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3E1" w:rsidRDefault="003A63E1">
      <w:pPr>
        <w:tabs>
          <w:tab w:val="left" w:pos="3019"/>
        </w:tabs>
        <w:spacing w:before="72" w:line="298" w:lineRule="auto"/>
        <w:ind w:left="3600" w:hanging="3600"/>
        <w:jc w:val="right"/>
        <w:rPr>
          <w:rFonts w:ascii="Arial" w:hAnsi="Arial"/>
          <w:b/>
          <w:spacing w:val="-1"/>
          <w:lang w:val="hr-HR"/>
        </w:rPr>
      </w:pPr>
      <w:bookmarkStart w:id="0" w:name="_GoBack"/>
    </w:p>
    <w:bookmarkEnd w:id="0"/>
    <w:p w:rsidR="003A63E1" w:rsidRDefault="003A63E1">
      <w:pPr>
        <w:tabs>
          <w:tab w:val="left" w:pos="3019"/>
        </w:tabs>
        <w:spacing w:before="72" w:line="298" w:lineRule="auto"/>
        <w:ind w:left="3600" w:hanging="3600"/>
        <w:jc w:val="right"/>
        <w:rPr>
          <w:rFonts w:ascii="Arial" w:hAnsi="Arial"/>
          <w:b/>
          <w:spacing w:val="-1"/>
          <w:lang w:val="hr-HR"/>
        </w:rPr>
      </w:pPr>
    </w:p>
    <w:p w:rsidR="003A63E1" w:rsidRDefault="0063361E">
      <w:pPr>
        <w:tabs>
          <w:tab w:val="left" w:pos="3019"/>
        </w:tabs>
        <w:spacing w:before="72" w:line="298" w:lineRule="auto"/>
        <w:ind w:left="3600" w:hanging="3600"/>
        <w:jc w:val="right"/>
        <w:rPr>
          <w:rFonts w:ascii="Arial" w:hAnsi="Arial"/>
          <w:b/>
          <w:spacing w:val="-1"/>
          <w:lang w:val="hr-HR"/>
        </w:rPr>
      </w:pPr>
      <w:r>
        <w:rPr>
          <w:rFonts w:ascii="Arial" w:hAnsi="Arial" w:cs="Arial"/>
          <w:noProof/>
          <w:lang w:val="hr-HR" w:eastAsia="hr-HR"/>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541020" cy="741045"/>
            <wp:effectExtent l="0" t="0" r="0" b="1905"/>
            <wp:wrapSquare wrapText="bothSides"/>
            <wp:docPr id="26" name="Picture 1" descr="PLANiMET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PLANiMETAR_logo"/>
                    <pic:cNvPicPr>
                      <a:picLocks noChangeAspect="1"/>
                    </pic:cNvPicPr>
                  </pic:nvPicPr>
                  <pic:blipFill>
                    <a:blip r:embed="rId9"/>
                    <a:stretch>
                      <a:fillRect/>
                    </a:stretch>
                  </pic:blipFill>
                  <pic:spPr>
                    <a:xfrm>
                      <a:off x="0" y="0"/>
                      <a:ext cx="541020" cy="741045"/>
                    </a:xfrm>
                    <a:prstGeom prst="rect">
                      <a:avLst/>
                    </a:prstGeom>
                    <a:noFill/>
                    <a:ln w="9525">
                      <a:noFill/>
                    </a:ln>
                  </pic:spPr>
                </pic:pic>
              </a:graphicData>
            </a:graphic>
          </wp:anchor>
        </w:drawing>
      </w:r>
    </w:p>
    <w:p w:rsidR="003A63E1" w:rsidRDefault="003A63E1">
      <w:pPr>
        <w:tabs>
          <w:tab w:val="left" w:pos="3019"/>
        </w:tabs>
        <w:spacing w:before="72" w:line="298" w:lineRule="auto"/>
        <w:ind w:left="3600" w:hanging="3600"/>
        <w:jc w:val="right"/>
        <w:rPr>
          <w:rFonts w:ascii="Arial" w:hAnsi="Arial"/>
          <w:b/>
          <w:spacing w:val="-1"/>
          <w:lang w:val="hr-HR"/>
        </w:rPr>
      </w:pPr>
    </w:p>
    <w:p w:rsidR="003A63E1" w:rsidRDefault="003A63E1">
      <w:pPr>
        <w:tabs>
          <w:tab w:val="left" w:pos="3019"/>
        </w:tabs>
        <w:spacing w:before="72" w:line="298" w:lineRule="auto"/>
        <w:ind w:left="3600" w:hanging="3600"/>
        <w:jc w:val="right"/>
        <w:rPr>
          <w:rFonts w:ascii="Arial" w:hAnsi="Arial"/>
          <w:b/>
          <w:spacing w:val="-1"/>
          <w:lang w:val="hr-H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A63E1">
        <w:trPr>
          <w:jc w:val="center"/>
        </w:trPr>
        <w:tc>
          <w:tcPr>
            <w:tcW w:w="9242" w:type="dxa"/>
          </w:tcPr>
          <w:p w:rsidR="003A63E1" w:rsidRDefault="003A63E1">
            <w:pPr>
              <w:tabs>
                <w:tab w:val="left" w:pos="3019"/>
              </w:tabs>
              <w:spacing w:before="72" w:line="298" w:lineRule="auto"/>
              <w:jc w:val="center"/>
              <w:rPr>
                <w:sz w:val="10"/>
                <w:szCs w:val="10"/>
              </w:rPr>
            </w:pPr>
          </w:p>
          <w:p w:rsidR="003A63E1" w:rsidRDefault="0063361E">
            <w:pPr>
              <w:tabs>
                <w:tab w:val="left" w:pos="3019"/>
              </w:tabs>
              <w:spacing w:before="72" w:line="298" w:lineRule="auto"/>
              <w:jc w:val="center"/>
              <w:rPr>
                <w:rFonts w:ascii="Arial" w:hAnsi="Arial"/>
                <w:b/>
                <w:spacing w:val="-1"/>
                <w:lang w:val="hr-HR"/>
              </w:rPr>
            </w:pPr>
            <w:r>
              <w:rPr>
                <w:noProof/>
                <w:lang w:val="hr-HR" w:eastAsia="hr-HR"/>
              </w:rPr>
              <w:drawing>
                <wp:inline distT="0" distB="0" distL="114300" distR="114300">
                  <wp:extent cx="4512945" cy="3391535"/>
                  <wp:effectExtent l="0" t="0" r="190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a:stretch>
                            <a:fillRect/>
                          </a:stretch>
                        </pic:blipFill>
                        <pic:spPr>
                          <a:xfrm>
                            <a:off x="0" y="0"/>
                            <a:ext cx="4512945" cy="3391535"/>
                          </a:xfrm>
                          <a:prstGeom prst="rect">
                            <a:avLst/>
                          </a:prstGeom>
                          <a:noFill/>
                          <a:ln>
                            <a:noFill/>
                          </a:ln>
                        </pic:spPr>
                      </pic:pic>
                    </a:graphicData>
                  </a:graphic>
                </wp:inline>
              </w:drawing>
            </w:r>
          </w:p>
        </w:tc>
      </w:tr>
    </w:tbl>
    <w:p w:rsidR="003A63E1" w:rsidRDefault="003A63E1">
      <w:pPr>
        <w:tabs>
          <w:tab w:val="left" w:pos="3019"/>
        </w:tabs>
        <w:spacing w:before="72" w:line="298" w:lineRule="auto"/>
        <w:ind w:left="3600" w:right="1570" w:hanging="3600"/>
        <w:jc w:val="right"/>
        <w:rPr>
          <w:lang w:val="hr-HR"/>
        </w:rPr>
      </w:pPr>
    </w:p>
    <w:p w:rsidR="003A63E1" w:rsidRDefault="0063361E">
      <w:pPr>
        <w:spacing w:after="0"/>
        <w:jc w:val="right"/>
        <w:rPr>
          <w:rFonts w:ascii="SimSun" w:eastAsia="SimSun" w:hAnsi="SimSun" w:cs="SimSun"/>
          <w:sz w:val="24"/>
          <w:szCs w:val="24"/>
          <w:lang w:val="hr-HR"/>
        </w:rPr>
      </w:pPr>
      <w:r>
        <w:rPr>
          <w:rFonts w:ascii="SimSun" w:eastAsia="SimSun" w:hAnsi="SimSun" w:cs="SimSun"/>
          <w:sz w:val="24"/>
          <w:szCs w:val="24"/>
          <w:lang w:val="hr-HR"/>
        </w:rPr>
        <w:tab/>
      </w:r>
    </w:p>
    <w:p w:rsidR="003A63E1" w:rsidRDefault="003A63E1">
      <w:pPr>
        <w:spacing w:after="0"/>
        <w:jc w:val="right"/>
        <w:rPr>
          <w:rFonts w:ascii="SimSun" w:eastAsia="SimSun" w:hAnsi="SimSun" w:cs="SimSun"/>
          <w:sz w:val="24"/>
          <w:szCs w:val="24"/>
          <w:lang w:val="hr-HR"/>
        </w:rPr>
      </w:pPr>
    </w:p>
    <w:p w:rsidR="003A63E1" w:rsidRDefault="003A63E1">
      <w:pPr>
        <w:spacing w:after="0"/>
        <w:jc w:val="right"/>
        <w:rPr>
          <w:rFonts w:ascii="SimSun" w:eastAsia="SimSun" w:hAnsi="SimSun" w:cs="SimSun"/>
          <w:sz w:val="24"/>
          <w:szCs w:val="24"/>
          <w:lang w:val="hr-HR"/>
        </w:rPr>
      </w:pPr>
    </w:p>
    <w:p w:rsidR="003A63E1" w:rsidRDefault="0063361E">
      <w:pPr>
        <w:spacing w:after="0"/>
        <w:jc w:val="center"/>
        <w:rPr>
          <w:rFonts w:ascii="Arial" w:hAnsi="Arial" w:cs="Arial"/>
          <w:b/>
          <w:sz w:val="36"/>
          <w:szCs w:val="36"/>
          <w:lang w:val="hr-HR"/>
        </w:rPr>
      </w:pPr>
      <w:r>
        <w:rPr>
          <w:rFonts w:ascii="Arial" w:hAnsi="Arial" w:cs="Arial"/>
          <w:b/>
          <w:sz w:val="36"/>
          <w:szCs w:val="36"/>
          <w:lang w:val="hr-HR"/>
        </w:rPr>
        <w:t>IZVJEŠĆE O STANJU U PROSTORU GRADA RABA</w:t>
      </w:r>
    </w:p>
    <w:p w:rsidR="003A63E1" w:rsidRDefault="0063361E">
      <w:pPr>
        <w:spacing w:after="0"/>
        <w:jc w:val="center"/>
        <w:rPr>
          <w:rFonts w:ascii="Arial" w:hAnsi="Arial" w:cs="Arial"/>
          <w:b/>
          <w:sz w:val="36"/>
          <w:szCs w:val="36"/>
          <w:lang w:val="hr-HR"/>
        </w:rPr>
      </w:pPr>
      <w:r>
        <w:rPr>
          <w:rFonts w:ascii="Arial" w:hAnsi="Arial" w:cs="Arial"/>
          <w:b/>
          <w:sz w:val="36"/>
          <w:szCs w:val="36"/>
          <w:lang w:val="hr-HR"/>
        </w:rPr>
        <w:t>ZA RAZDOBLJE OD 2017. DO 2020. GODINE</w:t>
      </w:r>
    </w:p>
    <w:p w:rsidR="003A63E1" w:rsidRDefault="003A63E1">
      <w:pPr>
        <w:rPr>
          <w:lang w:val="hr-HR"/>
        </w:rPr>
      </w:pPr>
    </w:p>
    <w:p w:rsidR="003A63E1" w:rsidRDefault="003A63E1">
      <w:pPr>
        <w:rPr>
          <w:lang w:val="hr-HR"/>
        </w:rPr>
      </w:pPr>
    </w:p>
    <w:p w:rsidR="003A63E1" w:rsidRDefault="003A63E1">
      <w:pPr>
        <w:rPr>
          <w:lang w:val="hr-HR"/>
        </w:rPr>
      </w:pPr>
    </w:p>
    <w:p w:rsidR="003A63E1" w:rsidRDefault="0063361E">
      <w:pPr>
        <w:jc w:val="right"/>
        <w:rPr>
          <w:rFonts w:ascii="Arial" w:hAnsi="Arial"/>
          <w:b/>
          <w:spacing w:val="-1"/>
          <w:lang w:val="hr-HR"/>
        </w:rPr>
      </w:pPr>
      <w:r>
        <w:rPr>
          <w:lang w:val="hr-HR"/>
        </w:rPr>
        <w:t>2022.</w:t>
      </w:r>
    </w:p>
    <w:p w:rsidR="003A63E1" w:rsidRDefault="003A63E1">
      <w:pPr>
        <w:rPr>
          <w:rFonts w:ascii="Arial" w:hAnsi="Arial"/>
          <w:b/>
          <w:spacing w:val="-1"/>
          <w:lang w:val="hr-HR"/>
        </w:rPr>
      </w:pPr>
    </w:p>
    <w:p w:rsidR="003A63E1" w:rsidRDefault="003A63E1">
      <w:pPr>
        <w:tabs>
          <w:tab w:val="left" w:pos="3019"/>
        </w:tabs>
        <w:spacing w:before="72" w:line="298" w:lineRule="auto"/>
        <w:ind w:left="3600" w:right="1570" w:hanging="3600"/>
        <w:rPr>
          <w:rFonts w:ascii="Arial" w:hAnsi="Arial"/>
          <w:b/>
          <w:spacing w:val="-1"/>
          <w:lang w:val="hr-HR"/>
        </w:rPr>
      </w:pPr>
    </w:p>
    <w:p w:rsidR="003A63E1" w:rsidRDefault="003A63E1">
      <w:pPr>
        <w:tabs>
          <w:tab w:val="left" w:pos="3019"/>
        </w:tabs>
        <w:spacing w:after="0" w:line="298" w:lineRule="auto"/>
        <w:ind w:left="3600" w:right="1570" w:hanging="3600"/>
        <w:rPr>
          <w:rFonts w:ascii="Arial" w:hAnsi="Arial"/>
          <w:b/>
          <w:spacing w:val="-1"/>
          <w:lang w:val="hr-HR"/>
        </w:rPr>
      </w:pPr>
    </w:p>
    <w:p w:rsidR="003A63E1" w:rsidRDefault="003A63E1">
      <w:pPr>
        <w:tabs>
          <w:tab w:val="left" w:pos="3019"/>
        </w:tabs>
        <w:spacing w:after="0" w:line="298" w:lineRule="auto"/>
        <w:ind w:left="3600" w:right="1570" w:hanging="3600"/>
        <w:rPr>
          <w:rFonts w:ascii="Arial" w:hAnsi="Arial"/>
          <w:b/>
          <w:spacing w:val="-1"/>
          <w:lang w:val="hr-HR"/>
        </w:rPr>
      </w:pPr>
    </w:p>
    <w:p w:rsidR="003A63E1" w:rsidRDefault="003A63E1">
      <w:pPr>
        <w:tabs>
          <w:tab w:val="left" w:pos="3019"/>
        </w:tabs>
        <w:spacing w:after="0" w:line="298" w:lineRule="auto"/>
        <w:ind w:left="3600" w:right="1570" w:hanging="3600"/>
        <w:rPr>
          <w:rFonts w:ascii="Arial" w:hAnsi="Arial"/>
          <w:b/>
          <w:spacing w:val="-1"/>
          <w:lang w:val="hr-HR"/>
        </w:rPr>
      </w:pPr>
    </w:p>
    <w:p w:rsidR="003A63E1" w:rsidRDefault="0063361E">
      <w:pPr>
        <w:tabs>
          <w:tab w:val="left" w:pos="3019"/>
        </w:tabs>
        <w:spacing w:after="0" w:line="298" w:lineRule="auto"/>
        <w:ind w:left="3300" w:right="1570" w:hanging="3300"/>
        <w:rPr>
          <w:rFonts w:ascii="Arial" w:hAnsi="Arial"/>
          <w:spacing w:val="-1"/>
          <w:sz w:val="24"/>
          <w:szCs w:val="24"/>
          <w:lang w:val="hr-HR"/>
        </w:rPr>
      </w:pPr>
      <w:r>
        <w:rPr>
          <w:rFonts w:ascii="Arial" w:hAnsi="Arial"/>
          <w:b/>
          <w:spacing w:val="-1"/>
          <w:sz w:val="24"/>
          <w:szCs w:val="24"/>
          <w:lang w:val="hr-HR"/>
        </w:rPr>
        <w:t>ELABORAT:</w:t>
      </w:r>
      <w:r>
        <w:rPr>
          <w:rFonts w:ascii="Arial" w:hAnsi="Arial"/>
          <w:spacing w:val="-1"/>
          <w:sz w:val="24"/>
          <w:szCs w:val="24"/>
          <w:lang w:val="hr-HR"/>
        </w:rPr>
        <w:tab/>
      </w:r>
      <w:r>
        <w:rPr>
          <w:rFonts w:ascii="Arial" w:hAnsi="Arial"/>
          <w:spacing w:val="-1"/>
          <w:sz w:val="24"/>
          <w:szCs w:val="24"/>
          <w:lang w:val="hr-HR"/>
        </w:rPr>
        <w:tab/>
        <w:t>IZVJEŠĆE</w:t>
      </w:r>
      <w:r>
        <w:rPr>
          <w:rFonts w:ascii="Arial" w:hAnsi="Arial"/>
          <w:sz w:val="24"/>
          <w:szCs w:val="24"/>
          <w:lang w:val="hr-HR"/>
        </w:rPr>
        <w:t xml:space="preserve"> O</w:t>
      </w:r>
      <w:r>
        <w:rPr>
          <w:rFonts w:ascii="Arial" w:hAnsi="Arial"/>
          <w:spacing w:val="-1"/>
          <w:sz w:val="24"/>
          <w:szCs w:val="24"/>
          <w:lang w:val="hr-HR"/>
        </w:rPr>
        <w:t xml:space="preserve"> </w:t>
      </w:r>
      <w:r>
        <w:rPr>
          <w:rFonts w:ascii="Arial" w:hAnsi="Arial"/>
          <w:spacing w:val="-2"/>
          <w:sz w:val="24"/>
          <w:szCs w:val="24"/>
          <w:lang w:val="hr-HR"/>
        </w:rPr>
        <w:t>STANJU</w:t>
      </w:r>
      <w:r>
        <w:rPr>
          <w:rFonts w:ascii="Arial" w:hAnsi="Arial"/>
          <w:spacing w:val="2"/>
          <w:sz w:val="24"/>
          <w:szCs w:val="24"/>
          <w:lang w:val="hr-HR"/>
        </w:rPr>
        <w:t xml:space="preserve"> </w:t>
      </w:r>
      <w:r>
        <w:rPr>
          <w:rFonts w:ascii="Arial" w:hAnsi="Arial"/>
          <w:sz w:val="24"/>
          <w:szCs w:val="24"/>
          <w:lang w:val="hr-HR"/>
        </w:rPr>
        <w:t xml:space="preserve">U </w:t>
      </w:r>
      <w:r>
        <w:rPr>
          <w:rFonts w:ascii="Arial" w:hAnsi="Arial"/>
          <w:spacing w:val="-2"/>
          <w:sz w:val="24"/>
          <w:szCs w:val="24"/>
          <w:lang w:val="hr-HR"/>
        </w:rPr>
        <w:t>PROSTORU</w:t>
      </w:r>
      <w:r>
        <w:rPr>
          <w:rFonts w:ascii="Arial" w:hAnsi="Arial"/>
          <w:spacing w:val="31"/>
          <w:sz w:val="24"/>
          <w:szCs w:val="24"/>
          <w:lang w:val="hr-HR"/>
        </w:rPr>
        <w:t xml:space="preserve"> GRADA RABA </w:t>
      </w:r>
      <w:r>
        <w:rPr>
          <w:rFonts w:ascii="Arial" w:hAnsi="Arial"/>
          <w:spacing w:val="-1"/>
          <w:sz w:val="24"/>
          <w:szCs w:val="24"/>
          <w:lang w:val="hr-HR"/>
        </w:rPr>
        <w:t xml:space="preserve">ZA RAZDOBLJE </w:t>
      </w:r>
    </w:p>
    <w:p w:rsidR="003A63E1" w:rsidRDefault="0063361E">
      <w:pPr>
        <w:tabs>
          <w:tab w:val="left" w:pos="3019"/>
        </w:tabs>
        <w:spacing w:after="0" w:line="298" w:lineRule="auto"/>
        <w:ind w:left="3300" w:right="1570" w:hanging="3300"/>
        <w:rPr>
          <w:rFonts w:ascii="Arial" w:eastAsia="Arial" w:hAnsi="Arial" w:cs="Arial"/>
          <w:sz w:val="24"/>
          <w:szCs w:val="24"/>
          <w:lang w:val="hr-HR"/>
        </w:rPr>
      </w:pPr>
      <w:r>
        <w:rPr>
          <w:rFonts w:ascii="Arial" w:hAnsi="Arial"/>
          <w:spacing w:val="-1"/>
          <w:sz w:val="24"/>
          <w:szCs w:val="24"/>
          <w:lang w:val="hr-HR"/>
        </w:rPr>
        <w:tab/>
      </w:r>
      <w:r>
        <w:rPr>
          <w:rFonts w:ascii="Arial" w:hAnsi="Arial"/>
          <w:spacing w:val="-1"/>
          <w:sz w:val="24"/>
          <w:szCs w:val="24"/>
          <w:lang w:val="hr-HR"/>
        </w:rPr>
        <w:tab/>
        <w:t>OD 2017. DO 2020. GODINE</w:t>
      </w: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63361E">
      <w:pPr>
        <w:spacing w:after="0" w:line="298" w:lineRule="auto"/>
        <w:ind w:left="3299" w:right="1570" w:hanging="3299"/>
        <w:rPr>
          <w:rFonts w:ascii="Arial" w:hAnsi="Arial"/>
          <w:spacing w:val="-1"/>
          <w:sz w:val="24"/>
          <w:szCs w:val="24"/>
          <w:lang w:val="hr-HR"/>
        </w:rPr>
      </w:pPr>
      <w:r>
        <w:rPr>
          <w:rFonts w:ascii="Arial" w:hAnsi="Arial"/>
          <w:b/>
          <w:spacing w:val="-1"/>
          <w:sz w:val="24"/>
          <w:szCs w:val="24"/>
          <w:lang w:val="hr-HR"/>
        </w:rPr>
        <w:t>NARUČITELJ</w:t>
      </w:r>
      <w:r>
        <w:rPr>
          <w:rFonts w:ascii="Arial" w:hAnsi="Arial"/>
          <w:spacing w:val="-1"/>
          <w:sz w:val="24"/>
          <w:szCs w:val="24"/>
          <w:lang w:val="hr-HR"/>
        </w:rPr>
        <w:t>:</w:t>
      </w:r>
      <w:r>
        <w:rPr>
          <w:rFonts w:ascii="Arial" w:hAnsi="Arial"/>
          <w:spacing w:val="-1"/>
          <w:sz w:val="24"/>
          <w:szCs w:val="24"/>
          <w:lang w:val="hr-HR"/>
        </w:rPr>
        <w:tab/>
        <w:t xml:space="preserve">GRAD RAB </w:t>
      </w: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63361E">
      <w:pPr>
        <w:spacing w:after="0" w:line="298" w:lineRule="auto"/>
        <w:ind w:left="3299" w:right="1570" w:hanging="3299"/>
        <w:rPr>
          <w:rFonts w:ascii="Arial" w:hAnsi="Arial"/>
          <w:spacing w:val="-1"/>
          <w:sz w:val="24"/>
          <w:szCs w:val="24"/>
          <w:lang w:val="hr-HR"/>
        </w:rPr>
      </w:pPr>
      <w:r>
        <w:rPr>
          <w:rFonts w:ascii="Arial" w:hAnsi="Arial"/>
          <w:b/>
          <w:spacing w:val="-1"/>
          <w:sz w:val="24"/>
          <w:szCs w:val="24"/>
          <w:lang w:val="hr-HR"/>
        </w:rPr>
        <w:t>Koordinator</w:t>
      </w:r>
      <w:r>
        <w:rPr>
          <w:rFonts w:ascii="Arial" w:hAnsi="Arial"/>
          <w:spacing w:val="-1"/>
          <w:sz w:val="24"/>
          <w:szCs w:val="24"/>
          <w:lang w:val="hr-HR"/>
        </w:rPr>
        <w:tab/>
      </w:r>
      <w:r>
        <w:rPr>
          <w:rFonts w:ascii="Arial" w:hAnsi="Arial"/>
          <w:spacing w:val="-1"/>
          <w:sz w:val="24"/>
          <w:szCs w:val="24"/>
          <w:lang w:val="hr-HR"/>
        </w:rPr>
        <w:t xml:space="preserve">Denis Deželjin, dipl.ing. </w:t>
      </w:r>
    </w:p>
    <w:p w:rsidR="003A63E1" w:rsidRDefault="0063361E">
      <w:pPr>
        <w:spacing w:after="0" w:line="298" w:lineRule="auto"/>
        <w:ind w:leftChars="264" w:left="3316" w:right="1570" w:hangingChars="1149" w:hanging="2735"/>
        <w:rPr>
          <w:rFonts w:ascii="Arial" w:hAnsi="Arial"/>
          <w:spacing w:val="-1"/>
          <w:sz w:val="24"/>
          <w:szCs w:val="24"/>
          <w:lang w:val="hr-HR"/>
        </w:rPr>
      </w:pPr>
      <w:r>
        <w:rPr>
          <w:rFonts w:ascii="Arial" w:hAnsi="Arial"/>
          <w:spacing w:val="-1"/>
          <w:sz w:val="24"/>
          <w:szCs w:val="24"/>
          <w:lang w:val="hr-HR"/>
        </w:rPr>
        <w:tab/>
        <w:t>Upravni odjel ureda Grada, investicija i razvoja</w:t>
      </w: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b/>
          <w:spacing w:val="-1"/>
          <w:sz w:val="24"/>
          <w:szCs w:val="24"/>
          <w:lang w:val="hr-HR"/>
        </w:rPr>
        <w:t xml:space="preserve">IZRAĐIVAČ NACRTA </w:t>
      </w:r>
      <w:r>
        <w:rPr>
          <w:rFonts w:ascii="Arial" w:hAnsi="Arial"/>
          <w:b/>
          <w:spacing w:val="-1"/>
          <w:sz w:val="24"/>
          <w:szCs w:val="24"/>
          <w:lang w:val="hr-HR"/>
        </w:rPr>
        <w:tab/>
      </w:r>
      <w:r>
        <w:rPr>
          <w:rFonts w:ascii="Arial" w:hAnsi="Arial"/>
          <w:b/>
          <w:spacing w:val="-1"/>
          <w:sz w:val="24"/>
          <w:szCs w:val="24"/>
          <w:lang w:val="hr-HR"/>
        </w:rPr>
        <w:tab/>
      </w:r>
      <w:r>
        <w:rPr>
          <w:rFonts w:ascii="Arial" w:hAnsi="Arial"/>
          <w:spacing w:val="-1"/>
          <w:sz w:val="24"/>
          <w:szCs w:val="24"/>
          <w:lang w:val="hr-HR"/>
        </w:rPr>
        <w:t>PLANIMETAR d.o.o.</w:t>
      </w: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b/>
          <w:spacing w:val="-1"/>
          <w:sz w:val="24"/>
          <w:szCs w:val="24"/>
          <w:lang w:val="hr-HR"/>
        </w:rPr>
        <w:t>IZVJEŠĆA</w:t>
      </w:r>
      <w:r>
        <w:rPr>
          <w:rFonts w:ascii="Arial" w:hAnsi="Arial"/>
          <w:b/>
          <w:spacing w:val="-1"/>
          <w:sz w:val="24"/>
          <w:szCs w:val="24"/>
          <w:lang w:val="hr-HR"/>
        </w:rPr>
        <w:tab/>
      </w:r>
      <w:r>
        <w:rPr>
          <w:rFonts w:ascii="Arial" w:hAnsi="Arial"/>
          <w:b/>
          <w:spacing w:val="-1"/>
          <w:sz w:val="24"/>
          <w:szCs w:val="24"/>
          <w:lang w:val="hr-HR"/>
        </w:rPr>
        <w:tab/>
      </w:r>
      <w:r>
        <w:rPr>
          <w:rFonts w:ascii="Arial" w:hAnsi="Arial"/>
          <w:spacing w:val="-1"/>
          <w:sz w:val="24"/>
          <w:szCs w:val="24"/>
          <w:lang w:val="hr-HR"/>
        </w:rPr>
        <w:t>Zagreb</w:t>
      </w:r>
    </w:p>
    <w:p w:rsidR="003A63E1" w:rsidRDefault="0063361E">
      <w:pPr>
        <w:tabs>
          <w:tab w:val="left" w:pos="3019"/>
        </w:tabs>
        <w:spacing w:after="0" w:line="298" w:lineRule="auto"/>
        <w:ind w:left="3019" w:hanging="3019"/>
        <w:rPr>
          <w:rFonts w:ascii="Arial" w:hAnsi="Arial"/>
          <w:spacing w:val="-1"/>
          <w:sz w:val="24"/>
          <w:szCs w:val="24"/>
          <w:lang w:val="hr-HR"/>
        </w:rPr>
      </w:pPr>
      <w:r>
        <w:rPr>
          <w:rFonts w:ascii="Arial" w:hAnsi="Arial"/>
          <w:spacing w:val="-1"/>
          <w:sz w:val="24"/>
          <w:szCs w:val="24"/>
          <w:lang w:val="hr-HR"/>
        </w:rPr>
        <w:tab/>
      </w:r>
      <w:r>
        <w:rPr>
          <w:rFonts w:ascii="Arial" w:hAnsi="Arial"/>
          <w:spacing w:val="-1"/>
          <w:sz w:val="24"/>
          <w:szCs w:val="24"/>
          <w:lang w:val="hr-HR"/>
        </w:rPr>
        <w:tab/>
      </w:r>
    </w:p>
    <w:p w:rsidR="003A63E1" w:rsidRDefault="003A63E1">
      <w:pPr>
        <w:tabs>
          <w:tab w:val="left" w:pos="3019"/>
        </w:tabs>
        <w:spacing w:after="0" w:line="298" w:lineRule="auto"/>
        <w:ind w:left="3019" w:right="1570" w:hanging="3019"/>
        <w:rPr>
          <w:rFonts w:ascii="Arial" w:hAnsi="Arial"/>
          <w:spacing w:val="-1"/>
          <w:sz w:val="24"/>
          <w:szCs w:val="24"/>
          <w:lang w:val="hr-HR"/>
        </w:rPr>
      </w:pP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b/>
          <w:spacing w:val="-1"/>
          <w:sz w:val="24"/>
          <w:szCs w:val="24"/>
          <w:lang w:val="hr-HR"/>
        </w:rPr>
        <w:t>Koordinator:</w:t>
      </w:r>
      <w:r>
        <w:rPr>
          <w:rFonts w:ascii="Arial" w:hAnsi="Arial"/>
          <w:spacing w:val="-1"/>
          <w:sz w:val="24"/>
          <w:szCs w:val="24"/>
          <w:lang w:val="hr-HR"/>
        </w:rPr>
        <w:tab/>
      </w:r>
      <w:r>
        <w:rPr>
          <w:rFonts w:ascii="Arial" w:hAnsi="Arial"/>
          <w:spacing w:val="-1"/>
          <w:sz w:val="24"/>
          <w:szCs w:val="24"/>
          <w:lang w:val="hr-HR"/>
        </w:rPr>
        <w:tab/>
        <w:t>Romana Di Giusto, dipl.ing.arh</w:t>
      </w:r>
      <w:r>
        <w:rPr>
          <w:rFonts w:ascii="Arial" w:hAnsi="Arial"/>
          <w:spacing w:val="-1"/>
          <w:sz w:val="24"/>
          <w:szCs w:val="24"/>
          <w:lang w:val="hr-HR"/>
        </w:rPr>
        <w:t>.</w:t>
      </w:r>
      <w:r>
        <w:rPr>
          <w:rFonts w:ascii="Arial" w:hAnsi="Arial"/>
          <w:spacing w:val="-1"/>
          <w:sz w:val="24"/>
          <w:szCs w:val="24"/>
          <w:lang w:val="hr-HR"/>
        </w:rPr>
        <w:t xml:space="preserve"> </w:t>
      </w:r>
    </w:p>
    <w:p w:rsidR="003A63E1" w:rsidRDefault="003A63E1">
      <w:pPr>
        <w:tabs>
          <w:tab w:val="left" w:pos="3019"/>
        </w:tabs>
        <w:spacing w:after="0" w:line="298" w:lineRule="auto"/>
        <w:ind w:right="1570"/>
        <w:rPr>
          <w:rFonts w:ascii="Arial" w:hAnsi="Arial"/>
          <w:spacing w:val="-1"/>
          <w:sz w:val="24"/>
          <w:szCs w:val="24"/>
          <w:lang w:val="hr-HR"/>
        </w:rPr>
      </w:pP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b/>
          <w:spacing w:val="-1"/>
          <w:sz w:val="24"/>
          <w:szCs w:val="24"/>
          <w:lang w:val="hr-HR"/>
        </w:rPr>
        <w:t>Stručni tim</w:t>
      </w:r>
      <w:r>
        <w:rPr>
          <w:rFonts w:ascii="Arial" w:hAnsi="Arial"/>
          <w:b/>
          <w:bCs/>
          <w:spacing w:val="-1"/>
          <w:sz w:val="24"/>
          <w:szCs w:val="24"/>
          <w:lang w:val="hr-HR"/>
        </w:rPr>
        <w:t>:</w:t>
      </w:r>
      <w:r>
        <w:rPr>
          <w:rFonts w:ascii="Arial" w:hAnsi="Arial"/>
          <w:spacing w:val="-1"/>
          <w:sz w:val="24"/>
          <w:szCs w:val="24"/>
          <w:lang w:val="hr-HR"/>
        </w:rPr>
        <w:tab/>
      </w:r>
      <w:r>
        <w:rPr>
          <w:rFonts w:ascii="Arial" w:hAnsi="Arial"/>
          <w:spacing w:val="-1"/>
          <w:sz w:val="24"/>
          <w:szCs w:val="24"/>
          <w:lang w:val="hr-HR"/>
        </w:rPr>
        <w:tab/>
        <w:t>Romana Di Giusto, dipl.ing.arh.</w:t>
      </w: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spacing w:val="-1"/>
          <w:sz w:val="24"/>
          <w:szCs w:val="24"/>
          <w:lang w:val="hr-HR"/>
        </w:rPr>
        <w:tab/>
      </w:r>
      <w:r>
        <w:rPr>
          <w:rFonts w:ascii="Arial" w:hAnsi="Arial"/>
          <w:spacing w:val="-1"/>
          <w:sz w:val="24"/>
          <w:szCs w:val="24"/>
          <w:lang w:val="hr-HR"/>
        </w:rPr>
        <w:tab/>
        <w:t>Mladen Kardum, ing.gra</w:t>
      </w:r>
      <w:r>
        <w:rPr>
          <w:rFonts w:ascii="Arial" w:hAnsi="Arial"/>
          <w:spacing w:val="-1"/>
          <w:sz w:val="24"/>
          <w:szCs w:val="24"/>
          <w:lang w:val="hr-HR"/>
        </w:rPr>
        <w:t xml:space="preserve">đ. </w:t>
      </w:r>
    </w:p>
    <w:p w:rsidR="003A63E1" w:rsidRDefault="0063361E">
      <w:pPr>
        <w:tabs>
          <w:tab w:val="left" w:pos="3019"/>
        </w:tabs>
        <w:spacing w:after="0" w:line="298" w:lineRule="auto"/>
        <w:ind w:left="3019" w:right="1570" w:hanging="3019"/>
        <w:rPr>
          <w:rFonts w:ascii="Arial" w:hAnsi="Arial"/>
          <w:spacing w:val="-1"/>
          <w:sz w:val="24"/>
          <w:szCs w:val="24"/>
          <w:lang w:val="hr-HR"/>
        </w:rPr>
      </w:pPr>
      <w:r>
        <w:rPr>
          <w:rFonts w:ascii="Arial" w:hAnsi="Arial"/>
          <w:spacing w:val="-1"/>
          <w:sz w:val="24"/>
          <w:szCs w:val="24"/>
          <w:lang w:val="hr-HR"/>
        </w:rPr>
        <w:tab/>
      </w:r>
      <w:r>
        <w:rPr>
          <w:rFonts w:ascii="Arial" w:hAnsi="Arial"/>
          <w:spacing w:val="-1"/>
          <w:sz w:val="24"/>
          <w:szCs w:val="24"/>
          <w:lang w:val="hr-HR"/>
        </w:rPr>
        <w:tab/>
        <w:t>Sandra Smiljanić, mag.ing.arch.</w:t>
      </w:r>
    </w:p>
    <w:p w:rsidR="003A63E1" w:rsidRDefault="0063361E">
      <w:pPr>
        <w:tabs>
          <w:tab w:val="left" w:pos="3019"/>
        </w:tabs>
        <w:spacing w:before="72" w:line="298" w:lineRule="auto"/>
        <w:ind w:left="3019" w:right="1570" w:hanging="3019"/>
        <w:rPr>
          <w:rFonts w:ascii="Arial" w:hAnsi="Arial"/>
          <w:spacing w:val="-1"/>
          <w:sz w:val="24"/>
          <w:szCs w:val="24"/>
          <w:lang w:val="hr-HR"/>
        </w:rPr>
      </w:pPr>
      <w:r>
        <w:rPr>
          <w:rFonts w:ascii="Arial" w:hAnsi="Arial"/>
          <w:spacing w:val="-1"/>
          <w:sz w:val="24"/>
          <w:szCs w:val="24"/>
          <w:lang w:val="hr-HR"/>
        </w:rPr>
        <w:tab/>
      </w:r>
    </w:p>
    <w:p w:rsidR="003A63E1" w:rsidRDefault="003A63E1">
      <w:pPr>
        <w:tabs>
          <w:tab w:val="left" w:pos="3019"/>
        </w:tabs>
        <w:spacing w:before="72" w:line="298" w:lineRule="auto"/>
        <w:ind w:left="3019" w:right="1570" w:hanging="3019"/>
        <w:rPr>
          <w:rFonts w:ascii="Arial" w:hAnsi="Arial"/>
          <w:spacing w:val="-1"/>
          <w:lang w:val="hr-HR"/>
        </w:rPr>
      </w:pPr>
    </w:p>
    <w:p w:rsidR="003A63E1" w:rsidRDefault="003A63E1">
      <w:pPr>
        <w:rPr>
          <w:rFonts w:ascii="Arial Narrow" w:eastAsia="Arial Narrow" w:hAnsi="Arial Narrow" w:cs="Arial Narrow"/>
          <w:sz w:val="20"/>
          <w:szCs w:val="20"/>
          <w:lang w:val="hr-HR"/>
        </w:rPr>
      </w:pPr>
    </w:p>
    <w:p w:rsidR="003A63E1" w:rsidRDefault="003A63E1">
      <w:pPr>
        <w:spacing w:before="65"/>
        <w:ind w:right="146"/>
        <w:rPr>
          <w:rFonts w:ascii="Arial" w:hAnsi="Arial"/>
          <w:b/>
          <w:spacing w:val="-2"/>
          <w:sz w:val="28"/>
          <w:lang w:val="hr-HR"/>
        </w:rPr>
        <w:sectPr w:rsidR="003A63E1">
          <w:headerReference w:type="even" r:id="rId11"/>
          <w:headerReference w:type="default" r:id="rId12"/>
          <w:footerReference w:type="even" r:id="rId13"/>
          <w:pgSz w:w="11906" w:h="16838"/>
          <w:pgMar w:top="1440" w:right="1080" w:bottom="1440" w:left="1800" w:header="720" w:footer="720" w:gutter="0"/>
          <w:pgBorders w:offsetFrom="page">
            <w:top w:val="single" w:sz="18" w:space="24" w:color="FFFFFF" w:themeColor="background1"/>
            <w:left w:val="single" w:sz="18" w:space="24" w:color="FFFFFF" w:themeColor="background1"/>
            <w:right w:val="single" w:sz="18" w:space="24" w:color="FFFFFF" w:themeColor="background1"/>
          </w:pgBorders>
          <w:pgNumType w:start="1"/>
          <w:cols w:space="720"/>
          <w:titlePg/>
          <w:docGrid w:linePitch="360"/>
        </w:sectPr>
      </w:pPr>
    </w:p>
    <w:p w:rsidR="003A63E1" w:rsidRDefault="0063361E">
      <w:pPr>
        <w:spacing w:before="65"/>
        <w:ind w:right="146"/>
        <w:rPr>
          <w:rFonts w:ascii="Arial" w:eastAsia="Arial" w:hAnsi="Arial" w:cs="Arial"/>
          <w:sz w:val="28"/>
          <w:szCs w:val="28"/>
          <w:lang w:val="hr-HR"/>
        </w:rPr>
      </w:pPr>
      <w:r>
        <w:rPr>
          <w:rFonts w:ascii="Arial" w:hAnsi="Arial"/>
          <w:b/>
          <w:spacing w:val="-2"/>
          <w:sz w:val="28"/>
          <w:lang w:val="hr-HR"/>
        </w:rPr>
        <w:lastRenderedPageBreak/>
        <w:t>SADRŽAJ:</w:t>
      </w:r>
    </w:p>
    <w:p w:rsidR="003A63E1" w:rsidRDefault="0063361E">
      <w:pPr>
        <w:spacing w:line="20" w:lineRule="atLeast"/>
        <w:ind w:left="101"/>
        <w:rPr>
          <w:rFonts w:ascii="Arial" w:eastAsia="Arial" w:hAnsi="Arial" w:cs="Arial"/>
          <w:sz w:val="2"/>
          <w:szCs w:val="2"/>
        </w:rPr>
      </w:pPr>
      <w:r>
        <w:rPr>
          <w:rFonts w:ascii="Arial" w:eastAsia="Arial" w:hAnsi="Arial" w:cs="Arial"/>
          <w:noProof/>
          <w:sz w:val="2"/>
          <w:szCs w:val="2"/>
          <w:lang w:val="hr-HR" w:eastAsia="hr-HR"/>
        </w:rPr>
        <mc:AlternateContent>
          <mc:Choice Requires="wpg">
            <w:drawing>
              <wp:inline distT="0" distB="0" distL="0" distR="0">
                <wp:extent cx="6168390" cy="10795"/>
                <wp:effectExtent l="0" t="0" r="0" b="0"/>
                <wp:docPr id="874" name="Group 770"/>
                <wp:cNvGraphicFramePr/>
                <a:graphic xmlns:a="http://schemas.openxmlformats.org/drawingml/2006/main">
                  <a:graphicData uri="http://schemas.microsoft.com/office/word/2010/wordprocessingGroup">
                    <wpg:wgp>
                      <wpg:cNvGrpSpPr/>
                      <wpg:grpSpPr>
                        <a:xfrm>
                          <a:off x="0" y="0"/>
                          <a:ext cx="6168390" cy="10795"/>
                          <a:chOff x="0" y="0"/>
                          <a:chExt cx="9714" cy="17"/>
                        </a:xfrm>
                      </wpg:grpSpPr>
                      <wpg:grpSp>
                        <wpg:cNvPr id="875" name="Group 771"/>
                        <wpg:cNvGrpSpPr/>
                        <wpg:grpSpPr>
                          <a:xfrm>
                            <a:off x="8" y="8"/>
                            <a:ext cx="9698" cy="2"/>
                            <a:chOff x="8" y="8"/>
                            <a:chExt cx="9698" cy="2"/>
                          </a:xfrm>
                        </wpg:grpSpPr>
                        <wps:wsp>
                          <wps:cNvPr id="876" name="Freeform 772"/>
                          <wps:cNvSpPr/>
                          <wps:spPr bwMode="auto">
                            <a:xfrm>
                              <a:off x="8" y="8"/>
                              <a:ext cx="9698" cy="2"/>
                            </a:xfrm>
                            <a:custGeom>
                              <a:avLst/>
                              <a:gdLst>
                                <a:gd name="T0" fmla="+- 0 8 8"/>
                                <a:gd name="T1" fmla="*/ T0 w 9698"/>
                                <a:gd name="T2" fmla="+- 0 9706 8"/>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w14:anchorId="5F8A1BB8" id="Group 770" o:spid="_x0000_s1026" style="width:485.7pt;height:.85pt;mso-position-horizontal-relative:char;mso-position-vertical-relative:line" coordsize="97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C2CwMAAGoHAAAOAAAAZHJzL2Uyb0RvYy54bWykVVtv2yAUfp+0/4B43NTaTtM4tupUU7tW&#10;k3ap1OwHEIwvkg0MSJzu1/cAtuu46sO6PDjAOZzzfefG1fWxbdCBKV0LnuHoPMSIcSrympcZ/r29&#10;O1tjpA3hOWkEZxl+Yhpfbz5+uOpkyhaiEk3OFAIjXKedzHBljEyDQNOKtUSfC8k4CAuhWmJgq8og&#10;V6QD620TLMJwFXRC5VIJyrSG01svxBtnvygYNb+KQjODmgwDNuO+yn139htsrkhaKiKrmvYwyDtQ&#10;tKTm4HQ0dUsMQXtVvzLV1lQJLQpzTkUbiKKoKXMcgE0UztjcK7GXjkuZdqUcwwShncXp3Wbpz8OD&#10;QnWe4XW8xIiTFpLk/KI4duHpZJmC1r2Sj/JBQbzsQel3lvGxUK39By7o6AL7NAaWHQ2icLiKVuuL&#10;BOJPQRaFcXLpA08ryM6rW7T62t9L4ghAuUuxvREM7oITEOPGg5tyupxziqydf+QENQy41x7zwClZ&#10;JXBusS1mZE7UJ2ROL7zJBRpBv+Ra/1+uHysimSshbbM45no1xOVOMWbbC9LteHTSKY651qmGtKNd&#10;90PkUBpkb4Qr9FnaTzi/EaKRMUnpXpt7JlzhkMN3bXwf5rByXZT3lbiFminaBlry8xkK0Rr1SShH&#10;hWhQ+BSgbYg65PLSmxusLAYlZyWJw9VrQxeDjjW0mBgC2OUAjFQDVnrkPVhYIWLHXegCI4W2Fb0F&#10;YEMjgAVQssTe0AXfc11/p3ehYI7NJ5jCCCbYzteeJMYisy7sEnUZdnGwB604sK1wIjPrNXDyIm34&#10;VMuX9wSVF8MN68C14ujUYp0klIu7umlcChpuoUThEvrYItCiqXMrdRtV7m4ahQ7EDmf3s2zA2oka&#10;DEGe+/MGggit72vStrFOdyJ/gvpUwo92eIpgUQn1F6MOxnqG9Z89UQyj5huHXkqi5dK+A26zvIwX&#10;sFFTyW4qIZyCqQwbDBm2yxvj3469VHVZgafI0eLiC/RFUdsydvg8qn4D7exW/djs1zDQYXXyYkz3&#10;Tuvlidw8AwAA//8DAFBLAwQUAAYACAAAACEAP6FfHNsAAAADAQAADwAAAGRycy9kb3ducmV2Lnht&#10;bEyPT0vDQBDF74LfYRnBm93Ef9WYTSlFPRXBVhBv0+w0Cc3Ohuw2Sb+9oxe9PBje473f5IvJtWqg&#10;PjSeDaSzBBRx6W3DlYGP7cvVA6gQkS22nsnAiQIsivOzHDPrR36nYRMrJSUcMjRQx9hlWoeyJodh&#10;5jti8fa+dxjl7Cttexyl3LX6OknutcOGZaHGjlY1lYfN0Rl4HXFc3qTPw/qwX52+tndvn+uUjLm8&#10;mJZPoCJN8S8MP/iCDoUw7fyRbVCtAXkk/qp4j/P0FtROQnPQRa7/sxffAAAA//8DAFBLAQItABQA&#10;BgAIAAAAIQC2gziS/gAAAOEBAAATAAAAAAAAAAAAAAAAAAAAAABbQ29udGVudF9UeXBlc10ueG1s&#10;UEsBAi0AFAAGAAgAAAAhADj9If/WAAAAlAEAAAsAAAAAAAAAAAAAAAAALwEAAF9yZWxzLy5yZWxz&#10;UEsBAi0AFAAGAAgAAAAhAJBYALYLAwAAagcAAA4AAAAAAAAAAAAAAAAALgIAAGRycy9lMm9Eb2Mu&#10;eG1sUEsBAi0AFAAGAAgAAAAhAD+hXxzbAAAAAwEAAA8AAAAAAAAAAAAAAAAAZQUAAGRycy9kb3du&#10;cmV2LnhtbFBLBQYAAAAABAAEAPMAAABtBgAAAAA=&#10;">
                <v:group id="Group 771" o:spid="_x0000_s1027" style="position:absolute;left:8;top:8;width:9698;height:2" coordorigin="8,8"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772" o:spid="_x0000_s1028" style="position:absolute;left:8;top:8;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Hcb8A&#10;AADcAAAADwAAAGRycy9kb3ducmV2LnhtbESPzQrCMBCE74LvEFbwpqk/qFSjiCLo0SqIt6VZ22Kz&#10;KU3U+vZGEDwOM/MNs1g1phRPql1hWcGgH4EgTq0uOFNwPu16MxDOI2ssLZOCNzlYLdutBcbavvhI&#10;z8RnIkDYxagg976KpXRpTgZd31bEwbvZ2qAPss6krvEV4KaUwyiaSIMFh4UcK9rklN6Th1FQXq/e&#10;jrYDvIz31ly0q+QxOSjV7TTrOQhPjf+Hf+29VjCb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y4dxvwAAANwAAAAPAAAAAAAAAAAAAAAAAJgCAABkcnMvZG93bnJl&#10;di54bWxQSwUGAAAAAAQABAD1AAAAhAMAAAAA&#10;" path="m,l9698,e" filled="f" strokeweight=".82pt">
                    <v:path arrowok="t" o:connecttype="custom" o:connectlocs="0,0;9698,0" o:connectangles="0,0"/>
                  </v:shape>
                </v:group>
                <w10:anchorlock/>
              </v:group>
            </w:pict>
          </mc:Fallback>
        </mc:AlternateContent>
      </w:r>
      <w:r>
        <w:rPr>
          <w:rFonts w:ascii="Arial" w:eastAsia="Arial" w:hAnsi="Arial" w:cs="Arial"/>
          <w:sz w:val="2"/>
          <w:szCs w:val="2"/>
          <w:lang w:eastAsia="hr-HR"/>
        </w:rPr>
        <w:tab/>
      </w:r>
      <w:r>
        <w:rPr>
          <w:rFonts w:ascii="Arial" w:eastAsia="Arial" w:hAnsi="Arial" w:cs="Arial"/>
          <w:sz w:val="2"/>
          <w:szCs w:val="2"/>
          <w:lang w:eastAsia="hr-HR"/>
        </w:rPr>
        <w:tab/>
      </w:r>
    </w:p>
    <w:sdt>
      <w:sdtPr>
        <w:rPr>
          <w:rFonts w:asciiTheme="minorHAnsi" w:eastAsiaTheme="minorHAnsi" w:hAnsiTheme="minorHAnsi"/>
          <w:b w:val="0"/>
          <w:bCs w:val="0"/>
          <w:lang w:val="hr-HR"/>
        </w:rPr>
        <w:id w:val="-1112122610"/>
        <w:docPartObj>
          <w:docPartGallery w:val="Table of Contents"/>
          <w:docPartUnique/>
        </w:docPartObj>
      </w:sdtPr>
      <w:sdtEndPr/>
      <w:sdtContent>
        <w:p w:rsidR="003A63E1" w:rsidRDefault="0063361E">
          <w:pPr>
            <w:pStyle w:val="TOC1"/>
            <w:tabs>
              <w:tab w:val="right" w:leader="dot" w:pos="9016"/>
            </w:tabs>
            <w:rPr>
              <w:rFonts w:eastAsiaTheme="minorEastAsia" w:cs="Arial"/>
              <w:b w:val="0"/>
              <w:bCs w:val="0"/>
              <w:sz w:val="24"/>
              <w:szCs w:val="24"/>
              <w:lang w:val="hr-HR" w:eastAsia="hr-HR"/>
            </w:rPr>
          </w:pPr>
          <w:r>
            <w:rPr>
              <w:rStyle w:val="Hyperlink"/>
              <w:rFonts w:eastAsia="SimSun" w:cs="Arial"/>
              <w:color w:val="auto"/>
              <w:sz w:val="24"/>
              <w:szCs w:val="24"/>
              <w:u w:val="none"/>
              <w:lang w:val="hr-HR"/>
            </w:rPr>
            <w:t xml:space="preserve">1. </w:t>
          </w:r>
          <w:r>
            <w:rPr>
              <w:rStyle w:val="Hyperlink"/>
              <w:rFonts w:eastAsia="SimSun" w:cs="Arial"/>
              <w:color w:val="auto"/>
              <w:sz w:val="24"/>
              <w:szCs w:val="24"/>
              <w:u w:val="none"/>
              <w:lang w:val="hr-HR"/>
            </w:rPr>
            <w:tab/>
          </w:r>
          <w:r>
            <w:rPr>
              <w:rFonts w:cs="Arial"/>
              <w:lang w:val="hr-HR"/>
            </w:rPr>
            <w:fldChar w:fldCharType="begin"/>
          </w:r>
          <w:r>
            <w:rPr>
              <w:rFonts w:cs="Arial"/>
              <w:lang w:val="hr-HR"/>
            </w:rPr>
            <w:instrText xml:space="preserve"> TOC \o "1-3"</w:instrText>
          </w:r>
          <w:r>
            <w:rPr>
              <w:rFonts w:cs="Arial"/>
              <w:lang w:val="hr-HR"/>
            </w:rPr>
            <w:instrText xml:space="preserve"> \h \z \u </w:instrText>
          </w:r>
          <w:r>
            <w:rPr>
              <w:rFonts w:cs="Arial"/>
              <w:lang w:val="hr-HR"/>
            </w:rPr>
            <w:fldChar w:fldCharType="separate"/>
          </w:r>
          <w:hyperlink w:anchor="_Toc104709243" w:history="1">
            <w:r>
              <w:rPr>
                <w:rStyle w:val="Hyperlink"/>
                <w:rFonts w:cs="Arial"/>
                <w:sz w:val="24"/>
                <w:szCs w:val="24"/>
                <w:lang w:val="hr-HR"/>
              </w:rPr>
              <w:t>POLAZIŠTA</w:t>
            </w:r>
            <w:r>
              <w:rPr>
                <w:rFonts w:cs="Arial"/>
                <w:b w:val="0"/>
                <w:bCs w:val="0"/>
                <w:sz w:val="24"/>
                <w:szCs w:val="24"/>
              </w:rPr>
              <w:tab/>
            </w:r>
            <w:r>
              <w:rPr>
                <w:rFonts w:cs="Arial"/>
                <w:b w:val="0"/>
                <w:bCs w:val="0"/>
                <w:sz w:val="24"/>
                <w:szCs w:val="24"/>
                <w:lang w:val="hr-HR"/>
              </w:rPr>
              <w:t>6</w:t>
            </w:r>
          </w:hyperlink>
        </w:p>
        <w:p w:rsidR="003A63E1" w:rsidRDefault="0063361E">
          <w:pPr>
            <w:pStyle w:val="TOC2"/>
            <w:tabs>
              <w:tab w:val="right" w:leader="dot" w:pos="9016"/>
            </w:tabs>
            <w:rPr>
              <w:rFonts w:eastAsiaTheme="minorEastAsia" w:cs="Arial"/>
              <w:sz w:val="24"/>
              <w:szCs w:val="24"/>
              <w:lang w:val="hr-HR" w:eastAsia="hr-HR"/>
            </w:rPr>
          </w:pPr>
          <w:hyperlink w:anchor="_Toc104709244" w:history="1">
            <w:r>
              <w:rPr>
                <w:rStyle w:val="Hyperlink"/>
                <w:rFonts w:cs="Arial"/>
                <w:sz w:val="24"/>
                <w:szCs w:val="24"/>
              </w:rPr>
              <w:t>1.1.</w:t>
            </w:r>
            <w:r>
              <w:rPr>
                <w:rFonts w:eastAsiaTheme="minorEastAsia" w:cs="Arial"/>
                <w:sz w:val="24"/>
                <w:szCs w:val="24"/>
                <w:lang w:val="hr-HR" w:eastAsia="hr-HR"/>
              </w:rPr>
              <w:tab/>
            </w:r>
            <w:r>
              <w:rPr>
                <w:rStyle w:val="Hyperlink"/>
                <w:rFonts w:cs="Arial"/>
                <w:sz w:val="24"/>
                <w:szCs w:val="24"/>
              </w:rPr>
              <w:t>CILJEVI IZRADE IZVJEŠĆA</w:t>
            </w:r>
            <w:r>
              <w:rPr>
                <w:rFonts w:cs="Arial"/>
                <w:sz w:val="24"/>
                <w:szCs w:val="24"/>
              </w:rPr>
              <w:tab/>
            </w:r>
            <w:r>
              <w:rPr>
                <w:rFonts w:cs="Arial"/>
                <w:sz w:val="24"/>
                <w:szCs w:val="24"/>
                <w:lang w:val="hr-HR"/>
              </w:rPr>
              <w:t>6</w:t>
            </w:r>
          </w:hyperlink>
        </w:p>
        <w:p w:rsidR="003A63E1" w:rsidRDefault="0063361E">
          <w:pPr>
            <w:pStyle w:val="TOC2"/>
            <w:tabs>
              <w:tab w:val="right" w:leader="dot" w:pos="9016"/>
            </w:tabs>
            <w:rPr>
              <w:rFonts w:eastAsiaTheme="minorEastAsia" w:cs="Arial"/>
              <w:sz w:val="24"/>
              <w:szCs w:val="24"/>
              <w:lang w:val="hr-HR" w:eastAsia="hr-HR"/>
            </w:rPr>
          </w:pPr>
          <w:hyperlink w:anchor="_Toc104709245" w:history="1">
            <w:r>
              <w:rPr>
                <w:rStyle w:val="Hyperlink"/>
                <w:rFonts w:cs="Arial"/>
                <w:sz w:val="24"/>
                <w:szCs w:val="24"/>
              </w:rPr>
              <w:t>1.2.</w:t>
            </w:r>
            <w:r>
              <w:rPr>
                <w:rFonts w:eastAsiaTheme="minorEastAsia" w:cs="Arial"/>
                <w:sz w:val="24"/>
                <w:szCs w:val="24"/>
                <w:lang w:val="hr-HR" w:eastAsia="hr-HR"/>
              </w:rPr>
              <w:tab/>
            </w:r>
            <w:r>
              <w:rPr>
                <w:rStyle w:val="Hyperlink"/>
                <w:rFonts w:cs="Arial"/>
                <w:sz w:val="24"/>
                <w:szCs w:val="24"/>
              </w:rPr>
              <w:t>ZAKONODAVNO - INSTITUCIONALNI OKVIR</w:t>
            </w:r>
            <w:r>
              <w:rPr>
                <w:rFonts w:cs="Arial"/>
                <w:sz w:val="24"/>
                <w:szCs w:val="24"/>
              </w:rPr>
              <w:tab/>
            </w:r>
            <w:r>
              <w:rPr>
                <w:rFonts w:cs="Arial"/>
                <w:sz w:val="24"/>
                <w:szCs w:val="24"/>
                <w:lang w:val="hr-HR"/>
              </w:rPr>
              <w:t>7</w:t>
            </w:r>
          </w:hyperlink>
        </w:p>
        <w:p w:rsidR="003A63E1" w:rsidRDefault="0063361E">
          <w:pPr>
            <w:pStyle w:val="TOC2"/>
            <w:tabs>
              <w:tab w:val="right" w:leader="dot" w:pos="9016"/>
            </w:tabs>
            <w:rPr>
              <w:rFonts w:eastAsiaTheme="minorEastAsia" w:cs="Arial"/>
              <w:sz w:val="24"/>
              <w:szCs w:val="24"/>
              <w:lang w:val="hr-HR" w:eastAsia="hr-HR"/>
            </w:rPr>
          </w:pPr>
          <w:hyperlink w:anchor="_Toc104709246" w:history="1">
            <w:r>
              <w:rPr>
                <w:rStyle w:val="Hyperlink"/>
                <w:rFonts w:cs="Arial"/>
                <w:sz w:val="24"/>
                <w:szCs w:val="24"/>
              </w:rPr>
              <w:t>1.3.</w:t>
            </w:r>
            <w:r>
              <w:rPr>
                <w:rFonts w:eastAsiaTheme="minorEastAsia" w:cs="Arial"/>
                <w:sz w:val="24"/>
                <w:szCs w:val="24"/>
                <w:lang w:val="hr-HR" w:eastAsia="hr-HR"/>
              </w:rPr>
              <w:tab/>
            </w:r>
            <w:r>
              <w:rPr>
                <w:rStyle w:val="Hyperlink"/>
                <w:rFonts w:cs="Arial"/>
                <w:sz w:val="24"/>
                <w:szCs w:val="24"/>
              </w:rPr>
              <w:t xml:space="preserve">OSNOVNA PROSTORNA </w:t>
            </w:r>
            <w:r>
              <w:rPr>
                <w:rStyle w:val="Hyperlink"/>
                <w:rFonts w:cs="Arial"/>
                <w:sz w:val="24"/>
                <w:szCs w:val="24"/>
              </w:rPr>
              <w:t>OBILJEŽJA GRADA</w:t>
            </w:r>
            <w:r>
              <w:rPr>
                <w:rFonts w:cs="Arial"/>
                <w:sz w:val="24"/>
                <w:szCs w:val="24"/>
              </w:rPr>
              <w:tab/>
            </w:r>
            <w:r>
              <w:rPr>
                <w:rFonts w:cs="Arial"/>
                <w:sz w:val="24"/>
                <w:szCs w:val="24"/>
                <w:lang w:val="hr-HR"/>
              </w:rPr>
              <w:t>7</w:t>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47" w:history="1">
            <w:r>
              <w:rPr>
                <w:rStyle w:val="Hyperlink"/>
                <w:rFonts w:ascii="Arial" w:hAnsi="Arial" w:cs="Arial"/>
                <w:sz w:val="24"/>
                <w:szCs w:val="24"/>
                <w:lang w:val="hr-HR"/>
              </w:rPr>
              <w:t>1.3.1.</w:t>
            </w:r>
            <w:r>
              <w:rPr>
                <w:rFonts w:ascii="Arial" w:eastAsiaTheme="minorEastAsia" w:hAnsi="Arial" w:cs="Arial"/>
                <w:sz w:val="24"/>
                <w:szCs w:val="24"/>
                <w:lang w:val="hr-HR" w:eastAsia="hr-HR"/>
              </w:rPr>
              <w:tab/>
            </w:r>
            <w:r>
              <w:rPr>
                <w:rStyle w:val="Hyperlink"/>
                <w:rFonts w:ascii="Arial" w:hAnsi="Arial" w:cs="Arial"/>
                <w:sz w:val="24"/>
                <w:szCs w:val="24"/>
                <w:lang w:val="hr-HR"/>
              </w:rPr>
              <w:t>Geografska i klimatska obilježja</w:t>
            </w:r>
            <w:r>
              <w:rPr>
                <w:rFonts w:ascii="Arial" w:hAnsi="Arial" w:cs="Arial"/>
                <w:sz w:val="24"/>
                <w:szCs w:val="24"/>
              </w:rPr>
              <w:tab/>
            </w:r>
            <w:r>
              <w:rPr>
                <w:rFonts w:ascii="Arial" w:hAnsi="Arial" w:cs="Arial"/>
                <w:sz w:val="24"/>
                <w:szCs w:val="24"/>
                <w:lang w:val="hr-HR"/>
              </w:rPr>
              <w:t>8</w:t>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48" w:history="1">
            <w:r>
              <w:rPr>
                <w:rStyle w:val="Hyperlink"/>
                <w:rFonts w:ascii="Arial" w:hAnsi="Arial" w:cs="Arial"/>
                <w:sz w:val="24"/>
                <w:szCs w:val="24"/>
                <w:lang w:val="hr-HR"/>
              </w:rPr>
              <w:t>1.3.2.</w:t>
            </w:r>
            <w:r>
              <w:rPr>
                <w:rFonts w:ascii="Arial" w:eastAsiaTheme="minorEastAsia" w:hAnsi="Arial" w:cs="Arial"/>
                <w:sz w:val="24"/>
                <w:szCs w:val="24"/>
                <w:lang w:val="hr-HR" w:eastAsia="hr-HR"/>
              </w:rPr>
              <w:tab/>
            </w:r>
            <w:r>
              <w:rPr>
                <w:rStyle w:val="Hyperlink"/>
                <w:rFonts w:ascii="Arial" w:hAnsi="Arial" w:cs="Arial"/>
                <w:sz w:val="24"/>
                <w:szCs w:val="24"/>
                <w:lang w:val="hr-HR"/>
              </w:rPr>
              <w:t>Demografska obilježja</w:t>
            </w:r>
            <w:r>
              <w:rPr>
                <w:rFonts w:ascii="Arial" w:hAnsi="Arial" w:cs="Arial"/>
                <w:sz w:val="24"/>
                <w:szCs w:val="24"/>
              </w:rPr>
              <w:tab/>
            </w:r>
            <w:r>
              <w:rPr>
                <w:rFonts w:ascii="Arial" w:hAnsi="Arial" w:cs="Arial"/>
                <w:sz w:val="24"/>
                <w:szCs w:val="24"/>
                <w:lang w:val="hr-HR"/>
              </w:rPr>
              <w:t>1</w:t>
            </w:r>
          </w:hyperlink>
          <w:r>
            <w:rPr>
              <w:rFonts w:ascii="Arial" w:hAnsi="Arial" w:cs="Arial"/>
              <w:sz w:val="24"/>
              <w:szCs w:val="24"/>
              <w:lang w:val="hr-HR"/>
            </w:rPr>
            <w:t>0</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49" w:history="1">
            <w:r>
              <w:rPr>
                <w:rStyle w:val="Hyperlink"/>
                <w:rFonts w:ascii="Arial" w:hAnsi="Arial" w:cs="Arial"/>
                <w:sz w:val="24"/>
                <w:szCs w:val="24"/>
                <w:lang w:val="hr-HR"/>
              </w:rPr>
              <w:t>1.3.3.</w:t>
            </w:r>
            <w:r>
              <w:rPr>
                <w:rFonts w:ascii="Arial" w:eastAsiaTheme="minorEastAsia" w:hAnsi="Arial" w:cs="Arial"/>
                <w:sz w:val="24"/>
                <w:szCs w:val="24"/>
                <w:lang w:val="hr-HR" w:eastAsia="hr-HR"/>
              </w:rPr>
              <w:tab/>
            </w:r>
            <w:r>
              <w:rPr>
                <w:rStyle w:val="Hyperlink"/>
                <w:rFonts w:ascii="Arial" w:hAnsi="Arial" w:cs="Arial"/>
                <w:sz w:val="24"/>
                <w:szCs w:val="24"/>
                <w:lang w:val="hr-HR"/>
              </w:rPr>
              <w:t>Lokalno socijalno-gospodarska struktura</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_Toc104709249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15</w:t>
            </w:r>
            <w:r>
              <w:rPr>
                <w:rFonts w:ascii="Arial" w:hAnsi="Arial" w:cs="Arial"/>
                <w:sz w:val="24"/>
                <w:szCs w:val="24"/>
              </w:rPr>
              <w:fldChar w:fldCharType="end"/>
            </w:r>
          </w:hyperlink>
        </w:p>
        <w:p w:rsidR="003A63E1" w:rsidRDefault="0063361E">
          <w:pPr>
            <w:pStyle w:val="TOC2"/>
            <w:tabs>
              <w:tab w:val="right" w:leader="dot" w:pos="9016"/>
            </w:tabs>
            <w:rPr>
              <w:rFonts w:eastAsiaTheme="minorEastAsia" w:cs="Arial"/>
              <w:sz w:val="24"/>
              <w:szCs w:val="24"/>
              <w:lang w:val="hr-HR" w:eastAsia="hr-HR"/>
            </w:rPr>
          </w:pPr>
          <w:hyperlink w:anchor="_Toc104709250" w:history="1">
            <w:r>
              <w:rPr>
                <w:rStyle w:val="Hyperlink"/>
                <w:rFonts w:cs="Arial"/>
                <w:sz w:val="24"/>
                <w:szCs w:val="24"/>
              </w:rPr>
              <w:t>1.4.</w:t>
            </w:r>
            <w:r>
              <w:rPr>
                <w:rFonts w:eastAsiaTheme="minorEastAsia" w:cs="Arial"/>
                <w:sz w:val="24"/>
                <w:szCs w:val="24"/>
                <w:lang w:val="hr-HR" w:eastAsia="hr-HR"/>
              </w:rPr>
              <w:tab/>
            </w:r>
            <w:r>
              <w:rPr>
                <w:rStyle w:val="Hyperlink"/>
                <w:rFonts w:cs="Arial"/>
                <w:sz w:val="24"/>
                <w:szCs w:val="24"/>
              </w:rPr>
              <w:t>GRAD RAB U OKVIRU PROSTORNOG UREĐENJA ŽUPANIJE</w:t>
            </w:r>
            <w:r>
              <w:rPr>
                <w:rFonts w:cs="Arial"/>
                <w:sz w:val="24"/>
                <w:szCs w:val="24"/>
              </w:rPr>
              <w:tab/>
            </w:r>
            <w:r>
              <w:rPr>
                <w:rFonts w:cs="Arial"/>
                <w:sz w:val="24"/>
                <w:szCs w:val="24"/>
                <w:lang w:val="hr-HR"/>
              </w:rPr>
              <w:t>2</w:t>
            </w:r>
          </w:hyperlink>
          <w:r>
            <w:rPr>
              <w:rFonts w:cs="Arial"/>
              <w:sz w:val="24"/>
              <w:szCs w:val="24"/>
              <w:lang w:val="hr-HR"/>
            </w:rPr>
            <w:t>1</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51" w:history="1">
            <w:r>
              <w:rPr>
                <w:rStyle w:val="Hyperlink"/>
                <w:rFonts w:ascii="Arial" w:hAnsi="Arial" w:cs="Arial"/>
                <w:sz w:val="24"/>
                <w:szCs w:val="24"/>
                <w:lang w:val="hr-HR"/>
              </w:rPr>
              <w:t>1.4.1.</w:t>
            </w:r>
            <w:r>
              <w:rPr>
                <w:rFonts w:ascii="Arial" w:eastAsiaTheme="minorEastAsia" w:hAnsi="Arial" w:cs="Arial"/>
                <w:sz w:val="24"/>
                <w:szCs w:val="24"/>
                <w:lang w:val="hr-HR" w:eastAsia="hr-HR"/>
              </w:rPr>
              <w:tab/>
            </w:r>
            <w:r>
              <w:rPr>
                <w:rStyle w:val="Hyperlink"/>
                <w:rFonts w:ascii="Arial" w:hAnsi="Arial" w:cs="Arial"/>
                <w:sz w:val="24"/>
                <w:szCs w:val="24"/>
                <w:lang w:val="hr-HR"/>
              </w:rPr>
              <w:t>Izvodi iz važećih Odredbi za pr</w:t>
            </w:r>
            <w:r>
              <w:rPr>
                <w:rStyle w:val="Hyperlink"/>
                <w:rFonts w:ascii="Arial" w:hAnsi="Arial" w:cs="Arial"/>
                <w:sz w:val="24"/>
                <w:szCs w:val="24"/>
                <w:lang w:val="hr-HR"/>
              </w:rPr>
              <w:t xml:space="preserve">ovođenje PPPGŽ </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_Toc104709251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22</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52" w:history="1">
            <w:r>
              <w:rPr>
                <w:rStyle w:val="Hyperlink"/>
                <w:rFonts w:ascii="Arial" w:hAnsi="Arial" w:cs="Arial"/>
                <w:sz w:val="24"/>
                <w:szCs w:val="24"/>
                <w:lang w:val="hr-HR"/>
              </w:rPr>
              <w:t>1.4.2.</w:t>
            </w:r>
            <w:r>
              <w:rPr>
                <w:rFonts w:ascii="Arial" w:eastAsiaTheme="minorEastAsia" w:hAnsi="Arial" w:cs="Arial"/>
                <w:sz w:val="24"/>
                <w:szCs w:val="24"/>
                <w:lang w:val="hr-HR" w:eastAsia="hr-HR"/>
              </w:rPr>
              <w:tab/>
            </w:r>
            <w:r>
              <w:rPr>
                <w:rStyle w:val="Hyperlink"/>
                <w:rFonts w:ascii="Arial" w:hAnsi="Arial" w:cs="Arial"/>
                <w:sz w:val="24"/>
                <w:szCs w:val="24"/>
                <w:lang w:val="hr-HR"/>
              </w:rPr>
              <w:t xml:space="preserve">Usklađenost Prostornog plana uređenja Grada Raba s Prostornim </w:t>
            </w:r>
            <w:r>
              <w:rPr>
                <w:rStyle w:val="Hyperlink"/>
                <w:rFonts w:ascii="Arial" w:hAnsi="Arial" w:cs="Arial"/>
                <w:sz w:val="24"/>
                <w:szCs w:val="24"/>
                <w:lang w:val="hr-HR"/>
              </w:rPr>
              <w:tab/>
              <w:t>planom Primorsko-goranske županije</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_Toc104709252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27</w:t>
            </w:r>
            <w:r>
              <w:rPr>
                <w:rFonts w:ascii="Arial" w:hAnsi="Arial" w:cs="Arial"/>
                <w:sz w:val="24"/>
                <w:szCs w:val="24"/>
              </w:rPr>
              <w:fldChar w:fldCharType="end"/>
            </w:r>
          </w:hyperlink>
        </w:p>
        <w:p w:rsidR="003A63E1" w:rsidRDefault="003A63E1">
          <w:pPr>
            <w:pStyle w:val="TOC1"/>
            <w:tabs>
              <w:tab w:val="right" w:leader="dot" w:pos="9016"/>
            </w:tabs>
            <w:rPr>
              <w:rFonts w:eastAsiaTheme="minorEastAsia" w:cs="Arial"/>
              <w:b w:val="0"/>
              <w:bCs w:val="0"/>
              <w:sz w:val="24"/>
              <w:szCs w:val="24"/>
              <w:lang w:val="hr-HR" w:eastAsia="hr-HR"/>
            </w:rPr>
          </w:pPr>
        </w:p>
        <w:p w:rsidR="003A63E1" w:rsidRDefault="0063361E">
          <w:pPr>
            <w:pStyle w:val="TOC1"/>
            <w:tabs>
              <w:tab w:val="right" w:leader="dot" w:pos="9016"/>
            </w:tabs>
            <w:rPr>
              <w:rStyle w:val="Hyperlink"/>
              <w:rFonts w:cs="Arial"/>
              <w:sz w:val="24"/>
              <w:szCs w:val="24"/>
              <w:lang w:val="hr-HR"/>
            </w:rPr>
          </w:pPr>
          <w:r>
            <w:fldChar w:fldCharType="begin"/>
          </w:r>
          <w:r>
            <w:instrText xml:space="preserve"> HYPERLINK \l "_Toc104709255" </w:instrText>
          </w:r>
          <w:r>
            <w:fldChar w:fldCharType="separate"/>
          </w:r>
          <w:r>
            <w:rPr>
              <w:rStyle w:val="Hyperlink"/>
              <w:rFonts w:cs="Arial"/>
              <w:spacing w:val="-1"/>
              <w:sz w:val="24"/>
              <w:szCs w:val="24"/>
              <w:lang w:val="hr-HR"/>
            </w:rPr>
            <w:t>2.</w:t>
          </w:r>
          <w:r>
            <w:rPr>
              <w:rFonts w:eastAsiaTheme="minorEastAsia" w:cs="Arial"/>
              <w:b w:val="0"/>
              <w:bCs w:val="0"/>
              <w:sz w:val="24"/>
              <w:szCs w:val="24"/>
              <w:lang w:val="hr-HR" w:eastAsia="hr-HR"/>
            </w:rPr>
            <w:tab/>
          </w:r>
          <w:r>
            <w:rPr>
              <w:rStyle w:val="Hyperlink"/>
              <w:rFonts w:cs="Arial"/>
              <w:sz w:val="24"/>
              <w:szCs w:val="24"/>
              <w:lang w:val="hr-HR"/>
            </w:rPr>
            <w:t>ANALIZA I OCJENA STANJATRENDOVA PROSTORNOG RAZVOJA</w:t>
          </w:r>
        </w:p>
        <w:p w:rsidR="003A63E1" w:rsidRDefault="0063361E">
          <w:pPr>
            <w:pStyle w:val="TOC1"/>
            <w:tabs>
              <w:tab w:val="right" w:leader="dot" w:pos="9016"/>
            </w:tabs>
            <w:ind w:hanging="32"/>
            <w:rPr>
              <w:rFonts w:eastAsiaTheme="minorEastAsia" w:cs="Arial"/>
              <w:b w:val="0"/>
              <w:bCs w:val="0"/>
              <w:sz w:val="24"/>
              <w:szCs w:val="24"/>
              <w:lang w:val="hr-HR" w:eastAsia="hr-HR"/>
            </w:rPr>
          </w:pPr>
          <w:r>
            <w:rPr>
              <w:rStyle w:val="Hyperlink"/>
              <w:rFonts w:cs="Arial"/>
              <w:b w:val="0"/>
              <w:bCs w:val="0"/>
              <w:sz w:val="24"/>
              <w:szCs w:val="24"/>
              <w:lang w:val="hr-HR"/>
            </w:rPr>
            <w:t>.......................................................................</w:t>
          </w:r>
          <w:r>
            <w:rPr>
              <w:rStyle w:val="Hyperlink"/>
              <w:rFonts w:cs="Arial"/>
              <w:b w:val="0"/>
              <w:bCs w:val="0"/>
              <w:sz w:val="24"/>
              <w:szCs w:val="24"/>
              <w:lang w:val="hr-HR"/>
            </w:rPr>
            <w:t>...........................................</w:t>
          </w:r>
          <w:r>
            <w:rPr>
              <w:rFonts w:cs="Arial"/>
              <w:b w:val="0"/>
              <w:bCs w:val="0"/>
              <w:sz w:val="24"/>
              <w:szCs w:val="24"/>
              <w:lang w:val="hr-HR"/>
            </w:rPr>
            <w:t>29</w:t>
          </w:r>
          <w:r>
            <w:rPr>
              <w:rStyle w:val="Hyperlink"/>
              <w:rFonts w:cs="Arial"/>
              <w:sz w:val="24"/>
              <w:szCs w:val="24"/>
              <w:lang w:val="hr-HR"/>
            </w:rPr>
            <w:t xml:space="preserve"> </w:t>
          </w:r>
          <w:r>
            <w:rPr>
              <w:rFonts w:cs="Arial"/>
              <w:sz w:val="24"/>
              <w:szCs w:val="24"/>
            </w:rPr>
            <w:fldChar w:fldCharType="end"/>
          </w:r>
        </w:p>
        <w:p w:rsidR="003A63E1" w:rsidRDefault="0063361E">
          <w:pPr>
            <w:pStyle w:val="TOC2"/>
            <w:tabs>
              <w:tab w:val="right" w:leader="dot" w:pos="9016"/>
            </w:tabs>
            <w:rPr>
              <w:rFonts w:eastAsiaTheme="minorEastAsia" w:cs="Arial"/>
              <w:sz w:val="24"/>
              <w:szCs w:val="24"/>
              <w:lang w:val="hr-HR" w:eastAsia="hr-HR"/>
            </w:rPr>
          </w:pPr>
          <w:hyperlink w:anchor="_Toc104709256" w:history="1">
            <w:r>
              <w:rPr>
                <w:rStyle w:val="Hyperlink"/>
                <w:rFonts w:cs="Arial"/>
                <w:sz w:val="24"/>
                <w:szCs w:val="24"/>
              </w:rPr>
              <w:t>2.1.</w:t>
            </w:r>
            <w:r>
              <w:rPr>
                <w:rFonts w:eastAsiaTheme="minorEastAsia" w:cs="Arial"/>
                <w:sz w:val="24"/>
                <w:szCs w:val="24"/>
                <w:lang w:val="hr-HR" w:eastAsia="hr-HR"/>
              </w:rPr>
              <w:tab/>
            </w:r>
            <w:r>
              <w:rPr>
                <w:rStyle w:val="Hyperlink"/>
                <w:rFonts w:cs="Arial"/>
                <w:sz w:val="24"/>
                <w:szCs w:val="24"/>
              </w:rPr>
              <w:t>PROSTORNA STRUKTURA KORIŠTENJA I NAMJENE POVRŠINA GRADA</w:t>
            </w:r>
            <w:r>
              <w:rPr>
                <w:rFonts w:cs="Arial"/>
                <w:sz w:val="24"/>
                <w:szCs w:val="24"/>
              </w:rPr>
              <w:tab/>
            </w:r>
            <w:r>
              <w:rPr>
                <w:rFonts w:cs="Arial"/>
                <w:sz w:val="24"/>
                <w:szCs w:val="24"/>
                <w:lang w:val="hr-HR"/>
              </w:rPr>
              <w:t>2</w:t>
            </w:r>
          </w:hyperlink>
          <w:r>
            <w:rPr>
              <w:rFonts w:cs="Arial"/>
              <w:sz w:val="24"/>
              <w:szCs w:val="24"/>
              <w:lang w:val="hr-HR"/>
            </w:rPr>
            <w:t>9</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57" w:history="1">
            <w:r>
              <w:rPr>
                <w:rStyle w:val="Hyperlink"/>
                <w:rFonts w:ascii="Arial" w:hAnsi="Arial" w:cs="Arial"/>
                <w:sz w:val="24"/>
                <w:szCs w:val="24"/>
                <w:lang w:val="hr-HR"/>
              </w:rPr>
              <w:t xml:space="preserve">2.1.1 </w:t>
            </w:r>
            <w:r>
              <w:rPr>
                <w:rFonts w:ascii="Arial" w:eastAsiaTheme="minorEastAsia" w:hAnsi="Arial" w:cs="Arial"/>
                <w:sz w:val="24"/>
                <w:szCs w:val="24"/>
                <w:lang w:val="hr-HR" w:eastAsia="hr-HR"/>
              </w:rPr>
              <w:tab/>
            </w:r>
            <w:r>
              <w:rPr>
                <w:rStyle w:val="Hyperlink"/>
                <w:rFonts w:ascii="Arial" w:hAnsi="Arial" w:cs="Arial"/>
                <w:sz w:val="24"/>
                <w:szCs w:val="24"/>
                <w:lang w:val="hr-HR"/>
              </w:rPr>
              <w:t>Detaljniji pregled gradskih površina</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_Toc104709257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31</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58" w:history="1">
            <w:r>
              <w:rPr>
                <w:rStyle w:val="Hyperlink"/>
                <w:rFonts w:ascii="Arial" w:hAnsi="Arial" w:cs="Arial"/>
                <w:sz w:val="24"/>
                <w:szCs w:val="24"/>
                <w:lang w:val="hr-HR"/>
              </w:rPr>
              <w:t>2.1.2.</w:t>
            </w:r>
            <w:r>
              <w:rPr>
                <w:rFonts w:ascii="Arial" w:eastAsiaTheme="minorEastAsia" w:hAnsi="Arial" w:cs="Arial"/>
                <w:sz w:val="24"/>
                <w:szCs w:val="24"/>
                <w:lang w:val="hr-HR" w:eastAsia="hr-HR"/>
              </w:rPr>
              <w:tab/>
            </w:r>
            <w:r>
              <w:rPr>
                <w:rStyle w:val="Hyperlink"/>
                <w:rFonts w:ascii="Arial" w:hAnsi="Arial" w:cs="Arial"/>
                <w:sz w:val="24"/>
                <w:szCs w:val="24"/>
                <w:lang w:val="hr-HR"/>
              </w:rPr>
              <w:t>Stanovanje</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_Toc104709258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37</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hAnsi="Arial" w:cs="Arial"/>
              <w:sz w:val="24"/>
              <w:szCs w:val="24"/>
              <w:lang w:val="hr-HR"/>
            </w:rPr>
          </w:pPr>
          <w:hyperlink w:anchor="_Toc104709259" w:history="1">
            <w:r>
              <w:rPr>
                <w:rStyle w:val="Hyperlink"/>
                <w:rFonts w:ascii="Arial" w:hAnsi="Arial" w:cs="Arial"/>
                <w:sz w:val="24"/>
                <w:szCs w:val="24"/>
                <w:lang w:val="hr-HR"/>
              </w:rPr>
              <w:t>2.1.3.</w:t>
            </w:r>
            <w:r>
              <w:rPr>
                <w:rFonts w:ascii="Arial" w:eastAsiaTheme="minorEastAsia" w:hAnsi="Arial" w:cs="Arial"/>
                <w:sz w:val="24"/>
                <w:szCs w:val="24"/>
                <w:lang w:val="hr-HR" w:eastAsia="hr-HR"/>
              </w:rPr>
              <w:tab/>
            </w:r>
            <w:r>
              <w:rPr>
                <w:rStyle w:val="Hyperlink"/>
                <w:rFonts w:ascii="Arial" w:hAnsi="Arial" w:cs="Arial"/>
                <w:sz w:val="24"/>
                <w:szCs w:val="24"/>
                <w:lang w:val="hr-HR"/>
              </w:rPr>
              <w:t>Opremljenost društvenom infrastrukturom</w:t>
            </w:r>
            <w:r>
              <w:rPr>
                <w:rFonts w:ascii="Arial" w:hAnsi="Arial" w:cs="Arial"/>
                <w:sz w:val="24"/>
                <w:szCs w:val="24"/>
              </w:rPr>
              <w:tab/>
            </w:r>
          </w:hyperlink>
          <w:r>
            <w:rPr>
              <w:rFonts w:ascii="Arial" w:hAnsi="Arial" w:cs="Arial"/>
              <w:sz w:val="24"/>
              <w:szCs w:val="24"/>
              <w:lang w:val="hr-HR"/>
            </w:rPr>
            <w:t>38</w:t>
          </w:r>
        </w:p>
        <w:p w:rsidR="003A63E1" w:rsidRDefault="0063361E">
          <w:pPr>
            <w:pStyle w:val="TOC3"/>
            <w:tabs>
              <w:tab w:val="left" w:pos="1320"/>
              <w:tab w:val="right" w:leader="dot" w:pos="9016"/>
            </w:tabs>
            <w:rPr>
              <w:rFonts w:ascii="Arial" w:hAnsi="Arial" w:cs="Arial"/>
              <w:sz w:val="24"/>
              <w:szCs w:val="24"/>
              <w:lang w:val="hr-HR"/>
            </w:rPr>
          </w:pPr>
          <w:hyperlink w:anchor="_Toc104709260" w:history="1">
            <w:r>
              <w:rPr>
                <w:rStyle w:val="Hyperlink"/>
                <w:rFonts w:ascii="Arial" w:hAnsi="Arial" w:cs="Arial"/>
                <w:sz w:val="24"/>
                <w:szCs w:val="24"/>
                <w:lang w:val="hr-HR"/>
              </w:rPr>
              <w:t>2.1.4.</w:t>
            </w:r>
            <w:r>
              <w:rPr>
                <w:rFonts w:ascii="Arial" w:eastAsiaTheme="minorEastAsia" w:hAnsi="Arial" w:cs="Arial"/>
                <w:sz w:val="24"/>
                <w:szCs w:val="24"/>
                <w:lang w:val="hr-HR" w:eastAsia="hr-HR"/>
              </w:rPr>
              <w:tab/>
            </w:r>
            <w:r>
              <w:rPr>
                <w:rStyle w:val="Hyperlink"/>
                <w:rFonts w:ascii="Arial" w:hAnsi="Arial" w:cs="Arial"/>
                <w:sz w:val="24"/>
                <w:szCs w:val="24"/>
                <w:lang w:val="hr-HR"/>
              </w:rPr>
              <w:t>Kultura, umjetnost i sport</w:t>
            </w:r>
            <w:r>
              <w:rPr>
                <w:rFonts w:ascii="Arial" w:hAnsi="Arial" w:cs="Arial"/>
                <w:sz w:val="24"/>
                <w:szCs w:val="24"/>
              </w:rPr>
              <w:tab/>
            </w:r>
          </w:hyperlink>
          <w:r>
            <w:rPr>
              <w:rFonts w:ascii="Arial" w:hAnsi="Arial" w:cs="Arial"/>
              <w:sz w:val="24"/>
              <w:szCs w:val="24"/>
              <w:lang w:val="hr-HR"/>
            </w:rPr>
            <w:t>46</w:t>
          </w:r>
        </w:p>
        <w:p w:rsidR="003A63E1" w:rsidRDefault="0063361E">
          <w:pPr>
            <w:pStyle w:val="TOC2"/>
            <w:tabs>
              <w:tab w:val="right" w:leader="dot" w:pos="9016"/>
            </w:tabs>
            <w:rPr>
              <w:rFonts w:eastAsiaTheme="minorEastAsia" w:cs="Arial"/>
              <w:sz w:val="24"/>
              <w:szCs w:val="24"/>
              <w:lang w:val="hr-HR" w:eastAsia="hr-HR"/>
            </w:rPr>
          </w:pPr>
          <w:hyperlink w:anchor="_Toc104709261" w:history="1">
            <w:r>
              <w:rPr>
                <w:rStyle w:val="Hyperlink"/>
                <w:rFonts w:cs="Arial"/>
                <w:sz w:val="24"/>
                <w:szCs w:val="24"/>
              </w:rPr>
              <w:t>2.2.</w:t>
            </w:r>
            <w:r>
              <w:rPr>
                <w:rFonts w:eastAsiaTheme="minorEastAsia" w:cs="Arial"/>
                <w:sz w:val="24"/>
                <w:szCs w:val="24"/>
                <w:lang w:val="hr-HR" w:eastAsia="hr-HR"/>
              </w:rPr>
              <w:tab/>
            </w:r>
            <w:r>
              <w:rPr>
                <w:rStyle w:val="Hyperlink"/>
                <w:rFonts w:cs="Arial"/>
                <w:sz w:val="24"/>
                <w:szCs w:val="24"/>
              </w:rPr>
              <w:t>SUSTAV NASELJA</w:t>
            </w:r>
            <w:r>
              <w:rPr>
                <w:rFonts w:cs="Arial"/>
                <w:sz w:val="24"/>
                <w:szCs w:val="24"/>
              </w:rPr>
              <w:tab/>
            </w:r>
            <w:r>
              <w:rPr>
                <w:rFonts w:cs="Arial"/>
                <w:sz w:val="24"/>
                <w:szCs w:val="24"/>
              </w:rPr>
              <w:fldChar w:fldCharType="begin"/>
            </w:r>
            <w:r>
              <w:rPr>
                <w:rFonts w:cs="Arial"/>
                <w:sz w:val="24"/>
                <w:szCs w:val="24"/>
              </w:rPr>
              <w:instrText xml:space="preserve"> PAGEREF _Toc104709261 \h </w:instrText>
            </w:r>
            <w:r>
              <w:rPr>
                <w:rFonts w:cs="Arial"/>
                <w:sz w:val="24"/>
                <w:szCs w:val="24"/>
              </w:rPr>
            </w:r>
            <w:r>
              <w:rPr>
                <w:rFonts w:cs="Arial"/>
                <w:sz w:val="24"/>
                <w:szCs w:val="24"/>
              </w:rPr>
              <w:fldChar w:fldCharType="separate"/>
            </w:r>
            <w:r>
              <w:rPr>
                <w:rFonts w:cs="Arial"/>
                <w:sz w:val="24"/>
                <w:szCs w:val="24"/>
              </w:rPr>
              <w:t>53</w:t>
            </w:r>
            <w:r>
              <w:rPr>
                <w:rFonts w:cs="Arial"/>
                <w:sz w:val="24"/>
                <w:szCs w:val="24"/>
              </w:rPr>
              <w:fldChar w:fldCharType="end"/>
            </w:r>
          </w:hyperlink>
        </w:p>
        <w:p w:rsidR="003A63E1" w:rsidRDefault="0063361E">
          <w:pPr>
            <w:pStyle w:val="TOC2"/>
            <w:tabs>
              <w:tab w:val="right" w:leader="dot" w:pos="9016"/>
            </w:tabs>
            <w:rPr>
              <w:rFonts w:eastAsiaTheme="minorEastAsia" w:cs="Arial"/>
              <w:sz w:val="24"/>
              <w:szCs w:val="24"/>
              <w:lang w:val="hr-HR" w:eastAsia="hr-HR"/>
            </w:rPr>
          </w:pPr>
          <w:hyperlink w:anchor="_Toc104709262" w:history="1">
            <w:r>
              <w:rPr>
                <w:rStyle w:val="Hyperlink"/>
                <w:rFonts w:cs="Arial"/>
                <w:sz w:val="24"/>
                <w:szCs w:val="24"/>
              </w:rPr>
              <w:t>2.3.</w:t>
            </w:r>
            <w:r>
              <w:rPr>
                <w:rFonts w:eastAsiaTheme="minorEastAsia" w:cs="Arial"/>
                <w:sz w:val="24"/>
                <w:szCs w:val="24"/>
                <w:lang w:val="hr-HR" w:eastAsia="hr-HR"/>
              </w:rPr>
              <w:tab/>
            </w:r>
            <w:r>
              <w:rPr>
                <w:rStyle w:val="Hyperlink"/>
                <w:rFonts w:cs="Arial"/>
                <w:sz w:val="24"/>
                <w:szCs w:val="24"/>
              </w:rPr>
              <w:t>GOSPODARSKE DJELATNOSTI</w:t>
            </w:r>
            <w:r>
              <w:rPr>
                <w:rFonts w:cs="Arial"/>
                <w:sz w:val="24"/>
                <w:szCs w:val="24"/>
              </w:rPr>
              <w:tab/>
            </w:r>
            <w:r>
              <w:rPr>
                <w:rFonts w:cs="Arial"/>
                <w:sz w:val="24"/>
                <w:szCs w:val="24"/>
              </w:rPr>
              <w:fldChar w:fldCharType="begin"/>
            </w:r>
            <w:r>
              <w:rPr>
                <w:rFonts w:cs="Arial"/>
                <w:sz w:val="24"/>
                <w:szCs w:val="24"/>
              </w:rPr>
              <w:instrText xml:space="preserve"> PAGEREF _Toc104709262 \h </w:instrText>
            </w:r>
            <w:r>
              <w:rPr>
                <w:rFonts w:cs="Arial"/>
                <w:sz w:val="24"/>
                <w:szCs w:val="24"/>
              </w:rPr>
            </w:r>
            <w:r>
              <w:rPr>
                <w:rFonts w:cs="Arial"/>
                <w:sz w:val="24"/>
                <w:szCs w:val="24"/>
              </w:rPr>
              <w:fldChar w:fldCharType="separate"/>
            </w:r>
            <w:r>
              <w:rPr>
                <w:rFonts w:cs="Arial"/>
                <w:sz w:val="24"/>
                <w:szCs w:val="24"/>
              </w:rPr>
              <w:t>55</w:t>
            </w:r>
            <w:r>
              <w:rPr>
                <w:rFonts w:cs="Arial"/>
                <w:sz w:val="24"/>
                <w:szCs w:val="24"/>
              </w:rPr>
              <w:fldChar w:fldCharType="end"/>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63" w:history="1">
            <w:r>
              <w:rPr>
                <w:rStyle w:val="Hyperlink"/>
                <w:rFonts w:ascii="Arial" w:hAnsi="Arial" w:cs="Arial"/>
                <w:sz w:val="24"/>
                <w:szCs w:val="24"/>
                <w:lang w:val="hr-HR"/>
              </w:rPr>
              <w:t>2.3.1.</w:t>
            </w:r>
            <w:r>
              <w:rPr>
                <w:rFonts w:ascii="Arial" w:eastAsiaTheme="minorEastAsia" w:hAnsi="Arial" w:cs="Arial"/>
                <w:sz w:val="24"/>
                <w:szCs w:val="24"/>
                <w:lang w:val="hr-HR" w:eastAsia="hr-HR"/>
              </w:rPr>
              <w:tab/>
            </w:r>
            <w:r>
              <w:rPr>
                <w:rStyle w:val="Hyperlink"/>
                <w:rFonts w:ascii="Arial" w:hAnsi="Arial" w:cs="Arial"/>
                <w:sz w:val="24"/>
                <w:szCs w:val="24"/>
                <w:lang w:val="hr-HR"/>
              </w:rPr>
              <w:t>Proizvodna i poslovna namjena</w:t>
            </w:r>
            <w:r>
              <w:rPr>
                <w:rFonts w:ascii="Arial" w:hAnsi="Arial" w:cs="Arial"/>
                <w:sz w:val="24"/>
                <w:szCs w:val="24"/>
              </w:rPr>
              <w:tab/>
            </w:r>
          </w:hyperlink>
          <w:r>
            <w:rPr>
              <w:rFonts w:ascii="Arial" w:hAnsi="Arial" w:cs="Arial"/>
              <w:sz w:val="24"/>
              <w:szCs w:val="24"/>
              <w:lang w:val="hr-HR"/>
            </w:rPr>
            <w:t>55</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64" w:history="1">
            <w:r>
              <w:rPr>
                <w:rStyle w:val="Hyperlink"/>
                <w:rFonts w:ascii="Arial" w:hAnsi="Arial" w:cs="Arial"/>
                <w:sz w:val="24"/>
                <w:szCs w:val="24"/>
                <w:lang w:val="hr-HR"/>
              </w:rPr>
              <w:t>2.3.2.</w:t>
            </w:r>
            <w:r>
              <w:rPr>
                <w:rFonts w:ascii="Arial" w:eastAsiaTheme="minorEastAsia" w:hAnsi="Arial" w:cs="Arial"/>
                <w:sz w:val="24"/>
                <w:szCs w:val="24"/>
                <w:lang w:val="hr-HR" w:eastAsia="hr-HR"/>
              </w:rPr>
              <w:tab/>
            </w:r>
            <w:r>
              <w:rPr>
                <w:rStyle w:val="Hyperlink"/>
                <w:rFonts w:ascii="Arial" w:hAnsi="Arial" w:cs="Arial"/>
                <w:sz w:val="24"/>
                <w:szCs w:val="24"/>
                <w:lang w:val="hr-HR"/>
              </w:rPr>
              <w:t>Obrtništvo na području Grada Raba</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_Toc104709264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56</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hAnsi="Arial" w:cs="Arial"/>
              <w:sz w:val="24"/>
              <w:szCs w:val="24"/>
              <w:lang w:val="hr-HR"/>
            </w:rPr>
          </w:pPr>
          <w:hyperlink w:anchor="_Toc104709265" w:history="1">
            <w:r>
              <w:rPr>
                <w:rStyle w:val="Hyperlink"/>
                <w:rFonts w:ascii="Arial" w:hAnsi="Arial" w:cs="Arial"/>
                <w:sz w:val="24"/>
                <w:szCs w:val="24"/>
                <w:lang w:val="hr-HR"/>
              </w:rPr>
              <w:t>2.3.3.</w:t>
            </w:r>
            <w:r>
              <w:rPr>
                <w:rFonts w:ascii="Arial" w:eastAsiaTheme="minorEastAsia" w:hAnsi="Arial" w:cs="Arial"/>
                <w:sz w:val="24"/>
                <w:szCs w:val="24"/>
                <w:lang w:val="hr-HR" w:eastAsia="hr-HR"/>
              </w:rPr>
              <w:tab/>
            </w:r>
            <w:r>
              <w:rPr>
                <w:rStyle w:val="Hyperlink"/>
                <w:rFonts w:ascii="Arial" w:hAnsi="Arial" w:cs="Arial"/>
                <w:sz w:val="24"/>
                <w:szCs w:val="24"/>
                <w:lang w:val="hr-HR"/>
              </w:rPr>
              <w:t>Poljoprivreda</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_Toc104709265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58</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hAnsi="Arial" w:cs="Arial"/>
              <w:sz w:val="24"/>
              <w:szCs w:val="24"/>
              <w:lang w:val="hr-HR"/>
            </w:rPr>
          </w:pPr>
          <w:hyperlink w:anchor="_Toc104709265" w:history="1">
            <w:r>
              <w:rPr>
                <w:rStyle w:val="Hyperlink"/>
                <w:rFonts w:ascii="Arial" w:hAnsi="Arial" w:cs="Arial"/>
                <w:sz w:val="24"/>
                <w:szCs w:val="24"/>
                <w:lang w:val="hr-HR"/>
              </w:rPr>
              <w:t>2.3.4.</w:t>
            </w:r>
            <w:r>
              <w:rPr>
                <w:rFonts w:ascii="Arial" w:eastAsiaTheme="minorEastAsia" w:hAnsi="Arial" w:cs="Arial"/>
                <w:sz w:val="24"/>
                <w:szCs w:val="24"/>
                <w:lang w:val="hr-HR" w:eastAsia="hr-HR"/>
              </w:rPr>
              <w:tab/>
            </w:r>
            <w:r>
              <w:rPr>
                <w:rStyle w:val="Hyperlink"/>
                <w:rFonts w:ascii="Arial" w:hAnsi="Arial" w:cs="Arial"/>
                <w:sz w:val="24"/>
                <w:szCs w:val="24"/>
                <w:lang w:val="hr-HR"/>
              </w:rPr>
              <w:t>Šumarstvo</w:t>
            </w:r>
            <w:r>
              <w:rPr>
                <w:rFonts w:ascii="Arial" w:hAnsi="Arial" w:cs="Arial"/>
                <w:sz w:val="24"/>
                <w:szCs w:val="24"/>
              </w:rPr>
              <w:tab/>
            </w:r>
          </w:hyperlink>
          <w:r>
            <w:rPr>
              <w:rFonts w:ascii="Arial" w:hAnsi="Arial" w:cs="Arial"/>
              <w:sz w:val="24"/>
              <w:szCs w:val="24"/>
              <w:lang w:val="hr-HR"/>
            </w:rPr>
            <w:t>61</w:t>
          </w:r>
        </w:p>
        <w:p w:rsidR="003A63E1" w:rsidRDefault="0063361E">
          <w:pPr>
            <w:pStyle w:val="TOC3"/>
            <w:tabs>
              <w:tab w:val="left" w:pos="1320"/>
              <w:tab w:val="right" w:leader="dot" w:pos="9016"/>
            </w:tabs>
            <w:rPr>
              <w:rFonts w:ascii="Arial" w:hAnsi="Arial" w:cs="Arial"/>
              <w:sz w:val="24"/>
              <w:szCs w:val="24"/>
              <w:lang w:val="hr-HR"/>
            </w:rPr>
          </w:pPr>
          <w:hyperlink w:anchor="_Toc104709265" w:history="1">
            <w:r>
              <w:rPr>
                <w:rStyle w:val="Hyperlink"/>
                <w:rFonts w:ascii="Arial" w:hAnsi="Arial" w:cs="Arial"/>
                <w:sz w:val="24"/>
                <w:szCs w:val="24"/>
                <w:lang w:val="hr-HR"/>
              </w:rPr>
              <w:t>2.3.5.</w:t>
            </w:r>
            <w:r>
              <w:rPr>
                <w:rFonts w:ascii="Arial" w:eastAsiaTheme="minorEastAsia" w:hAnsi="Arial" w:cs="Arial"/>
                <w:sz w:val="24"/>
                <w:szCs w:val="24"/>
                <w:lang w:val="hr-HR" w:eastAsia="hr-HR"/>
              </w:rPr>
              <w:tab/>
            </w:r>
            <w:r>
              <w:rPr>
                <w:rStyle w:val="Hyperlink"/>
                <w:rFonts w:ascii="Arial" w:hAnsi="Arial" w:cs="Arial"/>
                <w:sz w:val="24"/>
                <w:szCs w:val="24"/>
                <w:lang w:val="hr-HR"/>
              </w:rPr>
              <w:t>Mineralne sirovine</w:t>
            </w:r>
            <w:r>
              <w:rPr>
                <w:rFonts w:ascii="Arial" w:hAnsi="Arial" w:cs="Arial"/>
                <w:sz w:val="24"/>
                <w:szCs w:val="24"/>
              </w:rPr>
              <w:tab/>
            </w:r>
          </w:hyperlink>
          <w:r>
            <w:rPr>
              <w:rFonts w:ascii="Arial" w:hAnsi="Arial" w:cs="Arial"/>
              <w:sz w:val="24"/>
              <w:szCs w:val="24"/>
              <w:lang w:val="hr-HR"/>
            </w:rPr>
            <w:t>62</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66" w:history="1">
            <w:r>
              <w:rPr>
                <w:rStyle w:val="Hyperlink"/>
                <w:rFonts w:ascii="Arial" w:hAnsi="Arial" w:cs="Arial"/>
                <w:sz w:val="24"/>
                <w:szCs w:val="24"/>
              </w:rPr>
              <w:t>2.3.</w:t>
            </w:r>
            <w:r>
              <w:rPr>
                <w:rStyle w:val="Hyperlink"/>
                <w:rFonts w:ascii="Arial" w:hAnsi="Arial" w:cs="Arial"/>
                <w:sz w:val="24"/>
                <w:szCs w:val="24"/>
                <w:lang w:val="hr-HR"/>
              </w:rPr>
              <w:t>6</w:t>
            </w:r>
            <w:r>
              <w:rPr>
                <w:rStyle w:val="Hyperlink"/>
                <w:rFonts w:ascii="Arial" w:hAnsi="Arial" w:cs="Arial"/>
                <w:sz w:val="24"/>
                <w:szCs w:val="24"/>
              </w:rPr>
              <w:t>.</w:t>
            </w:r>
            <w:r>
              <w:rPr>
                <w:rFonts w:ascii="Arial" w:eastAsiaTheme="minorEastAsia" w:hAnsi="Arial" w:cs="Arial"/>
                <w:sz w:val="24"/>
                <w:szCs w:val="24"/>
                <w:lang w:val="hr-HR" w:eastAsia="hr-HR"/>
              </w:rPr>
              <w:tab/>
            </w:r>
            <w:r>
              <w:rPr>
                <w:rStyle w:val="Hyperlink"/>
                <w:rFonts w:ascii="Arial" w:hAnsi="Arial" w:cs="Arial"/>
                <w:sz w:val="24"/>
                <w:szCs w:val="24"/>
                <w:lang w:val="hr-HR"/>
              </w:rPr>
              <w:t>Turizam</w:t>
            </w:r>
            <w:r>
              <w:rPr>
                <w:rFonts w:ascii="Arial" w:hAnsi="Arial" w:cs="Arial"/>
                <w:sz w:val="24"/>
                <w:szCs w:val="24"/>
              </w:rPr>
              <w:tab/>
            </w:r>
          </w:hyperlink>
          <w:r>
            <w:rPr>
              <w:rFonts w:ascii="Arial" w:hAnsi="Arial" w:cs="Arial"/>
              <w:sz w:val="24"/>
              <w:szCs w:val="24"/>
              <w:lang w:val="hr-HR"/>
            </w:rPr>
            <w:t>62</w:t>
          </w:r>
        </w:p>
        <w:p w:rsidR="003A63E1" w:rsidRDefault="0063361E">
          <w:r>
            <w:br w:type="page"/>
          </w:r>
        </w:p>
        <w:p w:rsidR="003A63E1" w:rsidRDefault="0063361E">
          <w:pPr>
            <w:pStyle w:val="TOC2"/>
            <w:tabs>
              <w:tab w:val="right" w:leader="dot" w:pos="9016"/>
            </w:tabs>
            <w:rPr>
              <w:rFonts w:eastAsiaTheme="minorEastAsia" w:cs="Arial"/>
              <w:sz w:val="24"/>
              <w:szCs w:val="24"/>
              <w:lang w:val="hr-HR" w:eastAsia="hr-HR"/>
            </w:rPr>
          </w:pPr>
          <w:hyperlink w:anchor="_Toc104709268" w:history="1">
            <w:r>
              <w:rPr>
                <w:rStyle w:val="Hyperlink"/>
                <w:rFonts w:cs="Arial"/>
                <w:sz w:val="24"/>
                <w:szCs w:val="24"/>
              </w:rPr>
              <w:t>2.4.</w:t>
            </w:r>
            <w:r>
              <w:rPr>
                <w:rFonts w:eastAsiaTheme="minorEastAsia" w:cs="Arial"/>
                <w:sz w:val="24"/>
                <w:szCs w:val="24"/>
                <w:lang w:val="hr-HR" w:eastAsia="hr-HR"/>
              </w:rPr>
              <w:tab/>
            </w:r>
            <w:r>
              <w:rPr>
                <w:rStyle w:val="Hyperlink"/>
                <w:rFonts w:cs="Arial"/>
                <w:sz w:val="24"/>
                <w:szCs w:val="24"/>
              </w:rPr>
              <w:t>OPREMLJENOST PROSTORA INFRASTRUKTUROM</w:t>
            </w:r>
            <w:r>
              <w:rPr>
                <w:rFonts w:cs="Arial"/>
                <w:sz w:val="24"/>
                <w:szCs w:val="24"/>
              </w:rPr>
              <w:tab/>
            </w:r>
          </w:hyperlink>
          <w:r>
            <w:rPr>
              <w:rFonts w:cs="Arial"/>
              <w:sz w:val="24"/>
              <w:szCs w:val="24"/>
              <w:lang w:val="hr-HR"/>
            </w:rPr>
            <w:t>66</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69" w:history="1">
            <w:r>
              <w:rPr>
                <w:rStyle w:val="Hyperlink"/>
                <w:rFonts w:ascii="Arial" w:hAnsi="Arial" w:cs="Arial"/>
                <w:sz w:val="24"/>
                <w:szCs w:val="24"/>
                <w:lang w:val="hr-HR"/>
              </w:rPr>
              <w:t>2.4.1.</w:t>
            </w:r>
            <w:r>
              <w:rPr>
                <w:rFonts w:ascii="Arial" w:eastAsiaTheme="minorEastAsia" w:hAnsi="Arial" w:cs="Arial"/>
                <w:sz w:val="24"/>
                <w:szCs w:val="24"/>
                <w:lang w:val="hr-HR" w:eastAsia="hr-HR"/>
              </w:rPr>
              <w:tab/>
            </w:r>
            <w:r>
              <w:rPr>
                <w:rStyle w:val="Hyperlink"/>
                <w:rFonts w:ascii="Arial" w:hAnsi="Arial" w:cs="Arial"/>
                <w:sz w:val="24"/>
                <w:szCs w:val="24"/>
                <w:lang w:val="hr-HR"/>
              </w:rPr>
              <w:t>Prometni infrastrukturni sustav</w:t>
            </w:r>
            <w:r>
              <w:rPr>
                <w:rFonts w:ascii="Arial" w:hAnsi="Arial" w:cs="Arial"/>
                <w:sz w:val="24"/>
                <w:szCs w:val="24"/>
              </w:rPr>
              <w:tab/>
            </w:r>
          </w:hyperlink>
          <w:r>
            <w:rPr>
              <w:rFonts w:ascii="Arial" w:hAnsi="Arial" w:cs="Arial"/>
              <w:sz w:val="24"/>
              <w:szCs w:val="24"/>
              <w:lang w:val="hr-HR"/>
            </w:rPr>
            <w:t>66</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0" w:history="1">
            <w:r>
              <w:rPr>
                <w:rStyle w:val="Hyperlink"/>
                <w:rFonts w:ascii="Arial" w:hAnsi="Arial" w:cs="Arial"/>
                <w:sz w:val="24"/>
                <w:szCs w:val="24"/>
                <w:lang w:val="hr-HR"/>
              </w:rPr>
              <w:t>2.4.2.</w:t>
            </w:r>
            <w:r>
              <w:rPr>
                <w:rFonts w:ascii="Arial" w:eastAsiaTheme="minorEastAsia" w:hAnsi="Arial" w:cs="Arial"/>
                <w:sz w:val="24"/>
                <w:szCs w:val="24"/>
                <w:lang w:val="hr-HR" w:eastAsia="hr-HR"/>
              </w:rPr>
              <w:tab/>
            </w:r>
            <w:r>
              <w:rPr>
                <w:rStyle w:val="Hyperlink"/>
                <w:rFonts w:ascii="Arial" w:hAnsi="Arial" w:cs="Arial"/>
                <w:sz w:val="24"/>
                <w:szCs w:val="24"/>
                <w:lang w:val="hr-HR"/>
              </w:rPr>
              <w:t>Energetska infrastruktura</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_Toc104709270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74</w:t>
            </w:r>
            <w:r>
              <w:rPr>
                <w:rFonts w:ascii="Arial" w:hAnsi="Arial" w:cs="Arial"/>
                <w:sz w:val="24"/>
                <w:szCs w:val="24"/>
              </w:rPr>
              <w:fldChar w:fldCharType="end"/>
            </w:r>
          </w:hyperlink>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1" w:history="1">
            <w:r>
              <w:rPr>
                <w:rStyle w:val="Hyperlink"/>
                <w:rFonts w:ascii="Arial" w:hAnsi="Arial" w:cs="Arial"/>
                <w:sz w:val="24"/>
                <w:szCs w:val="24"/>
                <w:lang w:val="hr-HR"/>
              </w:rPr>
              <w:t>2.4.3.</w:t>
            </w:r>
            <w:r>
              <w:rPr>
                <w:rFonts w:ascii="Arial" w:eastAsiaTheme="minorEastAsia" w:hAnsi="Arial" w:cs="Arial"/>
                <w:sz w:val="24"/>
                <w:szCs w:val="24"/>
                <w:lang w:val="hr-HR" w:eastAsia="hr-HR"/>
              </w:rPr>
              <w:tab/>
            </w:r>
            <w:r>
              <w:rPr>
                <w:rStyle w:val="Hyperlink"/>
                <w:rFonts w:ascii="Arial" w:hAnsi="Arial" w:cs="Arial"/>
                <w:sz w:val="24"/>
                <w:szCs w:val="24"/>
                <w:lang w:val="hr-HR"/>
              </w:rPr>
              <w:t>Opskrba vodom i odvodnja otpadnih voda</w:t>
            </w:r>
            <w:r>
              <w:rPr>
                <w:rFonts w:ascii="Arial" w:hAnsi="Arial" w:cs="Arial"/>
                <w:sz w:val="24"/>
                <w:szCs w:val="24"/>
              </w:rPr>
              <w:tab/>
            </w:r>
          </w:hyperlink>
          <w:r>
            <w:rPr>
              <w:rFonts w:ascii="Arial" w:hAnsi="Arial" w:cs="Arial"/>
              <w:sz w:val="24"/>
              <w:szCs w:val="24"/>
              <w:lang w:val="hr-HR"/>
            </w:rPr>
            <w:t>75</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2" w:history="1">
            <w:r>
              <w:rPr>
                <w:rStyle w:val="Hyperlink"/>
                <w:rFonts w:ascii="Arial" w:hAnsi="Arial" w:cs="Arial"/>
                <w:sz w:val="24"/>
                <w:szCs w:val="24"/>
                <w:lang w:val="hr-HR"/>
              </w:rPr>
              <w:t>2.4.4.</w:t>
            </w:r>
            <w:r>
              <w:rPr>
                <w:rFonts w:ascii="Arial" w:eastAsiaTheme="minorEastAsia" w:hAnsi="Arial" w:cs="Arial"/>
                <w:sz w:val="24"/>
                <w:szCs w:val="24"/>
                <w:lang w:val="hr-HR" w:eastAsia="hr-HR"/>
              </w:rPr>
              <w:tab/>
            </w:r>
            <w:r>
              <w:rPr>
                <w:rStyle w:val="Hyperlink"/>
                <w:rFonts w:ascii="Arial" w:hAnsi="Arial" w:cs="Arial"/>
                <w:sz w:val="24"/>
                <w:szCs w:val="24"/>
                <w:lang w:val="hr-HR"/>
              </w:rPr>
              <w:t>Gospodarenje otpadom</w:t>
            </w:r>
            <w:r>
              <w:rPr>
                <w:rFonts w:ascii="Arial" w:hAnsi="Arial" w:cs="Arial"/>
                <w:sz w:val="24"/>
                <w:szCs w:val="24"/>
              </w:rPr>
              <w:tab/>
            </w:r>
          </w:hyperlink>
          <w:r>
            <w:rPr>
              <w:rFonts w:ascii="Arial" w:hAnsi="Arial" w:cs="Arial"/>
              <w:sz w:val="24"/>
              <w:szCs w:val="24"/>
              <w:lang w:val="hr-HR"/>
            </w:rPr>
            <w:t>81</w:t>
          </w:r>
        </w:p>
        <w:p w:rsidR="003A63E1" w:rsidRDefault="0063361E">
          <w:pPr>
            <w:pStyle w:val="TOC2"/>
            <w:tabs>
              <w:tab w:val="right" w:leader="dot" w:pos="9016"/>
            </w:tabs>
            <w:rPr>
              <w:rFonts w:eastAsiaTheme="minorEastAsia" w:cs="Arial"/>
              <w:sz w:val="24"/>
              <w:szCs w:val="24"/>
              <w:lang w:val="hr-HR" w:eastAsia="hr-HR"/>
            </w:rPr>
          </w:pPr>
          <w:hyperlink w:anchor="_Toc104709273" w:history="1">
            <w:r>
              <w:rPr>
                <w:rStyle w:val="Hyperlink"/>
                <w:rFonts w:cs="Arial"/>
                <w:sz w:val="24"/>
                <w:szCs w:val="24"/>
              </w:rPr>
              <w:t>2.5.</w:t>
            </w:r>
            <w:r>
              <w:rPr>
                <w:rFonts w:eastAsiaTheme="minorEastAsia" w:cs="Arial"/>
                <w:sz w:val="24"/>
                <w:szCs w:val="24"/>
                <w:lang w:val="hr-HR" w:eastAsia="hr-HR"/>
              </w:rPr>
              <w:tab/>
            </w:r>
            <w:r>
              <w:rPr>
                <w:rStyle w:val="Hyperlink"/>
                <w:rFonts w:cs="Arial"/>
                <w:sz w:val="24"/>
                <w:szCs w:val="24"/>
              </w:rPr>
              <w:t>ZAŠTITA</w:t>
            </w:r>
            <w:r>
              <w:rPr>
                <w:rStyle w:val="Hyperlink"/>
                <w:rFonts w:cs="Arial"/>
                <w:sz w:val="24"/>
                <w:szCs w:val="24"/>
              </w:rPr>
              <w:t xml:space="preserve"> I KORIŠTENJE DIJELOVA PROSTORA OD POSEBNOG ZNAČAJA</w:t>
            </w:r>
          </w:hyperlink>
          <w:r>
            <w:rPr>
              <w:rFonts w:cs="Arial"/>
              <w:sz w:val="24"/>
              <w:szCs w:val="24"/>
              <w:lang w:val="hr-HR"/>
            </w:rPr>
            <w:t>......................................................... ........................................88</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4" w:history="1">
            <w:r>
              <w:rPr>
                <w:rStyle w:val="Hyperlink"/>
                <w:rFonts w:ascii="Arial" w:hAnsi="Arial" w:cs="Arial"/>
                <w:sz w:val="24"/>
                <w:szCs w:val="24"/>
                <w:lang w:val="hr-HR"/>
              </w:rPr>
              <w:t>2.5.1.</w:t>
            </w:r>
            <w:r>
              <w:rPr>
                <w:rFonts w:ascii="Arial" w:eastAsiaTheme="minorEastAsia" w:hAnsi="Arial" w:cs="Arial"/>
                <w:sz w:val="24"/>
                <w:szCs w:val="24"/>
                <w:lang w:val="hr-HR" w:eastAsia="hr-HR"/>
              </w:rPr>
              <w:tab/>
            </w:r>
            <w:r>
              <w:rPr>
                <w:rStyle w:val="Hyperlink"/>
                <w:rFonts w:ascii="Arial" w:hAnsi="Arial" w:cs="Arial"/>
                <w:sz w:val="24"/>
                <w:szCs w:val="24"/>
                <w:lang w:val="hr-HR"/>
              </w:rPr>
              <w:t>Korištenje prirodnih resursa</w:t>
            </w:r>
            <w:r>
              <w:rPr>
                <w:rFonts w:ascii="Arial" w:hAnsi="Arial" w:cs="Arial"/>
                <w:sz w:val="24"/>
                <w:szCs w:val="24"/>
              </w:rPr>
              <w:tab/>
            </w:r>
            <w:r>
              <w:rPr>
                <w:rFonts w:ascii="Arial" w:hAnsi="Arial" w:cs="Arial"/>
                <w:sz w:val="24"/>
                <w:szCs w:val="24"/>
                <w:lang w:val="hr-HR"/>
              </w:rPr>
              <w:t>8</w:t>
            </w:r>
          </w:hyperlink>
          <w:r>
            <w:rPr>
              <w:rFonts w:ascii="Arial" w:hAnsi="Arial" w:cs="Arial"/>
              <w:sz w:val="24"/>
              <w:szCs w:val="24"/>
              <w:lang w:val="hr-HR"/>
            </w:rPr>
            <w:t>8</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5" w:history="1">
            <w:r>
              <w:rPr>
                <w:rStyle w:val="Hyperlink"/>
                <w:rFonts w:ascii="Arial" w:hAnsi="Arial" w:cs="Arial"/>
                <w:sz w:val="24"/>
                <w:szCs w:val="24"/>
                <w:lang w:val="hr-HR"/>
              </w:rPr>
              <w:t>2.5.2.</w:t>
            </w:r>
            <w:r>
              <w:rPr>
                <w:rFonts w:ascii="Arial" w:eastAsiaTheme="minorEastAsia" w:hAnsi="Arial" w:cs="Arial"/>
                <w:sz w:val="24"/>
                <w:szCs w:val="24"/>
                <w:lang w:val="hr-HR" w:eastAsia="hr-HR"/>
              </w:rPr>
              <w:tab/>
            </w:r>
            <w:r>
              <w:rPr>
                <w:rStyle w:val="Hyperlink"/>
                <w:rFonts w:ascii="Arial" w:hAnsi="Arial" w:cs="Arial"/>
                <w:sz w:val="24"/>
                <w:szCs w:val="24"/>
                <w:lang w:val="hr-HR"/>
              </w:rPr>
              <w:t xml:space="preserve">Zaštićene prirodne vrijednosti </w:t>
            </w:r>
            <w:r>
              <w:rPr>
                <w:rFonts w:ascii="Arial" w:hAnsi="Arial" w:cs="Arial"/>
                <w:sz w:val="24"/>
                <w:szCs w:val="24"/>
              </w:rPr>
              <w:tab/>
            </w:r>
          </w:hyperlink>
          <w:r>
            <w:rPr>
              <w:rFonts w:ascii="Arial" w:hAnsi="Arial" w:cs="Arial"/>
              <w:sz w:val="24"/>
              <w:szCs w:val="24"/>
              <w:lang w:val="hr-HR"/>
            </w:rPr>
            <w:t>91</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6" w:history="1">
            <w:r>
              <w:rPr>
                <w:rStyle w:val="Hyperlink"/>
                <w:rFonts w:ascii="Arial" w:hAnsi="Arial" w:cs="Arial"/>
                <w:sz w:val="24"/>
                <w:szCs w:val="24"/>
                <w:lang w:val="hr-HR"/>
              </w:rPr>
              <w:t>2.5.3.</w:t>
            </w:r>
            <w:r>
              <w:rPr>
                <w:rFonts w:ascii="Arial" w:eastAsiaTheme="minorEastAsia" w:hAnsi="Arial" w:cs="Arial"/>
                <w:sz w:val="24"/>
                <w:szCs w:val="24"/>
                <w:lang w:val="hr-HR" w:eastAsia="hr-HR"/>
              </w:rPr>
              <w:tab/>
            </w:r>
            <w:r>
              <w:rPr>
                <w:rStyle w:val="Hyperlink"/>
                <w:rFonts w:ascii="Arial" w:hAnsi="Arial" w:cs="Arial"/>
                <w:sz w:val="24"/>
                <w:szCs w:val="24"/>
                <w:lang w:val="hr-HR"/>
              </w:rPr>
              <w:t>Zaštićena kulturna dobra</w:t>
            </w:r>
            <w:r>
              <w:rPr>
                <w:rFonts w:ascii="Arial" w:hAnsi="Arial" w:cs="Arial"/>
                <w:sz w:val="24"/>
                <w:szCs w:val="24"/>
              </w:rPr>
              <w:tab/>
            </w:r>
          </w:hyperlink>
          <w:r>
            <w:rPr>
              <w:rFonts w:ascii="Arial" w:hAnsi="Arial" w:cs="Arial"/>
              <w:sz w:val="24"/>
              <w:szCs w:val="24"/>
              <w:lang w:val="hr-HR"/>
            </w:rPr>
            <w:t>93</w:t>
          </w:r>
        </w:p>
        <w:p w:rsidR="003A63E1" w:rsidRDefault="0063361E">
          <w:pPr>
            <w:pStyle w:val="TOC3"/>
            <w:tabs>
              <w:tab w:val="left" w:pos="1320"/>
              <w:tab w:val="right" w:leader="dot" w:pos="9016"/>
            </w:tabs>
            <w:rPr>
              <w:rFonts w:ascii="Arial" w:eastAsiaTheme="minorEastAsia" w:hAnsi="Arial" w:cs="Arial"/>
              <w:sz w:val="24"/>
              <w:szCs w:val="24"/>
              <w:lang w:val="hr-HR" w:eastAsia="hr-HR"/>
            </w:rPr>
          </w:pPr>
          <w:hyperlink w:anchor="_Toc104709277" w:history="1">
            <w:r>
              <w:rPr>
                <w:rStyle w:val="Hyperlink"/>
                <w:rFonts w:ascii="Arial" w:hAnsi="Arial" w:cs="Arial"/>
                <w:sz w:val="24"/>
                <w:szCs w:val="24"/>
                <w:lang w:val="hr-HR"/>
              </w:rPr>
              <w:t>2.5.4.</w:t>
            </w:r>
            <w:r>
              <w:rPr>
                <w:rFonts w:ascii="Arial" w:eastAsiaTheme="minorEastAsia" w:hAnsi="Arial" w:cs="Arial"/>
                <w:sz w:val="24"/>
                <w:szCs w:val="24"/>
                <w:lang w:val="hr-HR" w:eastAsia="hr-HR"/>
              </w:rPr>
              <w:tab/>
            </w:r>
            <w:r>
              <w:rPr>
                <w:rStyle w:val="Hyperlink"/>
                <w:rFonts w:ascii="Arial" w:hAnsi="Arial" w:cs="Arial"/>
                <w:sz w:val="24"/>
                <w:szCs w:val="24"/>
                <w:lang w:val="hr-HR"/>
              </w:rPr>
              <w:t>Područja potencijalnih prirodnih i drugih nesreća</w:t>
            </w:r>
            <w:r>
              <w:rPr>
                <w:rFonts w:ascii="Arial" w:hAnsi="Arial" w:cs="Arial"/>
                <w:sz w:val="24"/>
                <w:szCs w:val="24"/>
              </w:rPr>
              <w:tab/>
            </w:r>
          </w:hyperlink>
          <w:r>
            <w:rPr>
              <w:rFonts w:ascii="Arial" w:hAnsi="Arial" w:cs="Arial"/>
              <w:sz w:val="24"/>
              <w:szCs w:val="24"/>
              <w:lang w:val="hr-HR"/>
            </w:rPr>
            <w:t>96</w:t>
          </w:r>
        </w:p>
        <w:p w:rsidR="003A63E1" w:rsidRDefault="0063361E">
          <w:pPr>
            <w:pStyle w:val="TOC2"/>
            <w:tabs>
              <w:tab w:val="right" w:leader="dot" w:pos="9016"/>
            </w:tabs>
            <w:rPr>
              <w:rFonts w:cs="Arial"/>
              <w:sz w:val="24"/>
              <w:szCs w:val="24"/>
              <w:lang w:val="hr-HR"/>
            </w:rPr>
          </w:pPr>
          <w:hyperlink w:anchor="_Toc104709278" w:history="1">
            <w:r>
              <w:rPr>
                <w:rStyle w:val="Hyperlink"/>
                <w:rFonts w:cs="Arial"/>
                <w:sz w:val="24"/>
                <w:szCs w:val="24"/>
              </w:rPr>
              <w:t>2.6.</w:t>
            </w:r>
            <w:r>
              <w:rPr>
                <w:rFonts w:eastAsiaTheme="minorEastAsia" w:cs="Arial"/>
                <w:sz w:val="24"/>
                <w:szCs w:val="24"/>
                <w:lang w:val="hr-HR" w:eastAsia="hr-HR"/>
              </w:rPr>
              <w:tab/>
            </w:r>
            <w:r>
              <w:rPr>
                <w:rStyle w:val="Hyperlink"/>
                <w:rFonts w:cs="Arial"/>
                <w:sz w:val="24"/>
                <w:szCs w:val="24"/>
              </w:rPr>
              <w:t>OBVEZNI PROSTO</w:t>
            </w:r>
            <w:r>
              <w:rPr>
                <w:rStyle w:val="Hyperlink"/>
                <w:rFonts w:cs="Arial"/>
                <w:sz w:val="24"/>
                <w:szCs w:val="24"/>
              </w:rPr>
              <w:t>RNI POKAZATELJI</w:t>
            </w:r>
            <w:r>
              <w:rPr>
                <w:rFonts w:cs="Arial"/>
                <w:sz w:val="24"/>
                <w:szCs w:val="24"/>
              </w:rPr>
              <w:tab/>
            </w:r>
          </w:hyperlink>
          <w:r>
            <w:rPr>
              <w:rFonts w:cs="Arial"/>
              <w:sz w:val="24"/>
              <w:szCs w:val="24"/>
              <w:lang w:val="hr-HR"/>
            </w:rPr>
            <w:t>97</w:t>
          </w:r>
        </w:p>
        <w:p w:rsidR="003A63E1" w:rsidRDefault="003A63E1">
          <w:pPr>
            <w:pStyle w:val="TOC1"/>
            <w:tabs>
              <w:tab w:val="right" w:leader="dot" w:pos="9016"/>
            </w:tabs>
            <w:rPr>
              <w:rFonts w:eastAsiaTheme="minorEastAsia" w:cs="Arial"/>
              <w:b w:val="0"/>
              <w:bCs w:val="0"/>
              <w:sz w:val="24"/>
              <w:szCs w:val="24"/>
              <w:lang w:val="hr-HR" w:eastAsia="hr-HR"/>
            </w:rPr>
          </w:pPr>
        </w:p>
        <w:p w:rsidR="003A63E1" w:rsidRDefault="0063361E">
          <w:pPr>
            <w:pStyle w:val="TOC1"/>
            <w:tabs>
              <w:tab w:val="right" w:leader="dot" w:pos="9016"/>
            </w:tabs>
            <w:ind w:hanging="912"/>
            <w:rPr>
              <w:rFonts w:eastAsiaTheme="minorEastAsia" w:cs="Arial"/>
              <w:b w:val="0"/>
              <w:bCs w:val="0"/>
              <w:sz w:val="24"/>
              <w:szCs w:val="24"/>
              <w:lang w:val="hr-HR" w:eastAsia="hr-HR"/>
            </w:rPr>
          </w:pPr>
          <w:r>
            <w:rPr>
              <w:rFonts w:cs="Arial"/>
              <w:sz w:val="24"/>
              <w:szCs w:val="24"/>
              <w:lang w:val="hr-HR"/>
            </w:rPr>
            <w:t>3.</w:t>
          </w:r>
          <w:r>
            <w:rPr>
              <w:rFonts w:cs="Arial"/>
              <w:sz w:val="24"/>
              <w:szCs w:val="24"/>
              <w:lang w:val="hr-HR"/>
            </w:rPr>
            <w:tab/>
          </w:r>
          <w:hyperlink w:anchor="_Toc104709280" w:history="1">
            <w:r>
              <w:rPr>
                <w:rStyle w:val="Hyperlink"/>
                <w:rFonts w:cs="Arial"/>
                <w:sz w:val="24"/>
                <w:szCs w:val="24"/>
                <w:lang w:val="hr-HR"/>
              </w:rPr>
              <w:t>ANALIZA PROVEDBE PROSTORNIH PLANOVA I DRUGIH DOKUMENATA</w:t>
            </w:r>
            <w:r>
              <w:rPr>
                <w:rFonts w:cs="Arial"/>
                <w:b w:val="0"/>
                <w:bCs w:val="0"/>
                <w:sz w:val="24"/>
                <w:szCs w:val="24"/>
              </w:rPr>
              <w:tab/>
            </w:r>
          </w:hyperlink>
          <w:r>
            <w:rPr>
              <w:rFonts w:cs="Arial"/>
              <w:b w:val="0"/>
              <w:bCs w:val="0"/>
              <w:sz w:val="24"/>
              <w:szCs w:val="24"/>
              <w:lang w:val="hr-HR"/>
            </w:rPr>
            <w:t>102</w:t>
          </w:r>
        </w:p>
        <w:p w:rsidR="003A63E1" w:rsidRDefault="0063361E">
          <w:pPr>
            <w:pStyle w:val="TOC2"/>
            <w:tabs>
              <w:tab w:val="right" w:leader="dot" w:pos="9016"/>
            </w:tabs>
            <w:ind w:hanging="912"/>
            <w:rPr>
              <w:rFonts w:cs="Arial"/>
              <w:sz w:val="24"/>
              <w:szCs w:val="24"/>
              <w:lang w:val="hr-HR"/>
            </w:rPr>
          </w:pPr>
          <w:hyperlink w:anchor="_Toc104709281" w:history="1">
            <w:r>
              <w:rPr>
                <w:rStyle w:val="Hyperlink"/>
                <w:rFonts w:cs="Arial"/>
                <w:sz w:val="24"/>
                <w:szCs w:val="24"/>
              </w:rPr>
              <w:t>3.1.</w:t>
            </w:r>
            <w:r>
              <w:rPr>
                <w:rFonts w:eastAsiaTheme="minorEastAsia" w:cs="Arial"/>
                <w:sz w:val="24"/>
                <w:szCs w:val="24"/>
                <w:lang w:val="hr-HR" w:eastAsia="hr-HR"/>
              </w:rPr>
              <w:tab/>
            </w:r>
            <w:r>
              <w:rPr>
                <w:rStyle w:val="Hyperlink"/>
                <w:rFonts w:cs="Arial"/>
                <w:sz w:val="24"/>
                <w:szCs w:val="24"/>
              </w:rPr>
              <w:t>IZRADA PROSTORNIH PLANOVA</w:t>
            </w:r>
            <w:r>
              <w:rPr>
                <w:rFonts w:cs="Arial"/>
                <w:sz w:val="24"/>
                <w:szCs w:val="24"/>
              </w:rPr>
              <w:tab/>
            </w:r>
          </w:hyperlink>
          <w:r>
            <w:rPr>
              <w:rFonts w:cs="Arial"/>
              <w:sz w:val="24"/>
              <w:szCs w:val="24"/>
              <w:lang w:val="hr-HR"/>
            </w:rPr>
            <w:t>102</w:t>
          </w:r>
        </w:p>
        <w:p w:rsidR="003A63E1" w:rsidRDefault="0063361E">
          <w:pPr>
            <w:ind w:leftChars="99" w:left="1099" w:hangingChars="367" w:hanging="881"/>
            <w:rPr>
              <w:rStyle w:val="Hyperlink"/>
              <w:rFonts w:ascii="Arial" w:eastAsia="SimSun" w:hAnsi="Arial" w:cs="Arial"/>
              <w:sz w:val="24"/>
              <w:szCs w:val="24"/>
              <w:lang w:val="hr-HR"/>
            </w:rPr>
          </w:pPr>
          <w:hyperlink w:anchor="_Toc104709281" w:history="1">
            <w:r>
              <w:rPr>
                <w:rStyle w:val="Hyperlink"/>
                <w:rFonts w:ascii="Arial" w:eastAsia="SimSun" w:hAnsi="Arial" w:cs="Arial"/>
                <w:sz w:val="24"/>
                <w:szCs w:val="24"/>
              </w:rPr>
              <w:t>3.</w:t>
            </w:r>
            <w:r>
              <w:rPr>
                <w:rStyle w:val="Hyperlink"/>
                <w:rFonts w:ascii="Arial" w:eastAsia="SimSun" w:hAnsi="Arial" w:cs="Arial"/>
                <w:sz w:val="24"/>
                <w:szCs w:val="24"/>
                <w:lang w:val="hr-HR"/>
              </w:rPr>
              <w:t>2</w:t>
            </w:r>
            <w:r>
              <w:rPr>
                <w:rStyle w:val="Hyperlink"/>
                <w:rFonts w:ascii="Arial" w:eastAsia="SimSun" w:hAnsi="Arial" w:cs="Arial"/>
                <w:sz w:val="24"/>
                <w:szCs w:val="24"/>
              </w:rPr>
              <w:t>.</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PROVEDBA</w:t>
            </w:r>
            <w:r>
              <w:rPr>
                <w:rStyle w:val="Hyperlink"/>
                <w:rFonts w:ascii="Arial" w:eastAsia="SimSun" w:hAnsi="Arial" w:cs="Arial"/>
                <w:sz w:val="24"/>
                <w:szCs w:val="24"/>
              </w:rPr>
              <w:t xml:space="preserve"> PROSTORNIH PLANOVA</w:t>
            </w:r>
            <w:r>
              <w:rPr>
                <w:rStyle w:val="Hyperlink"/>
                <w:rFonts w:ascii="Arial" w:eastAsia="SimSun" w:hAnsi="Arial" w:cs="Arial"/>
                <w:sz w:val="24"/>
                <w:szCs w:val="24"/>
                <w:lang w:val="hr-HR"/>
              </w:rPr>
              <w:t>.......</w:t>
            </w:r>
          </w:hyperlink>
          <w:r>
            <w:rPr>
              <w:rStyle w:val="Hyperlink"/>
              <w:rFonts w:ascii="Arial" w:eastAsia="SimSun" w:hAnsi="Arial" w:cs="Arial"/>
              <w:sz w:val="24"/>
              <w:szCs w:val="24"/>
              <w:lang w:val="hr-HR"/>
            </w:rPr>
            <w:t>...........................................104</w:t>
          </w:r>
        </w:p>
        <w:p w:rsidR="003A63E1" w:rsidRDefault="0063361E">
          <w:pPr>
            <w:ind w:leftChars="99" w:left="1099" w:hangingChars="367" w:hanging="881"/>
            <w:rPr>
              <w:rStyle w:val="Hyperlink"/>
              <w:rFonts w:ascii="Arial" w:eastAsia="SimSun" w:hAnsi="Arial" w:cs="Arial"/>
              <w:sz w:val="24"/>
              <w:szCs w:val="24"/>
              <w:lang w:val="hr-HR"/>
            </w:rPr>
          </w:pPr>
          <w:hyperlink w:anchor="_Toc104709281" w:history="1">
            <w:r>
              <w:rPr>
                <w:rStyle w:val="Hyperlink"/>
                <w:rFonts w:ascii="Arial" w:eastAsia="SimSun" w:hAnsi="Arial" w:cs="Arial"/>
                <w:sz w:val="24"/>
                <w:szCs w:val="24"/>
              </w:rPr>
              <w:t>3.</w:t>
            </w:r>
            <w:r>
              <w:rPr>
                <w:rStyle w:val="Hyperlink"/>
                <w:rFonts w:ascii="Arial" w:eastAsia="SimSun" w:hAnsi="Arial" w:cs="Arial"/>
                <w:sz w:val="24"/>
                <w:szCs w:val="24"/>
                <w:lang w:val="hr-HR"/>
              </w:rPr>
              <w:t>3</w:t>
            </w:r>
            <w:r>
              <w:rPr>
                <w:rStyle w:val="Hyperlink"/>
                <w:rFonts w:ascii="Arial" w:eastAsia="SimSun" w:hAnsi="Arial" w:cs="Arial"/>
                <w:sz w:val="24"/>
                <w:szCs w:val="24"/>
              </w:rPr>
              <w:t>.</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PROVEDBA</w:t>
            </w:r>
            <w:r>
              <w:rPr>
                <w:rStyle w:val="Hyperlink"/>
                <w:rFonts w:ascii="Arial" w:eastAsia="SimSun" w:hAnsi="Arial" w:cs="Arial"/>
                <w:sz w:val="24"/>
                <w:szCs w:val="24"/>
              </w:rPr>
              <w:t xml:space="preserve"> </w:t>
            </w:r>
            <w:r>
              <w:rPr>
                <w:rStyle w:val="Hyperlink"/>
                <w:rFonts w:ascii="Arial" w:eastAsia="SimSun" w:hAnsi="Arial" w:cs="Arial"/>
                <w:sz w:val="24"/>
                <w:szCs w:val="24"/>
                <w:lang w:val="hr-HR"/>
              </w:rPr>
              <w:t>DRUGIH DOKUMENATA KOJI UTJEČU NA PROSTOR.......</w:t>
            </w:r>
          </w:hyperlink>
          <w:r>
            <w:rPr>
              <w:rStyle w:val="Hyperlink"/>
              <w:rFonts w:ascii="Arial" w:eastAsia="SimSun" w:hAnsi="Arial" w:cs="Arial"/>
              <w:sz w:val="24"/>
              <w:szCs w:val="24"/>
              <w:lang w:val="hr-HR"/>
            </w:rPr>
            <w:t>........................................................................................105</w:t>
          </w:r>
        </w:p>
        <w:p w:rsidR="003A63E1" w:rsidRDefault="0063361E">
          <w:pPr>
            <w:ind w:leftChars="99" w:left="1099" w:hangingChars="367" w:hanging="881"/>
            <w:jc w:val="both"/>
            <w:rPr>
              <w:rStyle w:val="Hyperlink"/>
              <w:rFonts w:ascii="Arial" w:eastAsia="SimSun" w:hAnsi="Arial" w:cs="Arial"/>
              <w:sz w:val="24"/>
              <w:szCs w:val="24"/>
              <w:lang w:val="hr-HR"/>
            </w:rPr>
          </w:pPr>
          <w:hyperlink w:anchor="_Toc104709281" w:history="1">
            <w:r>
              <w:rPr>
                <w:rStyle w:val="Hyperlink"/>
                <w:rFonts w:ascii="Arial" w:eastAsia="SimSun" w:hAnsi="Arial" w:cs="Arial"/>
                <w:sz w:val="24"/>
                <w:szCs w:val="24"/>
              </w:rPr>
              <w:t>3.</w:t>
            </w:r>
            <w:r>
              <w:rPr>
                <w:rStyle w:val="Hyperlink"/>
                <w:rFonts w:ascii="Arial" w:eastAsia="SimSun" w:hAnsi="Arial" w:cs="Arial"/>
                <w:sz w:val="24"/>
                <w:szCs w:val="24"/>
                <w:lang w:val="hr-HR"/>
              </w:rPr>
              <w:t>4</w:t>
            </w:r>
            <w:r>
              <w:rPr>
                <w:rStyle w:val="Hyperlink"/>
                <w:rFonts w:ascii="Arial" w:eastAsia="SimSun" w:hAnsi="Arial" w:cs="Arial"/>
                <w:sz w:val="24"/>
                <w:szCs w:val="24"/>
              </w:rPr>
              <w:t>.</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PROVOĐENJE ZAKLJUČAKA, SMJERNICA, PRIJEDLOGA ZA UNAPRIJEĐENJE, PREPORUKA, AKTIVNOSTI ODNOSNO MJERA IZ PRETHODNOG IZVJEŠĆA O STANJU U PROSTORU.......</w:t>
            </w:r>
          </w:hyperlink>
          <w:r>
            <w:rPr>
              <w:rStyle w:val="Hyperlink"/>
              <w:rFonts w:ascii="Arial" w:eastAsia="SimSun" w:hAnsi="Arial" w:cs="Arial"/>
              <w:sz w:val="24"/>
              <w:szCs w:val="24"/>
              <w:lang w:val="hr-HR"/>
            </w:rPr>
            <w:t>.....................................................................................111</w:t>
          </w:r>
        </w:p>
        <w:p w:rsidR="003A63E1" w:rsidRDefault="003A63E1">
          <w:pPr>
            <w:pStyle w:val="TOC1"/>
            <w:tabs>
              <w:tab w:val="right" w:leader="dot" w:pos="9016"/>
            </w:tabs>
            <w:rPr>
              <w:rFonts w:eastAsiaTheme="minorEastAsia" w:cs="Arial"/>
              <w:b w:val="0"/>
              <w:bCs w:val="0"/>
              <w:sz w:val="24"/>
              <w:szCs w:val="24"/>
              <w:lang w:val="hr-HR" w:eastAsia="hr-HR"/>
            </w:rPr>
          </w:pPr>
        </w:p>
        <w:p w:rsidR="003A63E1" w:rsidRDefault="0063361E">
          <w:pPr>
            <w:pStyle w:val="TOC1"/>
            <w:tabs>
              <w:tab w:val="right" w:leader="dot" w:pos="9016"/>
            </w:tabs>
            <w:rPr>
              <w:rFonts w:eastAsiaTheme="minorEastAsia" w:cs="Arial"/>
              <w:b w:val="0"/>
              <w:bCs w:val="0"/>
              <w:sz w:val="24"/>
              <w:szCs w:val="24"/>
              <w:lang w:val="hr-HR" w:eastAsia="hr-HR"/>
            </w:rPr>
          </w:pPr>
          <w:r>
            <w:rPr>
              <w:rFonts w:cs="Arial"/>
              <w:sz w:val="24"/>
              <w:szCs w:val="24"/>
              <w:lang w:val="hr-HR"/>
            </w:rPr>
            <w:t>4</w:t>
          </w:r>
          <w:r>
            <w:rPr>
              <w:rFonts w:cs="Arial"/>
              <w:sz w:val="24"/>
              <w:szCs w:val="24"/>
              <w:lang w:val="hr-HR"/>
            </w:rPr>
            <w:t>.</w:t>
          </w:r>
          <w:r>
            <w:rPr>
              <w:rFonts w:cs="Arial"/>
              <w:sz w:val="24"/>
              <w:szCs w:val="24"/>
              <w:lang w:val="hr-HR"/>
            </w:rPr>
            <w:tab/>
          </w:r>
          <w:hyperlink w:anchor="_Toc104709280" w:history="1">
            <w:r>
              <w:rPr>
                <w:rStyle w:val="Hyperlink"/>
                <w:rFonts w:cs="Arial"/>
                <w:sz w:val="24"/>
                <w:szCs w:val="24"/>
                <w:lang w:val="hr-HR"/>
              </w:rPr>
              <w:t>PREPORUKE ZA UNAPRJEĐENJE ODRŽIVOG RAZVOJA U PROSTORU S PRIJEDLOGOM PRIORITETNIH AKTIVNOSTI</w:t>
            </w:r>
            <w:r>
              <w:rPr>
                <w:rFonts w:cs="Arial"/>
                <w:b w:val="0"/>
                <w:bCs w:val="0"/>
                <w:sz w:val="24"/>
                <w:szCs w:val="24"/>
              </w:rPr>
              <w:tab/>
            </w:r>
          </w:hyperlink>
          <w:r>
            <w:rPr>
              <w:rFonts w:cs="Arial"/>
              <w:b w:val="0"/>
              <w:bCs w:val="0"/>
              <w:sz w:val="24"/>
              <w:szCs w:val="24"/>
              <w:lang w:val="hr-HR"/>
            </w:rPr>
            <w:t>113</w:t>
          </w:r>
        </w:p>
        <w:p w:rsidR="003A63E1" w:rsidRDefault="0063361E">
          <w:pPr>
            <w:ind w:leftChars="99" w:left="1099" w:hangingChars="367" w:hanging="881"/>
            <w:rPr>
              <w:rStyle w:val="Hyperlink"/>
              <w:rFonts w:ascii="Arial" w:eastAsia="SimSun" w:hAnsi="Arial" w:cs="Arial"/>
              <w:sz w:val="24"/>
              <w:szCs w:val="24"/>
              <w:lang w:val="hr-HR"/>
            </w:rPr>
          </w:pPr>
          <w:r>
            <w:rPr>
              <w:rStyle w:val="Hyperlink"/>
              <w:rFonts w:ascii="Arial" w:eastAsia="SimSun" w:hAnsi="Arial" w:cs="Arial"/>
              <w:sz w:val="24"/>
              <w:szCs w:val="24"/>
              <w:lang w:val="hr-HR"/>
            </w:rPr>
            <w:fldChar w:fldCharType="begin"/>
          </w:r>
          <w:r>
            <w:rPr>
              <w:rStyle w:val="Hyperlink"/>
              <w:rFonts w:ascii="Arial" w:eastAsia="SimSun" w:hAnsi="Arial" w:cs="Arial"/>
              <w:sz w:val="24"/>
              <w:szCs w:val="24"/>
              <w:lang w:val="hr-HR"/>
            </w:rPr>
            <w:instrText xml:space="preserve"> HYPERLINK \l "_Toc104709281" </w:instrText>
          </w:r>
          <w:r>
            <w:rPr>
              <w:rStyle w:val="Hyperlink"/>
              <w:rFonts w:ascii="Arial" w:eastAsia="SimSun" w:hAnsi="Arial" w:cs="Arial"/>
              <w:sz w:val="24"/>
              <w:szCs w:val="24"/>
              <w:lang w:val="hr-HR"/>
            </w:rPr>
            <w:fldChar w:fldCharType="separate"/>
          </w:r>
          <w:r>
            <w:rPr>
              <w:rStyle w:val="Hyperlink"/>
              <w:rFonts w:ascii="Arial" w:eastAsia="SimSun" w:hAnsi="Arial" w:cs="Arial"/>
              <w:sz w:val="24"/>
              <w:szCs w:val="24"/>
              <w:lang w:val="hr-HR"/>
            </w:rPr>
            <w:t>4.1.</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 xml:space="preserve">POTREBE, MOGUĆNOSTI I OGRANIČENJA DALJNJEG ODRŽIVOG RAZVOJA U PROSTORU JLS OBZIROM NA </w:t>
          </w:r>
          <w:r>
            <w:rPr>
              <w:rStyle w:val="Hyperlink"/>
              <w:rFonts w:ascii="Arial" w:eastAsia="SimSun" w:hAnsi="Arial" w:cs="Arial"/>
              <w:sz w:val="24"/>
              <w:szCs w:val="24"/>
              <w:lang w:val="hr-HR"/>
            </w:rPr>
            <w:t>OKOLNOSTI, SEKTORSKA OPTEREĆENJA I IZAZOVE....................................................................113</w:t>
          </w:r>
        </w:p>
        <w:p w:rsidR="003A63E1" w:rsidRDefault="0063361E">
          <w:pPr>
            <w:ind w:leftChars="99" w:left="1099" w:hangingChars="367" w:hanging="881"/>
            <w:rPr>
              <w:rStyle w:val="Hyperlink"/>
              <w:rFonts w:ascii="Arial" w:eastAsia="SimSun" w:hAnsi="Arial" w:cs="Arial"/>
              <w:sz w:val="24"/>
              <w:szCs w:val="24"/>
              <w:lang w:val="hr-HR"/>
            </w:rPr>
          </w:pPr>
          <w:r>
            <w:rPr>
              <w:rStyle w:val="Hyperlink"/>
              <w:rFonts w:ascii="Arial" w:eastAsia="SimSun" w:hAnsi="Arial" w:cs="Arial"/>
              <w:sz w:val="24"/>
              <w:szCs w:val="24"/>
              <w:lang w:val="hr-HR"/>
            </w:rPr>
            <w:t>4.2.</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OCJENA POTREBE UZRADE NOVIH I/ILI IZMJENE I DOPUNE POSTOJEĆIH PROSTORNIH PLANOVA NA RAZINI LOKALNE SAMOUPRAVE ...........................</w:t>
          </w:r>
          <w:r>
            <w:rPr>
              <w:rStyle w:val="Hyperlink"/>
              <w:rFonts w:ascii="Arial" w:eastAsia="SimSun" w:hAnsi="Arial" w:cs="Arial"/>
              <w:sz w:val="24"/>
              <w:szCs w:val="24"/>
              <w:lang w:val="hr-HR"/>
            </w:rPr>
            <w:t>...........................................................115</w:t>
          </w:r>
        </w:p>
        <w:p w:rsidR="003A63E1" w:rsidRDefault="0063361E">
          <w:pPr>
            <w:rPr>
              <w:rStyle w:val="Hyperlink"/>
              <w:rFonts w:ascii="Arial" w:eastAsia="SimSun" w:hAnsi="Arial" w:cs="Arial"/>
              <w:sz w:val="24"/>
              <w:szCs w:val="24"/>
              <w:lang w:val="hr-HR"/>
            </w:rPr>
          </w:pPr>
          <w:r>
            <w:rPr>
              <w:rStyle w:val="Hyperlink"/>
              <w:rFonts w:ascii="Arial" w:eastAsia="SimSun" w:hAnsi="Arial" w:cs="Arial"/>
              <w:sz w:val="24"/>
              <w:szCs w:val="24"/>
              <w:lang w:val="hr-HR"/>
            </w:rPr>
            <w:br w:type="page"/>
          </w:r>
        </w:p>
        <w:p w:rsidR="003A63E1" w:rsidRDefault="0063361E">
          <w:pPr>
            <w:ind w:leftChars="99" w:left="1099" w:hangingChars="367" w:hanging="881"/>
            <w:rPr>
              <w:rStyle w:val="Hyperlink"/>
              <w:rFonts w:ascii="Arial" w:eastAsia="SimSun" w:hAnsi="Arial" w:cs="Arial"/>
              <w:sz w:val="24"/>
              <w:szCs w:val="24"/>
              <w:lang w:val="hr-HR"/>
            </w:rPr>
          </w:pPr>
          <w:r>
            <w:rPr>
              <w:rStyle w:val="Hyperlink"/>
              <w:rFonts w:ascii="Arial" w:eastAsia="SimSun" w:hAnsi="Arial" w:cs="Arial"/>
              <w:sz w:val="24"/>
              <w:szCs w:val="24"/>
              <w:lang w:val="hr-HR"/>
            </w:rPr>
            <w:lastRenderedPageBreak/>
            <w:t>4.3.</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PREPORUKA MJERA AKTIVNOSTI ZA UNAPRJEĐENJE PROSTORNOG RAZVOJA................................................................... .118</w:t>
          </w:r>
        </w:p>
        <w:p w:rsidR="003A63E1" w:rsidRDefault="0063361E">
          <w:pPr>
            <w:ind w:leftChars="99" w:left="1099" w:hangingChars="367" w:hanging="881"/>
            <w:rPr>
              <w:rStyle w:val="Hyperlink"/>
              <w:rFonts w:ascii="Arial" w:eastAsia="SimSun" w:hAnsi="Arial" w:cs="Arial"/>
              <w:sz w:val="24"/>
              <w:szCs w:val="24"/>
              <w:lang w:val="hr-HR" w:eastAsia="hr-HR"/>
            </w:rPr>
          </w:pPr>
          <w:r>
            <w:rPr>
              <w:rStyle w:val="Hyperlink"/>
              <w:rFonts w:ascii="Arial" w:eastAsia="SimSun" w:hAnsi="Arial" w:cs="Arial"/>
              <w:sz w:val="24"/>
              <w:szCs w:val="24"/>
              <w:lang w:val="hr-HR"/>
            </w:rPr>
            <w:tab/>
          </w:r>
          <w:r>
            <w:rPr>
              <w:rStyle w:val="Hyperlink"/>
              <w:rFonts w:ascii="Arial" w:eastAsia="SimSun" w:hAnsi="Arial" w:cs="Arial"/>
              <w:sz w:val="24"/>
              <w:szCs w:val="24"/>
              <w:lang w:val="hr-HR"/>
            </w:rPr>
            <w:fldChar w:fldCharType="end"/>
          </w:r>
        </w:p>
        <w:p w:rsidR="003A63E1" w:rsidRDefault="0063361E">
          <w:pPr>
            <w:pStyle w:val="TOC1"/>
            <w:tabs>
              <w:tab w:val="right" w:leader="dot" w:pos="9016"/>
            </w:tabs>
            <w:rPr>
              <w:rFonts w:eastAsiaTheme="minorEastAsia" w:cs="Arial"/>
              <w:b w:val="0"/>
              <w:bCs w:val="0"/>
              <w:sz w:val="24"/>
              <w:szCs w:val="24"/>
              <w:lang w:val="hr-HR" w:eastAsia="hr-HR"/>
            </w:rPr>
          </w:pPr>
          <w:r>
            <w:rPr>
              <w:rFonts w:cs="Arial"/>
              <w:sz w:val="24"/>
              <w:szCs w:val="24"/>
              <w:lang w:val="hr-HR"/>
            </w:rPr>
            <w:t>5</w:t>
          </w:r>
          <w:r>
            <w:rPr>
              <w:rFonts w:cs="Arial"/>
              <w:sz w:val="24"/>
              <w:szCs w:val="24"/>
              <w:lang w:val="hr-HR"/>
            </w:rPr>
            <w:t>.</w:t>
          </w:r>
          <w:r>
            <w:rPr>
              <w:rFonts w:cs="Arial"/>
              <w:sz w:val="24"/>
              <w:szCs w:val="24"/>
              <w:lang w:val="hr-HR"/>
            </w:rPr>
            <w:tab/>
          </w:r>
          <w:hyperlink w:anchor="_Toc104709280" w:history="1">
            <w:r>
              <w:rPr>
                <w:rStyle w:val="Hyperlink"/>
                <w:rFonts w:cs="Arial"/>
                <w:sz w:val="24"/>
                <w:szCs w:val="24"/>
                <w:lang w:val="hr-HR"/>
              </w:rPr>
              <w:t xml:space="preserve">IZVORI </w:t>
            </w:r>
            <w:r>
              <w:rPr>
                <w:rStyle w:val="Hyperlink"/>
                <w:rFonts w:cs="Arial"/>
                <w:sz w:val="24"/>
                <w:szCs w:val="24"/>
                <w:lang w:val="hr-HR"/>
              </w:rPr>
              <w:t>PODATAKA</w:t>
            </w:r>
            <w:r>
              <w:rPr>
                <w:rFonts w:cs="Arial"/>
                <w:b w:val="0"/>
                <w:bCs w:val="0"/>
                <w:sz w:val="24"/>
                <w:szCs w:val="24"/>
              </w:rPr>
              <w:tab/>
            </w:r>
          </w:hyperlink>
          <w:r>
            <w:rPr>
              <w:rFonts w:cs="Arial"/>
              <w:b w:val="0"/>
              <w:bCs w:val="0"/>
              <w:sz w:val="24"/>
              <w:szCs w:val="24"/>
              <w:lang w:val="hr-HR"/>
            </w:rPr>
            <w:t>121</w:t>
          </w:r>
        </w:p>
        <w:p w:rsidR="003A63E1" w:rsidRDefault="0063361E">
          <w:pPr>
            <w:ind w:leftChars="100" w:left="1096" w:hangingChars="365" w:hanging="876"/>
            <w:rPr>
              <w:rStyle w:val="Hyperlink"/>
              <w:rFonts w:ascii="Arial" w:eastAsia="SimSun" w:hAnsi="Arial" w:cs="Arial"/>
              <w:sz w:val="24"/>
              <w:szCs w:val="24"/>
              <w:lang w:val="hr-HR"/>
            </w:rPr>
          </w:pPr>
          <w:r>
            <w:rPr>
              <w:rStyle w:val="Hyperlink"/>
              <w:rFonts w:ascii="Arial" w:eastAsia="SimSun" w:hAnsi="Arial" w:cs="Arial"/>
              <w:sz w:val="24"/>
              <w:szCs w:val="24"/>
              <w:lang w:val="hr-HR"/>
            </w:rPr>
            <w:fldChar w:fldCharType="begin"/>
          </w:r>
          <w:r>
            <w:rPr>
              <w:rStyle w:val="Hyperlink"/>
              <w:rFonts w:ascii="Arial" w:eastAsia="SimSun" w:hAnsi="Arial" w:cs="Arial"/>
              <w:sz w:val="24"/>
              <w:szCs w:val="24"/>
              <w:lang w:val="hr-HR"/>
            </w:rPr>
            <w:instrText xml:space="preserve"> HYPERLINK \l "_Toc104709281" </w:instrText>
          </w:r>
          <w:r>
            <w:rPr>
              <w:rStyle w:val="Hyperlink"/>
              <w:rFonts w:ascii="Arial" w:eastAsia="SimSun" w:hAnsi="Arial" w:cs="Arial"/>
              <w:sz w:val="24"/>
              <w:szCs w:val="24"/>
              <w:lang w:val="hr-HR"/>
            </w:rPr>
            <w:fldChar w:fldCharType="separate"/>
          </w:r>
          <w:r>
            <w:rPr>
              <w:rStyle w:val="Hyperlink"/>
              <w:rFonts w:ascii="Arial" w:eastAsia="SimSun" w:hAnsi="Arial" w:cs="Arial"/>
              <w:sz w:val="24"/>
              <w:szCs w:val="24"/>
              <w:lang w:val="hr-HR"/>
            </w:rPr>
            <w:t>5.1.</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PLANOVI I STRATEGIJE   ..................................................................121</w:t>
          </w:r>
        </w:p>
        <w:p w:rsidR="003A63E1" w:rsidRDefault="0063361E">
          <w:pPr>
            <w:ind w:leftChars="99" w:left="1099" w:hangingChars="367" w:hanging="881"/>
            <w:rPr>
              <w:rStyle w:val="Hyperlink"/>
              <w:rFonts w:ascii="Arial" w:eastAsia="SimSun" w:hAnsi="Arial" w:cs="Arial"/>
              <w:sz w:val="24"/>
              <w:szCs w:val="24"/>
              <w:lang w:val="hr-HR"/>
            </w:rPr>
          </w:pPr>
          <w:r>
            <w:rPr>
              <w:rStyle w:val="Hyperlink"/>
              <w:rFonts w:ascii="Arial" w:eastAsia="SimSun" w:hAnsi="Arial" w:cs="Arial"/>
              <w:sz w:val="24"/>
              <w:szCs w:val="24"/>
              <w:lang w:val="hr-HR"/>
            </w:rPr>
            <w:t>5.2.</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 xml:space="preserve">ZAKONI, UREDBE, ODLUKE I SLIČNO.............. </w:t>
          </w:r>
          <w:r>
            <w:rPr>
              <w:rStyle w:val="Hyperlink"/>
              <w:rFonts w:ascii="Arial" w:eastAsia="SimSun" w:hAnsi="Arial" w:cs="Arial"/>
              <w:sz w:val="24"/>
              <w:szCs w:val="24"/>
              <w:lang w:val="hr-HR"/>
            </w:rPr>
            <w:t>....................................................................................122</w:t>
          </w:r>
        </w:p>
        <w:p w:rsidR="003A63E1" w:rsidRDefault="0063361E">
          <w:pPr>
            <w:ind w:leftChars="99" w:left="1099" w:hangingChars="367" w:hanging="881"/>
            <w:rPr>
              <w:rStyle w:val="Hyperlink"/>
              <w:rFonts w:ascii="Arial" w:eastAsia="SimSun" w:hAnsi="Arial" w:cs="Arial"/>
              <w:sz w:val="24"/>
              <w:szCs w:val="24"/>
              <w:lang w:val="hr-HR"/>
            </w:rPr>
          </w:pPr>
          <w:r>
            <w:rPr>
              <w:rStyle w:val="Hyperlink"/>
              <w:rFonts w:ascii="Arial" w:eastAsia="SimSun" w:hAnsi="Arial" w:cs="Arial"/>
              <w:sz w:val="24"/>
              <w:szCs w:val="24"/>
              <w:lang w:val="hr-HR"/>
            </w:rPr>
            <w:t>5.3.</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INTERNETSKI IZVORI............................................................................122</w:t>
          </w:r>
        </w:p>
        <w:p w:rsidR="003A63E1" w:rsidRDefault="0063361E">
          <w:pPr>
            <w:tabs>
              <w:tab w:val="left" w:pos="1100"/>
            </w:tabs>
            <w:ind w:leftChars="99" w:left="237" w:hangingChars="8" w:hanging="19"/>
            <w:rPr>
              <w:rStyle w:val="Hyperlink"/>
              <w:rFonts w:ascii="Arial" w:eastAsia="SimSun" w:hAnsi="Arial" w:cs="Arial"/>
              <w:sz w:val="24"/>
              <w:szCs w:val="24"/>
              <w:lang w:val="hr-HR"/>
            </w:rPr>
          </w:pPr>
          <w:r>
            <w:rPr>
              <w:rStyle w:val="Hyperlink"/>
              <w:rFonts w:ascii="Arial" w:eastAsia="SimSun" w:hAnsi="Arial" w:cs="Arial"/>
              <w:sz w:val="24"/>
              <w:szCs w:val="24"/>
              <w:lang w:val="hr-HR"/>
            </w:rPr>
            <w:tab/>
          </w:r>
          <w:r>
            <w:rPr>
              <w:rStyle w:val="Hyperlink"/>
              <w:rFonts w:ascii="Arial" w:eastAsia="SimSun" w:hAnsi="Arial" w:cs="Arial"/>
              <w:sz w:val="24"/>
              <w:szCs w:val="24"/>
              <w:lang w:val="hr-HR"/>
            </w:rPr>
            <w:fldChar w:fldCharType="end"/>
          </w:r>
          <w:r>
            <w:rPr>
              <w:rStyle w:val="Hyperlink"/>
              <w:rFonts w:ascii="Arial" w:eastAsia="SimSun" w:hAnsi="Arial" w:cs="Arial"/>
              <w:sz w:val="24"/>
              <w:szCs w:val="24"/>
              <w:lang w:val="hr-HR"/>
            </w:rPr>
            <w:t>5.4.</w:t>
          </w:r>
          <w:r>
            <w:rPr>
              <w:rStyle w:val="Hyperlink"/>
              <w:rFonts w:ascii="Arial" w:eastAsia="SimSun" w:hAnsi="Arial" w:cs="Arial"/>
              <w:sz w:val="24"/>
              <w:szCs w:val="24"/>
              <w:lang w:val="hr-HR" w:eastAsia="hr-HR"/>
            </w:rPr>
            <w:tab/>
          </w:r>
          <w:r>
            <w:rPr>
              <w:rStyle w:val="Hyperlink"/>
              <w:rFonts w:ascii="Arial" w:eastAsia="SimSun" w:hAnsi="Arial" w:cs="Arial"/>
              <w:sz w:val="24"/>
              <w:szCs w:val="24"/>
              <w:lang w:val="hr-HR"/>
            </w:rPr>
            <w:t xml:space="preserve">JAVNOPRAVNA TIJELA I OSTALA OČITOVANJA </w:t>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r>
          <w:r>
            <w:rPr>
              <w:rStyle w:val="Hyperlink"/>
              <w:rFonts w:ascii="Arial" w:eastAsia="SimSun" w:hAnsi="Arial" w:cs="Arial"/>
              <w:sz w:val="24"/>
              <w:szCs w:val="24"/>
              <w:lang w:val="hr-HR"/>
            </w:rPr>
            <w:tab/>
            <w:t xml:space="preserve">NADLEŽNIH </w:t>
          </w:r>
          <w:r>
            <w:rPr>
              <w:rStyle w:val="Hyperlink"/>
              <w:rFonts w:ascii="Arial" w:eastAsia="SimSun" w:hAnsi="Arial" w:cs="Arial"/>
              <w:sz w:val="24"/>
              <w:szCs w:val="24"/>
              <w:lang w:val="hr-HR"/>
            </w:rPr>
            <w:t>TIJELA...............................................................................123</w:t>
          </w:r>
        </w:p>
        <w:p w:rsidR="003A63E1" w:rsidRDefault="0063361E">
          <w:pPr>
            <w:tabs>
              <w:tab w:val="left" w:pos="1100"/>
            </w:tabs>
            <w:ind w:leftChars="99" w:left="237" w:hangingChars="8" w:hanging="19"/>
            <w:rPr>
              <w:rStyle w:val="Hyperlink"/>
              <w:rFonts w:ascii="Arial" w:eastAsia="SimSun" w:hAnsi="Arial" w:cs="Arial"/>
              <w:sz w:val="24"/>
              <w:szCs w:val="24"/>
              <w:lang w:val="hr-HR"/>
            </w:rPr>
          </w:pPr>
          <w:r>
            <w:rPr>
              <w:rStyle w:val="Hyperlink"/>
              <w:rFonts w:ascii="Arial" w:eastAsia="SimSun" w:hAnsi="Arial" w:cs="Arial"/>
              <w:sz w:val="24"/>
              <w:szCs w:val="24"/>
              <w:lang w:val="hr-HR"/>
            </w:rPr>
            <w:t>5.5.</w:t>
          </w:r>
          <w:r>
            <w:rPr>
              <w:rStyle w:val="Hyperlink"/>
              <w:rFonts w:ascii="Arial" w:eastAsia="SimSun" w:hAnsi="Arial" w:cs="Arial"/>
              <w:sz w:val="24"/>
              <w:szCs w:val="24"/>
              <w:lang w:val="hr-HR" w:eastAsia="hr-HR"/>
            </w:rPr>
            <w:tab/>
          </w:r>
          <w:r>
            <w:rPr>
              <w:rStyle w:val="Hyperlink"/>
              <w:rFonts w:ascii="Arial" w:eastAsia="SimSun" w:hAnsi="Arial" w:cs="Arial"/>
              <w:sz w:val="24"/>
              <w:szCs w:val="24"/>
              <w:lang w:eastAsia="hr-HR"/>
            </w:rPr>
            <w:t>POPIS TABLICA......</w:t>
          </w:r>
          <w:r>
            <w:rPr>
              <w:rStyle w:val="Hyperlink"/>
              <w:rFonts w:ascii="Arial" w:eastAsia="SimSun" w:hAnsi="Arial" w:cs="Arial"/>
              <w:sz w:val="24"/>
              <w:szCs w:val="24"/>
              <w:lang w:val="hr-HR"/>
            </w:rPr>
            <w:t>...............................................................................124</w:t>
          </w:r>
        </w:p>
        <w:p w:rsidR="003A63E1" w:rsidRDefault="003A63E1">
          <w:pPr>
            <w:tabs>
              <w:tab w:val="left" w:pos="1100"/>
            </w:tabs>
            <w:ind w:leftChars="99" w:left="237" w:hangingChars="8" w:hanging="19"/>
            <w:rPr>
              <w:rStyle w:val="Hyperlink"/>
              <w:rFonts w:ascii="Arial" w:eastAsia="SimSun" w:hAnsi="Arial" w:cs="Arial"/>
              <w:sz w:val="24"/>
              <w:szCs w:val="24"/>
              <w:lang w:val="hr-HR"/>
            </w:rPr>
          </w:pPr>
        </w:p>
        <w:p w:rsidR="003A63E1" w:rsidRDefault="003A63E1">
          <w:pPr>
            <w:pStyle w:val="TOC2"/>
            <w:tabs>
              <w:tab w:val="right" w:leader="dot" w:pos="9016"/>
            </w:tabs>
            <w:rPr>
              <w:rFonts w:eastAsiaTheme="minorEastAsia" w:cs="Arial"/>
              <w:lang w:val="hr-HR" w:eastAsia="hr-HR"/>
            </w:rPr>
          </w:pPr>
        </w:p>
        <w:p w:rsidR="003A63E1" w:rsidRDefault="0063361E">
          <w:pPr>
            <w:tabs>
              <w:tab w:val="right" w:leader="dot" w:pos="9640"/>
            </w:tabs>
            <w:spacing w:after="0"/>
            <w:rPr>
              <w:b/>
              <w:bCs/>
              <w:lang w:val="hr-HR"/>
            </w:rPr>
          </w:pPr>
          <w:r>
            <w:rPr>
              <w:rFonts w:ascii="Arial" w:hAnsi="Arial" w:cs="Arial"/>
              <w:b/>
              <w:bCs/>
              <w:lang w:val="hr-HR"/>
            </w:rPr>
            <w:fldChar w:fldCharType="end"/>
          </w:r>
        </w:p>
      </w:sdtContent>
    </w:sdt>
    <w:p w:rsidR="003A63E1" w:rsidRDefault="0063361E">
      <w:pPr>
        <w:widowControl/>
        <w:rPr>
          <w:rFonts w:ascii="Arial" w:hAnsi="Arial" w:cs="Arial"/>
          <w:i/>
          <w:iCs/>
          <w:sz w:val="18"/>
          <w:szCs w:val="18"/>
          <w:lang w:val="hr-HR"/>
        </w:rPr>
      </w:pPr>
      <w:r>
        <w:rPr>
          <w:rFonts w:ascii="Arial" w:hAnsi="Arial" w:cs="Arial"/>
          <w:i/>
          <w:iCs/>
          <w:sz w:val="18"/>
          <w:szCs w:val="18"/>
          <w:lang w:val="hr-HR"/>
        </w:rPr>
        <w:br w:type="page"/>
      </w:r>
    </w:p>
    <w:p w:rsidR="003A63E1" w:rsidRDefault="0063361E">
      <w:pPr>
        <w:pStyle w:val="Heading1"/>
        <w:tabs>
          <w:tab w:val="left" w:pos="859"/>
        </w:tabs>
        <w:spacing w:before="245" w:after="0"/>
        <w:ind w:left="0" w:firstLine="0"/>
        <w:rPr>
          <w:rFonts w:ascii="Verdana" w:hAnsi="Verdana" w:cs="Verdana"/>
          <w:lang w:val="hr-HR"/>
        </w:rPr>
      </w:pPr>
      <w:bookmarkStart w:id="1" w:name="_Toc59535776"/>
      <w:bookmarkStart w:id="2" w:name="_Toc104709242"/>
      <w:bookmarkStart w:id="3" w:name="_Toc104708997"/>
      <w:r>
        <w:rPr>
          <w:rFonts w:cs="Arial"/>
          <w:noProof/>
          <w:lang w:val="hr-HR" w:eastAsia="hr-HR"/>
        </w:rPr>
        <w:lastRenderedPageBreak/>
        <mc:AlternateContent>
          <mc:Choice Requires="wps">
            <w:drawing>
              <wp:anchor distT="0" distB="0" distL="114300" distR="114300" simplePos="0" relativeHeight="251665408" behindDoc="0" locked="0" layoutInCell="1" allowOverlap="1">
                <wp:simplePos x="0" y="0"/>
                <wp:positionH relativeFrom="column">
                  <wp:posOffset>25400</wp:posOffset>
                </wp:positionH>
                <wp:positionV relativeFrom="paragraph">
                  <wp:posOffset>144780</wp:posOffset>
                </wp:positionV>
                <wp:extent cx="822960" cy="1227455"/>
                <wp:effectExtent l="13970" t="13970" r="20320" b="15875"/>
                <wp:wrapSquare wrapText="bothSides"/>
                <wp:docPr id="25" name="Text Box 25"/>
                <wp:cNvGraphicFramePr/>
                <a:graphic xmlns:a="http://schemas.openxmlformats.org/drawingml/2006/main">
                  <a:graphicData uri="http://schemas.microsoft.com/office/word/2010/wordprocessingShape">
                    <wps:wsp>
                      <wps:cNvSpPr txBox="1"/>
                      <wps:spPr>
                        <a:xfrm>
                          <a:off x="0" y="0"/>
                          <a:ext cx="822960" cy="1227455"/>
                        </a:xfrm>
                        <a:prstGeom prst="rect">
                          <a:avLst/>
                        </a:prstGeom>
                        <a:solidFill>
                          <a:schemeClr val="lt1"/>
                        </a:solidFill>
                        <a:ln w="28575" cmpd="sng">
                          <a:solidFill>
                            <a:schemeClr val="accent6">
                              <a:lumMod val="60000"/>
                              <a:lumOff val="4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pt;margin-top:11.4pt;width:64.8pt;height:96.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LSpQIAANAFAAAOAAAAZHJzL2Uyb0RvYy54bWysVF1v0zAUfUfiP1h+Z2mjttuqpahsGkIa&#10;bGJDPLuO3UT4C9ttWn49x07TbbCXIfLg2Pee+3V8fS/e77QiW+FDa01FxycjSoThtm7NuqLfHq7f&#10;nVESIjM1U9aIiu5FoO8Xb99cdG4uSttYVQtP4MSEeecq2sTo5kUReCM0CyfWCQOltF6ziKNfF7Vn&#10;HbxrVZSj0azorK+dt1yEAOlVr6SL7F9KweOtlEFEoiqK3GJefV5XaS0WF2y+9sw1LT+kwf4hC81a&#10;g6BHV1csMrLx7V+udMu9DVbGE251YaVsucg1oJrx6I9q7hvmRK4F5AR3pCn8P7f8y/bOk7auaDml&#10;xDCNO3oQu0g+2B2BCPx0LswBu3cAxh3kuOdBHiBMZe+k1+mPggj0YHp/ZDd54xCeleX5DBoO1bgs&#10;TyfT7L54tHY+xI/CapI2FfW4vUwq296EiEwAHSApWLCqra9bpfIhdYy4VJ5sGe5axZwjLJ6hlCEd&#10;Sj2bnqJarh3qDmadgzzD5f579MY4FybOMk5t9Gdb91FmI3x9D0GMTuvFk0Gcwg955fSfBUm1XLHQ&#10;9EZZlXzBSBn8Eu89v3kX90qkQpX5KiRuLNP8QuV9rkP1GZ1QEjy9xvCAT6Yiv6PXGB8tcmRr4tFY&#10;t8b6nu+BmL78+seQsuzxAwN93YmCuFvtDv24svUe7eht/6CD49ct2LxhId4xjxeMPsNUirdYpLK4&#10;c3vYUdJY/+slecLjYUFLSYeJgNb4uWFeUKI+GTy58/FkkkZIPkympyUO/qlm9VRjNvrSohHHmH+O&#10;523CRzVspbf6O4bXMkWFihmO2BWNw/Yy9nMKw4+L5TKDMDQcizfm3vHkOtFr7HITrWzzA0k09dwc&#10;6MPYyB11GHFpLj09Z9TjIF78BgAA//8DAFBLAwQUAAYACAAAACEA5fM4BN4AAAAIAQAADwAAAGRy&#10;cy9kb3ducmV2LnhtbEyPTUvDQBCG74L/YRnBm918lFhiNkUERSgorS1ep9lpEprdDdlNE/+905Me&#10;Z97hnecp1rPpxIUG3zqrIF5EIMhWTre2VrD/en1YgfABrcbOWVLwQx7W5e1Ngbl2k93SZRdqwSXW&#10;56igCaHPpfRVQwb9wvVkOTu5wWDgcailHnDictPJJIoyabC1/KHBnl4aqs670SiI0m90h8f5MG7a&#10;j2m1/1zi5u1dqfu7+fkJRKA5/B3DFZ/RoWSmoxut9qJTsGSToCBJWOAap2kG4siLOItBloX8L1D+&#10;AgAA//8DAFBLAQItABQABgAIAAAAIQC2gziS/gAAAOEBAAATAAAAAAAAAAAAAAAAAAAAAABbQ29u&#10;dGVudF9UeXBlc10ueG1sUEsBAi0AFAAGAAgAAAAhADj9If/WAAAAlAEAAAsAAAAAAAAAAAAAAAAA&#10;LwEAAF9yZWxzLy5yZWxzUEsBAi0AFAAGAAgAAAAhAJY+EtKlAgAA0AUAAA4AAAAAAAAAAAAAAAAA&#10;LgIAAGRycy9lMm9Eb2MueG1sUEsBAi0AFAAGAAgAAAAhAOXzOATeAAAACAEAAA8AAAAAAAAAAAAA&#10;AAAA/wQAAGRycy9kb3ducmV2LnhtbFBLBQYAAAAABAAEAPMAAAAKBgAAAAA=&#10;" fillcolor="white [3201]" strokecolor="#a8d08d [1945]" strokeweight="2.25pt">
                <v:textbo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1</w:t>
                      </w:r>
                    </w:p>
                  </w:txbxContent>
                </v:textbox>
                <w10:wrap type="square"/>
              </v:shape>
            </w:pict>
          </mc:Fallback>
        </mc:AlternateContent>
      </w:r>
      <w:bookmarkEnd w:id="1"/>
      <w:bookmarkEnd w:id="2"/>
      <w:bookmarkEnd w:id="3"/>
    </w:p>
    <w:p w:rsidR="003A63E1" w:rsidRDefault="0063361E">
      <w:pPr>
        <w:pStyle w:val="Heading1"/>
        <w:tabs>
          <w:tab w:val="left" w:pos="859"/>
        </w:tabs>
        <w:spacing w:before="245" w:after="0"/>
        <w:ind w:left="0" w:firstLine="0"/>
        <w:rPr>
          <w:rFonts w:ascii="Verdana" w:hAnsi="Verdana" w:cs="Verdana"/>
          <w:lang w:val="hr-HR"/>
        </w:rPr>
      </w:pPr>
      <w:bookmarkStart w:id="4" w:name="_Toc104709243"/>
      <w:r>
        <w:rPr>
          <w:rFonts w:ascii="Verdana" w:hAnsi="Verdana" w:cs="Verdana"/>
          <w:sz w:val="28"/>
          <w:lang w:val="hr-HR"/>
        </w:rPr>
        <w:t>POLAZIŠTA</w:t>
      </w:r>
      <w:bookmarkEnd w:id="4"/>
    </w:p>
    <w:p w:rsidR="003A63E1" w:rsidRDefault="003A63E1">
      <w:pPr>
        <w:widowControl/>
        <w:rPr>
          <w:rFonts w:ascii="Arial" w:hAnsi="Arial" w:cs="Arial"/>
          <w:i/>
          <w:iCs/>
          <w:sz w:val="18"/>
          <w:szCs w:val="18"/>
          <w:lang w:val="hr-HR"/>
        </w:rPr>
      </w:pPr>
    </w:p>
    <w:p w:rsidR="003A63E1" w:rsidRDefault="003A63E1">
      <w:pPr>
        <w:widowControl/>
        <w:rPr>
          <w:rFonts w:ascii="Arial" w:hAnsi="Arial" w:cs="Arial"/>
          <w:i/>
          <w:iCs/>
          <w:sz w:val="18"/>
          <w:szCs w:val="18"/>
          <w:lang w:val="hr-HR"/>
        </w:rPr>
      </w:pPr>
    </w:p>
    <w:p w:rsidR="003A63E1" w:rsidRDefault="003A63E1">
      <w:pPr>
        <w:widowControl/>
        <w:rPr>
          <w:rFonts w:ascii="Arial" w:hAnsi="Arial" w:cs="Arial"/>
          <w:i/>
          <w:iCs/>
          <w:sz w:val="18"/>
          <w:szCs w:val="18"/>
          <w:lang w:val="hr-HR"/>
        </w:rPr>
      </w:pPr>
    </w:p>
    <w:p w:rsidR="003A63E1" w:rsidRDefault="003A63E1">
      <w:pPr>
        <w:widowControl/>
        <w:rPr>
          <w:rFonts w:ascii="Arial" w:hAnsi="Arial" w:cs="Arial"/>
          <w:i/>
          <w:iCs/>
          <w:sz w:val="18"/>
          <w:szCs w:val="18"/>
          <w:lang w:val="hr-HR"/>
        </w:rPr>
      </w:pPr>
    </w:p>
    <w:p w:rsidR="003A63E1" w:rsidRDefault="0063361E">
      <w:pPr>
        <w:pStyle w:val="Heading2"/>
        <w:shd w:val="clear" w:color="auto" w:fill="C5E0B3" w:themeFill="accent6" w:themeFillTint="66"/>
        <w:spacing w:after="0"/>
        <w:ind w:right="-54" w:hanging="846"/>
        <w:rPr>
          <w:rFonts w:cs="Arial"/>
          <w:i/>
          <w:sz w:val="24"/>
        </w:rPr>
      </w:pPr>
      <w:bookmarkStart w:id="5" w:name="_Toc104709244"/>
      <w:r>
        <w:rPr>
          <w:sz w:val="24"/>
        </w:rPr>
        <w:t>CILJEVI IZRADE IZVJEŠĆA</w:t>
      </w:r>
      <w:bookmarkEnd w:id="5"/>
      <w:r>
        <w:rPr>
          <w:sz w:val="24"/>
        </w:rPr>
        <w:tab/>
      </w:r>
      <w:r>
        <w:rPr>
          <w:sz w:val="24"/>
        </w:rPr>
        <w:tab/>
      </w:r>
      <w:r>
        <w:rPr>
          <w:sz w:val="24"/>
        </w:rPr>
        <w:tab/>
      </w:r>
      <w:r>
        <w:rPr>
          <w:sz w:val="24"/>
        </w:rPr>
        <w:tab/>
      </w:r>
      <w:r>
        <w:rPr>
          <w:sz w:val="24"/>
        </w:rPr>
        <w:tab/>
      </w:r>
    </w:p>
    <w:p w:rsidR="003A63E1" w:rsidRDefault="003A63E1">
      <w:pPr>
        <w:pStyle w:val="BodyText"/>
        <w:spacing w:after="0" w:line="240" w:lineRule="auto"/>
        <w:ind w:left="17" w:right="155" w:hangingChars="7" w:hanging="17"/>
        <w:jc w:val="both"/>
        <w:rPr>
          <w:spacing w:val="-1"/>
          <w:sz w:val="24"/>
          <w:szCs w:val="24"/>
          <w:lang w:val="hr-HR"/>
        </w:rPr>
      </w:pPr>
    </w:p>
    <w:p w:rsidR="003A63E1" w:rsidRDefault="0063361E">
      <w:pPr>
        <w:pStyle w:val="BodyText"/>
        <w:spacing w:after="0" w:line="240" w:lineRule="auto"/>
        <w:ind w:left="17" w:right="155" w:hangingChars="7" w:hanging="17"/>
        <w:jc w:val="both"/>
        <w:rPr>
          <w:spacing w:val="-1"/>
          <w:sz w:val="24"/>
          <w:szCs w:val="24"/>
          <w:lang w:val="hr-HR"/>
        </w:rPr>
      </w:pPr>
      <w:r>
        <w:rPr>
          <w:spacing w:val="-1"/>
          <w:sz w:val="24"/>
          <w:szCs w:val="24"/>
          <w:lang w:val="hr-HR"/>
        </w:rPr>
        <w:t>Izvješće</w:t>
      </w:r>
      <w:r>
        <w:rPr>
          <w:spacing w:val="14"/>
          <w:sz w:val="24"/>
          <w:szCs w:val="24"/>
          <w:lang w:val="hr-HR"/>
        </w:rPr>
        <w:t xml:space="preserve"> </w:t>
      </w:r>
      <w:r>
        <w:rPr>
          <w:sz w:val="24"/>
          <w:szCs w:val="24"/>
          <w:lang w:val="hr-HR"/>
        </w:rPr>
        <w:t>o</w:t>
      </w:r>
      <w:r>
        <w:rPr>
          <w:spacing w:val="15"/>
          <w:sz w:val="24"/>
          <w:szCs w:val="24"/>
          <w:lang w:val="hr-HR"/>
        </w:rPr>
        <w:t xml:space="preserve"> </w:t>
      </w:r>
      <w:r>
        <w:rPr>
          <w:sz w:val="24"/>
          <w:szCs w:val="24"/>
          <w:lang w:val="hr-HR"/>
        </w:rPr>
        <w:t>stanju</w:t>
      </w:r>
      <w:r>
        <w:rPr>
          <w:spacing w:val="16"/>
          <w:sz w:val="24"/>
          <w:szCs w:val="24"/>
          <w:lang w:val="hr-HR"/>
        </w:rPr>
        <w:t xml:space="preserve"> </w:t>
      </w:r>
      <w:r>
        <w:rPr>
          <w:sz w:val="24"/>
          <w:szCs w:val="24"/>
          <w:lang w:val="hr-HR"/>
        </w:rPr>
        <w:t>u</w:t>
      </w:r>
      <w:r>
        <w:rPr>
          <w:spacing w:val="15"/>
          <w:sz w:val="24"/>
          <w:szCs w:val="24"/>
          <w:lang w:val="hr-HR"/>
        </w:rPr>
        <w:t xml:space="preserve"> </w:t>
      </w:r>
      <w:r>
        <w:rPr>
          <w:spacing w:val="-1"/>
          <w:sz w:val="24"/>
          <w:szCs w:val="24"/>
          <w:lang w:val="hr-HR"/>
        </w:rPr>
        <w:t>prostoru</w:t>
      </w:r>
      <w:r>
        <w:rPr>
          <w:spacing w:val="15"/>
          <w:sz w:val="24"/>
          <w:szCs w:val="24"/>
          <w:lang w:val="hr-HR"/>
        </w:rPr>
        <w:t xml:space="preserve"> </w:t>
      </w:r>
      <w:r>
        <w:rPr>
          <w:spacing w:val="-1"/>
          <w:sz w:val="24"/>
          <w:szCs w:val="24"/>
          <w:lang w:val="hr-HR"/>
        </w:rPr>
        <w:t>(u nastavku teksta: Izvješće) dio</w:t>
      </w:r>
      <w:r>
        <w:rPr>
          <w:spacing w:val="15"/>
          <w:sz w:val="24"/>
          <w:szCs w:val="24"/>
          <w:lang w:val="hr-HR"/>
        </w:rPr>
        <w:t xml:space="preserve"> </w:t>
      </w:r>
      <w:r>
        <w:rPr>
          <w:sz w:val="24"/>
          <w:szCs w:val="24"/>
          <w:lang w:val="hr-HR"/>
        </w:rPr>
        <w:t>je</w:t>
      </w:r>
      <w:r>
        <w:rPr>
          <w:spacing w:val="15"/>
          <w:sz w:val="24"/>
          <w:szCs w:val="24"/>
          <w:lang w:val="hr-HR"/>
        </w:rPr>
        <w:t xml:space="preserve"> </w:t>
      </w:r>
      <w:r>
        <w:rPr>
          <w:spacing w:val="-1"/>
          <w:sz w:val="24"/>
          <w:szCs w:val="24"/>
          <w:lang w:val="hr-HR"/>
        </w:rPr>
        <w:t>sustavnog</w:t>
      </w:r>
      <w:r>
        <w:rPr>
          <w:spacing w:val="17"/>
          <w:sz w:val="24"/>
          <w:szCs w:val="24"/>
          <w:lang w:val="hr-HR"/>
        </w:rPr>
        <w:t xml:space="preserve"> </w:t>
      </w:r>
      <w:r>
        <w:rPr>
          <w:spacing w:val="-1"/>
          <w:sz w:val="24"/>
          <w:szCs w:val="24"/>
          <w:lang w:val="hr-HR"/>
        </w:rPr>
        <w:t>praćenja</w:t>
      </w:r>
      <w:r>
        <w:rPr>
          <w:spacing w:val="15"/>
          <w:sz w:val="24"/>
          <w:szCs w:val="24"/>
          <w:lang w:val="hr-HR"/>
        </w:rPr>
        <w:t xml:space="preserve"> </w:t>
      </w:r>
      <w:r>
        <w:rPr>
          <w:spacing w:val="-1"/>
          <w:sz w:val="24"/>
          <w:szCs w:val="24"/>
          <w:lang w:val="hr-HR"/>
        </w:rPr>
        <w:t>stanja</w:t>
      </w:r>
      <w:r>
        <w:rPr>
          <w:spacing w:val="15"/>
          <w:sz w:val="24"/>
          <w:szCs w:val="24"/>
          <w:lang w:val="hr-HR"/>
        </w:rPr>
        <w:t xml:space="preserve"> </w:t>
      </w:r>
      <w:r>
        <w:rPr>
          <w:sz w:val="24"/>
          <w:szCs w:val="24"/>
          <w:lang w:val="hr-HR"/>
        </w:rPr>
        <w:t>u</w:t>
      </w:r>
      <w:r>
        <w:rPr>
          <w:spacing w:val="15"/>
          <w:sz w:val="24"/>
          <w:szCs w:val="24"/>
          <w:lang w:val="hr-HR"/>
        </w:rPr>
        <w:t xml:space="preserve"> </w:t>
      </w:r>
      <w:r>
        <w:rPr>
          <w:spacing w:val="-1"/>
          <w:sz w:val="24"/>
          <w:szCs w:val="24"/>
          <w:lang w:val="hr-HR"/>
        </w:rPr>
        <w:t>prostoru kako je definirano Zakonom o prostornom uređenju (</w:t>
      </w:r>
      <w:r>
        <w:rPr>
          <w:i/>
          <w:iCs/>
          <w:spacing w:val="-1"/>
          <w:sz w:val="24"/>
          <w:szCs w:val="24"/>
          <w:lang w:val="hr-HR"/>
        </w:rPr>
        <w:t>"Narodne novine" broj 153/13, 65/17, 114/18, 39/19, 98/19</w:t>
      </w:r>
      <w:r>
        <w:rPr>
          <w:spacing w:val="-1"/>
          <w:sz w:val="24"/>
          <w:szCs w:val="24"/>
          <w:lang w:val="hr-HR"/>
        </w:rPr>
        <w:t>).</w:t>
      </w:r>
    </w:p>
    <w:p w:rsidR="003A63E1" w:rsidRDefault="003A63E1">
      <w:pPr>
        <w:pStyle w:val="BodyText"/>
        <w:spacing w:after="0" w:line="240" w:lineRule="auto"/>
        <w:ind w:left="17" w:right="155" w:hangingChars="7" w:hanging="17"/>
        <w:jc w:val="both"/>
        <w:rPr>
          <w:spacing w:val="-1"/>
          <w:sz w:val="24"/>
          <w:szCs w:val="24"/>
          <w:lang w:val="hr-HR"/>
        </w:rPr>
      </w:pPr>
    </w:p>
    <w:p w:rsidR="003A63E1" w:rsidRDefault="0063361E">
      <w:pPr>
        <w:pStyle w:val="BodyText"/>
        <w:spacing w:after="0" w:line="240" w:lineRule="auto"/>
        <w:ind w:left="17" w:right="149" w:hangingChars="7" w:hanging="17"/>
        <w:jc w:val="both"/>
        <w:rPr>
          <w:spacing w:val="-1"/>
          <w:sz w:val="24"/>
          <w:szCs w:val="24"/>
          <w:lang w:val="hr-HR"/>
        </w:rPr>
      </w:pPr>
      <w:r>
        <w:rPr>
          <w:spacing w:val="-1"/>
          <w:sz w:val="24"/>
          <w:szCs w:val="24"/>
          <w:lang w:val="hr-HR"/>
        </w:rPr>
        <w:t>Izvješće</w:t>
      </w:r>
      <w:r>
        <w:rPr>
          <w:spacing w:val="25"/>
          <w:sz w:val="24"/>
          <w:szCs w:val="24"/>
          <w:lang w:val="hr-HR"/>
        </w:rPr>
        <w:t xml:space="preserve"> </w:t>
      </w:r>
      <w:r>
        <w:rPr>
          <w:spacing w:val="-1"/>
          <w:sz w:val="24"/>
          <w:szCs w:val="24"/>
          <w:lang w:val="hr-HR"/>
        </w:rPr>
        <w:t>sadrži</w:t>
      </w:r>
      <w:r>
        <w:rPr>
          <w:spacing w:val="25"/>
          <w:sz w:val="24"/>
          <w:szCs w:val="24"/>
          <w:lang w:val="hr-HR"/>
        </w:rPr>
        <w:t xml:space="preserve"> </w:t>
      </w:r>
      <w:r>
        <w:rPr>
          <w:spacing w:val="-1"/>
          <w:sz w:val="24"/>
          <w:szCs w:val="24"/>
          <w:lang w:val="hr-HR"/>
        </w:rPr>
        <w:t>polazišta,</w:t>
      </w:r>
      <w:r>
        <w:rPr>
          <w:spacing w:val="26"/>
          <w:sz w:val="24"/>
          <w:szCs w:val="24"/>
          <w:lang w:val="hr-HR"/>
        </w:rPr>
        <w:t xml:space="preserve"> </w:t>
      </w:r>
      <w:r>
        <w:rPr>
          <w:spacing w:val="-2"/>
          <w:sz w:val="24"/>
          <w:szCs w:val="24"/>
          <w:lang w:val="hr-HR"/>
        </w:rPr>
        <w:t>analizu</w:t>
      </w:r>
      <w:r>
        <w:rPr>
          <w:spacing w:val="25"/>
          <w:sz w:val="24"/>
          <w:szCs w:val="24"/>
          <w:lang w:val="hr-HR"/>
        </w:rPr>
        <w:t xml:space="preserve"> </w:t>
      </w:r>
      <w:r>
        <w:rPr>
          <w:sz w:val="24"/>
          <w:szCs w:val="24"/>
          <w:lang w:val="hr-HR"/>
        </w:rPr>
        <w:t>i</w:t>
      </w:r>
      <w:r>
        <w:rPr>
          <w:spacing w:val="27"/>
          <w:sz w:val="24"/>
          <w:szCs w:val="24"/>
          <w:lang w:val="hr-HR"/>
        </w:rPr>
        <w:t xml:space="preserve"> </w:t>
      </w:r>
      <w:r>
        <w:rPr>
          <w:spacing w:val="-1"/>
          <w:sz w:val="24"/>
          <w:szCs w:val="24"/>
          <w:lang w:val="hr-HR"/>
        </w:rPr>
        <w:t>ocjenu</w:t>
      </w:r>
      <w:r>
        <w:rPr>
          <w:spacing w:val="25"/>
          <w:sz w:val="24"/>
          <w:szCs w:val="24"/>
          <w:lang w:val="hr-HR"/>
        </w:rPr>
        <w:t xml:space="preserve"> </w:t>
      </w:r>
      <w:r>
        <w:rPr>
          <w:spacing w:val="-1"/>
          <w:sz w:val="24"/>
          <w:szCs w:val="24"/>
          <w:lang w:val="hr-HR"/>
        </w:rPr>
        <w:t>stanja</w:t>
      </w:r>
      <w:r>
        <w:rPr>
          <w:spacing w:val="25"/>
          <w:sz w:val="24"/>
          <w:szCs w:val="24"/>
          <w:lang w:val="hr-HR"/>
        </w:rPr>
        <w:t xml:space="preserve"> </w:t>
      </w:r>
      <w:r>
        <w:rPr>
          <w:sz w:val="24"/>
          <w:szCs w:val="24"/>
          <w:lang w:val="hr-HR"/>
        </w:rPr>
        <w:t>i</w:t>
      </w:r>
      <w:r>
        <w:rPr>
          <w:spacing w:val="25"/>
          <w:sz w:val="24"/>
          <w:szCs w:val="24"/>
          <w:lang w:val="hr-HR"/>
        </w:rPr>
        <w:t xml:space="preserve"> </w:t>
      </w:r>
      <w:r>
        <w:rPr>
          <w:spacing w:val="-1"/>
          <w:sz w:val="24"/>
          <w:szCs w:val="24"/>
          <w:lang w:val="hr-HR"/>
        </w:rPr>
        <w:t>trendova</w:t>
      </w:r>
      <w:r>
        <w:rPr>
          <w:spacing w:val="25"/>
          <w:sz w:val="24"/>
          <w:szCs w:val="24"/>
          <w:lang w:val="hr-HR"/>
        </w:rPr>
        <w:t xml:space="preserve"> </w:t>
      </w:r>
      <w:r>
        <w:rPr>
          <w:spacing w:val="-1"/>
          <w:sz w:val="24"/>
          <w:szCs w:val="24"/>
          <w:lang w:val="hr-HR"/>
        </w:rPr>
        <w:t>prostornog</w:t>
      </w:r>
      <w:r>
        <w:rPr>
          <w:spacing w:val="28"/>
          <w:sz w:val="24"/>
          <w:szCs w:val="24"/>
          <w:lang w:val="hr-HR"/>
        </w:rPr>
        <w:t xml:space="preserve"> </w:t>
      </w:r>
      <w:r>
        <w:rPr>
          <w:spacing w:val="-1"/>
          <w:sz w:val="24"/>
          <w:szCs w:val="24"/>
          <w:lang w:val="hr-HR"/>
        </w:rPr>
        <w:t>razvoja,</w:t>
      </w:r>
      <w:r>
        <w:rPr>
          <w:spacing w:val="26"/>
          <w:sz w:val="24"/>
          <w:szCs w:val="24"/>
          <w:lang w:val="hr-HR"/>
        </w:rPr>
        <w:t xml:space="preserve"> </w:t>
      </w:r>
      <w:r>
        <w:rPr>
          <w:spacing w:val="-2"/>
          <w:sz w:val="24"/>
          <w:szCs w:val="24"/>
          <w:lang w:val="hr-HR"/>
        </w:rPr>
        <w:t>analizu</w:t>
      </w:r>
      <w:r>
        <w:rPr>
          <w:spacing w:val="83"/>
          <w:sz w:val="24"/>
          <w:szCs w:val="24"/>
          <w:lang w:val="hr-HR"/>
        </w:rPr>
        <w:t xml:space="preserve"> </w:t>
      </w:r>
      <w:r>
        <w:rPr>
          <w:spacing w:val="-1"/>
          <w:sz w:val="24"/>
          <w:szCs w:val="24"/>
          <w:lang w:val="hr-HR"/>
        </w:rPr>
        <w:t>provedbe</w:t>
      </w:r>
      <w:r>
        <w:rPr>
          <w:spacing w:val="3"/>
          <w:sz w:val="24"/>
          <w:szCs w:val="24"/>
          <w:lang w:val="hr-HR"/>
        </w:rPr>
        <w:t xml:space="preserve"> </w:t>
      </w:r>
      <w:r>
        <w:rPr>
          <w:spacing w:val="-1"/>
          <w:sz w:val="24"/>
          <w:szCs w:val="24"/>
          <w:lang w:val="hr-HR"/>
        </w:rPr>
        <w:t>prostornih</w:t>
      </w:r>
      <w:r>
        <w:rPr>
          <w:spacing w:val="4"/>
          <w:sz w:val="24"/>
          <w:szCs w:val="24"/>
          <w:lang w:val="hr-HR"/>
        </w:rPr>
        <w:t xml:space="preserve"> </w:t>
      </w:r>
      <w:r>
        <w:rPr>
          <w:spacing w:val="-1"/>
          <w:sz w:val="24"/>
          <w:szCs w:val="24"/>
          <w:lang w:val="hr-HR"/>
        </w:rPr>
        <w:t>planova</w:t>
      </w:r>
      <w:r>
        <w:rPr>
          <w:spacing w:val="6"/>
          <w:sz w:val="24"/>
          <w:szCs w:val="24"/>
          <w:lang w:val="hr-HR"/>
        </w:rPr>
        <w:t xml:space="preserve"> </w:t>
      </w:r>
      <w:r>
        <w:rPr>
          <w:sz w:val="24"/>
          <w:szCs w:val="24"/>
          <w:lang w:val="hr-HR"/>
        </w:rPr>
        <w:t>i</w:t>
      </w:r>
      <w:r>
        <w:rPr>
          <w:spacing w:val="3"/>
          <w:sz w:val="24"/>
          <w:szCs w:val="24"/>
          <w:lang w:val="hr-HR"/>
        </w:rPr>
        <w:t xml:space="preserve"> </w:t>
      </w:r>
      <w:r>
        <w:rPr>
          <w:sz w:val="24"/>
          <w:szCs w:val="24"/>
          <w:lang w:val="hr-HR"/>
        </w:rPr>
        <w:t>drugih</w:t>
      </w:r>
      <w:r>
        <w:rPr>
          <w:spacing w:val="4"/>
          <w:sz w:val="24"/>
          <w:szCs w:val="24"/>
          <w:lang w:val="hr-HR"/>
        </w:rPr>
        <w:t xml:space="preserve"> </w:t>
      </w:r>
      <w:r>
        <w:rPr>
          <w:spacing w:val="-1"/>
          <w:sz w:val="24"/>
          <w:szCs w:val="24"/>
          <w:lang w:val="hr-HR"/>
        </w:rPr>
        <w:t>dokumenata</w:t>
      </w:r>
      <w:r>
        <w:rPr>
          <w:spacing w:val="4"/>
          <w:sz w:val="24"/>
          <w:szCs w:val="24"/>
          <w:lang w:val="hr-HR"/>
        </w:rPr>
        <w:t xml:space="preserve"> </w:t>
      </w:r>
      <w:r>
        <w:rPr>
          <w:sz w:val="24"/>
          <w:szCs w:val="24"/>
          <w:lang w:val="hr-HR"/>
        </w:rPr>
        <w:t>koji</w:t>
      </w:r>
      <w:r>
        <w:rPr>
          <w:spacing w:val="3"/>
          <w:sz w:val="24"/>
          <w:szCs w:val="24"/>
          <w:lang w:val="hr-HR"/>
        </w:rPr>
        <w:t xml:space="preserve"> </w:t>
      </w:r>
      <w:r>
        <w:rPr>
          <w:sz w:val="24"/>
          <w:szCs w:val="24"/>
          <w:lang w:val="hr-HR"/>
        </w:rPr>
        <w:t>utječu</w:t>
      </w:r>
      <w:r>
        <w:rPr>
          <w:spacing w:val="3"/>
          <w:sz w:val="24"/>
          <w:szCs w:val="24"/>
          <w:lang w:val="hr-HR"/>
        </w:rPr>
        <w:t xml:space="preserve"> </w:t>
      </w:r>
      <w:r>
        <w:rPr>
          <w:sz w:val="24"/>
          <w:szCs w:val="24"/>
          <w:lang w:val="hr-HR"/>
        </w:rPr>
        <w:t>na</w:t>
      </w:r>
      <w:r>
        <w:rPr>
          <w:spacing w:val="3"/>
          <w:sz w:val="24"/>
          <w:szCs w:val="24"/>
          <w:lang w:val="hr-HR"/>
        </w:rPr>
        <w:t xml:space="preserve"> </w:t>
      </w:r>
      <w:r>
        <w:rPr>
          <w:spacing w:val="-1"/>
          <w:sz w:val="24"/>
          <w:szCs w:val="24"/>
          <w:lang w:val="hr-HR"/>
        </w:rPr>
        <w:t>prostor</w:t>
      </w:r>
      <w:r>
        <w:rPr>
          <w:spacing w:val="5"/>
          <w:sz w:val="24"/>
          <w:szCs w:val="24"/>
          <w:lang w:val="hr-HR"/>
        </w:rPr>
        <w:t xml:space="preserve"> </w:t>
      </w:r>
      <w:r>
        <w:rPr>
          <w:sz w:val="24"/>
          <w:szCs w:val="24"/>
          <w:lang w:val="hr-HR"/>
        </w:rPr>
        <w:t>te</w:t>
      </w:r>
      <w:r>
        <w:rPr>
          <w:spacing w:val="4"/>
          <w:sz w:val="24"/>
          <w:szCs w:val="24"/>
          <w:lang w:val="hr-HR"/>
        </w:rPr>
        <w:t xml:space="preserve"> </w:t>
      </w:r>
      <w:r>
        <w:rPr>
          <w:sz w:val="24"/>
          <w:szCs w:val="24"/>
          <w:lang w:val="hr-HR"/>
        </w:rPr>
        <w:t>prijedloge</w:t>
      </w:r>
      <w:r>
        <w:rPr>
          <w:spacing w:val="4"/>
          <w:sz w:val="24"/>
          <w:szCs w:val="24"/>
          <w:lang w:val="hr-HR"/>
        </w:rPr>
        <w:t xml:space="preserve"> </w:t>
      </w:r>
      <w:r>
        <w:rPr>
          <w:spacing w:val="-2"/>
          <w:sz w:val="24"/>
          <w:szCs w:val="24"/>
          <w:lang w:val="hr-HR"/>
        </w:rPr>
        <w:t>za</w:t>
      </w:r>
      <w:r>
        <w:rPr>
          <w:spacing w:val="57"/>
          <w:sz w:val="24"/>
          <w:szCs w:val="24"/>
          <w:lang w:val="hr-HR"/>
        </w:rPr>
        <w:t xml:space="preserve"> </w:t>
      </w:r>
      <w:r>
        <w:rPr>
          <w:spacing w:val="-1"/>
          <w:sz w:val="24"/>
          <w:szCs w:val="24"/>
          <w:lang w:val="hr-HR"/>
        </w:rPr>
        <w:t>unaprjeđenje</w:t>
      </w:r>
      <w:r>
        <w:rPr>
          <w:sz w:val="24"/>
          <w:szCs w:val="24"/>
          <w:lang w:val="hr-HR"/>
        </w:rPr>
        <w:t xml:space="preserve"> </w:t>
      </w:r>
      <w:r>
        <w:rPr>
          <w:spacing w:val="-1"/>
          <w:sz w:val="24"/>
          <w:szCs w:val="24"/>
          <w:lang w:val="hr-HR"/>
        </w:rPr>
        <w:t>prostornog</w:t>
      </w:r>
      <w:r>
        <w:rPr>
          <w:spacing w:val="-2"/>
          <w:sz w:val="24"/>
          <w:szCs w:val="24"/>
          <w:lang w:val="hr-HR"/>
        </w:rPr>
        <w:t xml:space="preserve"> </w:t>
      </w:r>
      <w:r>
        <w:rPr>
          <w:spacing w:val="-1"/>
          <w:sz w:val="24"/>
          <w:szCs w:val="24"/>
          <w:lang w:val="hr-HR"/>
        </w:rPr>
        <w:t>razvoja</w:t>
      </w:r>
      <w:r>
        <w:rPr>
          <w:sz w:val="24"/>
          <w:szCs w:val="24"/>
          <w:lang w:val="hr-HR"/>
        </w:rPr>
        <w:t xml:space="preserve"> s</w:t>
      </w:r>
      <w:r>
        <w:rPr>
          <w:spacing w:val="1"/>
          <w:sz w:val="24"/>
          <w:szCs w:val="24"/>
          <w:lang w:val="hr-HR"/>
        </w:rPr>
        <w:t xml:space="preserve"> </w:t>
      </w:r>
      <w:r>
        <w:rPr>
          <w:spacing w:val="-1"/>
          <w:sz w:val="24"/>
          <w:szCs w:val="24"/>
          <w:lang w:val="hr-HR"/>
        </w:rPr>
        <w:t>osnovnim</w:t>
      </w:r>
      <w:r>
        <w:rPr>
          <w:spacing w:val="1"/>
          <w:sz w:val="24"/>
          <w:szCs w:val="24"/>
          <w:lang w:val="hr-HR"/>
        </w:rPr>
        <w:t xml:space="preserve"> </w:t>
      </w:r>
      <w:r>
        <w:rPr>
          <w:spacing w:val="-1"/>
          <w:sz w:val="24"/>
          <w:szCs w:val="24"/>
          <w:lang w:val="hr-HR"/>
        </w:rPr>
        <w:t>preporukama</w:t>
      </w:r>
      <w:r>
        <w:rPr>
          <w:spacing w:val="-2"/>
          <w:sz w:val="24"/>
          <w:szCs w:val="24"/>
          <w:lang w:val="hr-HR"/>
        </w:rPr>
        <w:t xml:space="preserve"> </w:t>
      </w:r>
      <w:r>
        <w:rPr>
          <w:spacing w:val="-1"/>
          <w:sz w:val="24"/>
          <w:szCs w:val="24"/>
          <w:lang w:val="hr-HR"/>
        </w:rPr>
        <w:t>mjera</w:t>
      </w:r>
      <w:r>
        <w:rPr>
          <w:sz w:val="24"/>
          <w:szCs w:val="24"/>
          <w:lang w:val="hr-HR"/>
        </w:rPr>
        <w:t xml:space="preserve"> </w:t>
      </w:r>
      <w:r>
        <w:rPr>
          <w:spacing w:val="-1"/>
          <w:sz w:val="24"/>
          <w:szCs w:val="24"/>
          <w:lang w:val="hr-HR"/>
        </w:rPr>
        <w:t>za</w:t>
      </w:r>
      <w:r>
        <w:rPr>
          <w:sz w:val="24"/>
          <w:szCs w:val="24"/>
          <w:lang w:val="hr-HR"/>
        </w:rPr>
        <w:t xml:space="preserve"> </w:t>
      </w:r>
      <w:r>
        <w:rPr>
          <w:spacing w:val="-1"/>
          <w:sz w:val="24"/>
          <w:szCs w:val="24"/>
          <w:lang w:val="hr-HR"/>
        </w:rPr>
        <w:t>iduće</w:t>
      </w:r>
      <w:r>
        <w:rPr>
          <w:spacing w:val="-2"/>
          <w:sz w:val="24"/>
          <w:szCs w:val="24"/>
          <w:lang w:val="hr-HR"/>
        </w:rPr>
        <w:t xml:space="preserve"> </w:t>
      </w:r>
      <w:r>
        <w:rPr>
          <w:spacing w:val="-1"/>
          <w:sz w:val="24"/>
          <w:szCs w:val="24"/>
          <w:lang w:val="hr-HR"/>
        </w:rPr>
        <w:t>razdoblje.</w:t>
      </w:r>
    </w:p>
    <w:p w:rsidR="003A63E1" w:rsidRDefault="003A63E1">
      <w:pPr>
        <w:pStyle w:val="BodyText"/>
        <w:spacing w:after="0" w:line="240" w:lineRule="auto"/>
        <w:ind w:left="17" w:right="149" w:hangingChars="7" w:hanging="17"/>
        <w:jc w:val="both"/>
        <w:rPr>
          <w:spacing w:val="-1"/>
          <w:sz w:val="24"/>
          <w:szCs w:val="24"/>
          <w:lang w:val="hr-HR"/>
        </w:rPr>
      </w:pPr>
    </w:p>
    <w:p w:rsidR="003A63E1" w:rsidRDefault="0063361E">
      <w:pPr>
        <w:pStyle w:val="BodyText"/>
        <w:spacing w:after="0" w:line="240" w:lineRule="auto"/>
        <w:ind w:left="17" w:right="148" w:hangingChars="7" w:hanging="17"/>
        <w:jc w:val="both"/>
        <w:rPr>
          <w:spacing w:val="-1"/>
          <w:sz w:val="24"/>
          <w:szCs w:val="24"/>
          <w:lang w:val="hr-HR"/>
        </w:rPr>
      </w:pPr>
      <w:r>
        <w:rPr>
          <w:spacing w:val="-1"/>
          <w:sz w:val="24"/>
          <w:szCs w:val="24"/>
          <w:lang w:val="hr-HR"/>
        </w:rPr>
        <w:t>Izvješće</w:t>
      </w:r>
      <w:r>
        <w:rPr>
          <w:sz w:val="24"/>
          <w:szCs w:val="24"/>
          <w:lang w:val="hr-HR"/>
        </w:rPr>
        <w:t xml:space="preserve"> na </w:t>
      </w:r>
      <w:r>
        <w:rPr>
          <w:spacing w:val="-1"/>
          <w:sz w:val="24"/>
          <w:szCs w:val="24"/>
          <w:lang w:val="hr-HR"/>
        </w:rPr>
        <w:t>lokalnoj</w:t>
      </w:r>
      <w:r>
        <w:rPr>
          <w:sz w:val="24"/>
          <w:szCs w:val="24"/>
          <w:lang w:val="hr-HR"/>
        </w:rPr>
        <w:t xml:space="preserve"> </w:t>
      </w:r>
      <w:r>
        <w:rPr>
          <w:spacing w:val="-1"/>
          <w:sz w:val="24"/>
          <w:szCs w:val="24"/>
          <w:lang w:val="hr-HR"/>
        </w:rPr>
        <w:t xml:space="preserve">razini </w:t>
      </w:r>
      <w:r>
        <w:rPr>
          <w:spacing w:val="-1"/>
          <w:sz w:val="24"/>
          <w:szCs w:val="24"/>
          <w:lang w:val="hr-HR"/>
        </w:rPr>
        <w:t>izrađuje</w:t>
      </w:r>
      <w:r>
        <w:rPr>
          <w:sz w:val="24"/>
          <w:szCs w:val="24"/>
          <w:lang w:val="hr-HR"/>
        </w:rPr>
        <w:t xml:space="preserve"> se</w:t>
      </w:r>
      <w:r>
        <w:rPr>
          <w:spacing w:val="1"/>
          <w:sz w:val="24"/>
          <w:szCs w:val="24"/>
          <w:lang w:val="hr-HR"/>
        </w:rPr>
        <w:t xml:space="preserve"> </w:t>
      </w:r>
      <w:r>
        <w:rPr>
          <w:sz w:val="24"/>
          <w:szCs w:val="24"/>
          <w:lang w:val="hr-HR"/>
        </w:rPr>
        <w:t xml:space="preserve">u </w:t>
      </w:r>
      <w:r>
        <w:rPr>
          <w:spacing w:val="-1"/>
          <w:sz w:val="24"/>
          <w:szCs w:val="24"/>
          <w:lang w:val="hr-HR"/>
        </w:rPr>
        <w:t>odnosu</w:t>
      </w:r>
      <w:r>
        <w:rPr>
          <w:sz w:val="24"/>
          <w:szCs w:val="24"/>
          <w:lang w:val="hr-HR"/>
        </w:rPr>
        <w:t xml:space="preserve"> na</w:t>
      </w:r>
      <w:r>
        <w:rPr>
          <w:spacing w:val="-2"/>
          <w:sz w:val="24"/>
          <w:szCs w:val="24"/>
          <w:lang w:val="hr-HR"/>
        </w:rPr>
        <w:t xml:space="preserve"> </w:t>
      </w:r>
      <w:r>
        <w:rPr>
          <w:spacing w:val="-1"/>
          <w:sz w:val="24"/>
          <w:szCs w:val="24"/>
          <w:lang w:val="hr-HR"/>
        </w:rPr>
        <w:t>prethodno</w:t>
      </w:r>
      <w:r>
        <w:rPr>
          <w:spacing w:val="-2"/>
          <w:sz w:val="24"/>
          <w:szCs w:val="24"/>
          <w:lang w:val="hr-HR"/>
        </w:rPr>
        <w:t xml:space="preserve"> izrađeno </w:t>
      </w:r>
      <w:r>
        <w:rPr>
          <w:spacing w:val="-1"/>
          <w:sz w:val="24"/>
          <w:szCs w:val="24"/>
          <w:lang w:val="hr-HR"/>
        </w:rPr>
        <w:t>Izvješće</w:t>
      </w:r>
      <w:r>
        <w:rPr>
          <w:sz w:val="24"/>
          <w:szCs w:val="24"/>
          <w:lang w:val="hr-HR"/>
        </w:rPr>
        <w:t xml:space="preserve"> te prostorni plan </w:t>
      </w:r>
      <w:r>
        <w:rPr>
          <w:spacing w:val="-1"/>
          <w:sz w:val="24"/>
          <w:szCs w:val="24"/>
          <w:lang w:val="hr-HR"/>
        </w:rPr>
        <w:t>županije,</w:t>
      </w:r>
      <w:r>
        <w:rPr>
          <w:spacing w:val="17"/>
          <w:sz w:val="24"/>
          <w:szCs w:val="24"/>
          <w:lang w:val="hr-HR"/>
        </w:rPr>
        <w:t xml:space="preserve"> </w:t>
      </w:r>
      <w:r>
        <w:rPr>
          <w:spacing w:val="-1"/>
          <w:sz w:val="24"/>
          <w:szCs w:val="24"/>
          <w:lang w:val="hr-HR"/>
        </w:rPr>
        <w:t>druge</w:t>
      </w:r>
      <w:r>
        <w:rPr>
          <w:spacing w:val="16"/>
          <w:sz w:val="24"/>
          <w:szCs w:val="24"/>
          <w:lang w:val="hr-HR"/>
        </w:rPr>
        <w:t xml:space="preserve"> </w:t>
      </w:r>
      <w:r>
        <w:rPr>
          <w:spacing w:val="-1"/>
          <w:sz w:val="24"/>
          <w:szCs w:val="24"/>
          <w:lang w:val="hr-HR"/>
        </w:rPr>
        <w:t>strateške,</w:t>
      </w:r>
      <w:r>
        <w:rPr>
          <w:spacing w:val="15"/>
          <w:sz w:val="24"/>
          <w:szCs w:val="24"/>
          <w:lang w:val="hr-HR"/>
        </w:rPr>
        <w:t xml:space="preserve"> </w:t>
      </w:r>
      <w:r>
        <w:rPr>
          <w:spacing w:val="-1"/>
          <w:sz w:val="24"/>
          <w:szCs w:val="24"/>
          <w:lang w:val="hr-HR"/>
        </w:rPr>
        <w:t>razvojne,</w:t>
      </w:r>
      <w:r>
        <w:rPr>
          <w:spacing w:val="17"/>
          <w:sz w:val="24"/>
          <w:szCs w:val="24"/>
          <w:lang w:val="hr-HR"/>
        </w:rPr>
        <w:t xml:space="preserve"> </w:t>
      </w:r>
      <w:r>
        <w:rPr>
          <w:spacing w:val="-1"/>
          <w:sz w:val="24"/>
          <w:szCs w:val="24"/>
          <w:lang w:val="hr-HR"/>
        </w:rPr>
        <w:t>planske</w:t>
      </w:r>
      <w:r>
        <w:rPr>
          <w:spacing w:val="16"/>
          <w:sz w:val="24"/>
          <w:szCs w:val="24"/>
          <w:lang w:val="hr-HR"/>
        </w:rPr>
        <w:t xml:space="preserve"> </w:t>
      </w:r>
      <w:r>
        <w:rPr>
          <w:sz w:val="24"/>
          <w:szCs w:val="24"/>
          <w:lang w:val="hr-HR"/>
        </w:rPr>
        <w:t>i</w:t>
      </w:r>
      <w:r>
        <w:rPr>
          <w:spacing w:val="15"/>
          <w:sz w:val="24"/>
          <w:szCs w:val="24"/>
          <w:lang w:val="hr-HR"/>
        </w:rPr>
        <w:t xml:space="preserve"> </w:t>
      </w:r>
      <w:r>
        <w:rPr>
          <w:spacing w:val="-1"/>
          <w:sz w:val="24"/>
          <w:szCs w:val="24"/>
          <w:lang w:val="hr-HR"/>
        </w:rPr>
        <w:t>programske</w:t>
      </w:r>
      <w:r>
        <w:rPr>
          <w:spacing w:val="16"/>
          <w:sz w:val="24"/>
          <w:szCs w:val="24"/>
          <w:lang w:val="hr-HR"/>
        </w:rPr>
        <w:t xml:space="preserve"> </w:t>
      </w:r>
      <w:r>
        <w:rPr>
          <w:sz w:val="24"/>
          <w:szCs w:val="24"/>
          <w:lang w:val="hr-HR"/>
        </w:rPr>
        <w:t>dokumente</w:t>
      </w:r>
      <w:r>
        <w:rPr>
          <w:spacing w:val="16"/>
          <w:sz w:val="24"/>
          <w:szCs w:val="24"/>
          <w:lang w:val="hr-HR"/>
        </w:rPr>
        <w:t xml:space="preserve"> </w:t>
      </w:r>
      <w:r>
        <w:rPr>
          <w:sz w:val="24"/>
          <w:szCs w:val="24"/>
          <w:lang w:val="hr-HR"/>
        </w:rPr>
        <w:t>i</w:t>
      </w:r>
      <w:r>
        <w:rPr>
          <w:spacing w:val="15"/>
          <w:sz w:val="24"/>
          <w:szCs w:val="24"/>
          <w:lang w:val="hr-HR"/>
        </w:rPr>
        <w:t xml:space="preserve"> </w:t>
      </w:r>
      <w:r>
        <w:rPr>
          <w:spacing w:val="-1"/>
          <w:sz w:val="24"/>
          <w:szCs w:val="24"/>
          <w:lang w:val="hr-HR"/>
        </w:rPr>
        <w:t>pokazatelje</w:t>
      </w:r>
      <w:r>
        <w:rPr>
          <w:spacing w:val="65"/>
          <w:sz w:val="24"/>
          <w:szCs w:val="24"/>
          <w:lang w:val="hr-HR"/>
        </w:rPr>
        <w:t xml:space="preserve"> </w:t>
      </w:r>
      <w:r>
        <w:rPr>
          <w:spacing w:val="-1"/>
          <w:sz w:val="24"/>
          <w:szCs w:val="24"/>
          <w:lang w:val="hr-HR"/>
        </w:rPr>
        <w:t>županijske</w:t>
      </w:r>
      <w:r>
        <w:rPr>
          <w:spacing w:val="5"/>
          <w:sz w:val="24"/>
          <w:szCs w:val="24"/>
          <w:lang w:val="hr-HR"/>
        </w:rPr>
        <w:t xml:space="preserve"> </w:t>
      </w:r>
      <w:r>
        <w:rPr>
          <w:spacing w:val="-1"/>
          <w:sz w:val="24"/>
          <w:szCs w:val="24"/>
          <w:lang w:val="hr-HR"/>
        </w:rPr>
        <w:t>razine</w:t>
      </w:r>
      <w:r>
        <w:rPr>
          <w:spacing w:val="7"/>
          <w:sz w:val="24"/>
          <w:szCs w:val="24"/>
          <w:lang w:val="hr-HR"/>
        </w:rPr>
        <w:t xml:space="preserve"> </w:t>
      </w:r>
      <w:r>
        <w:rPr>
          <w:sz w:val="24"/>
          <w:szCs w:val="24"/>
          <w:lang w:val="hr-HR"/>
        </w:rPr>
        <w:t>koji</w:t>
      </w:r>
      <w:r>
        <w:rPr>
          <w:spacing w:val="7"/>
          <w:sz w:val="24"/>
          <w:szCs w:val="24"/>
          <w:lang w:val="hr-HR"/>
        </w:rPr>
        <w:t xml:space="preserve"> </w:t>
      </w:r>
      <w:r>
        <w:rPr>
          <w:sz w:val="24"/>
          <w:szCs w:val="24"/>
          <w:lang w:val="hr-HR"/>
        </w:rPr>
        <w:t>su</w:t>
      </w:r>
      <w:r>
        <w:rPr>
          <w:spacing w:val="5"/>
          <w:sz w:val="24"/>
          <w:szCs w:val="24"/>
          <w:lang w:val="hr-HR"/>
        </w:rPr>
        <w:t xml:space="preserve"> </w:t>
      </w:r>
      <w:r>
        <w:rPr>
          <w:sz w:val="24"/>
          <w:szCs w:val="24"/>
          <w:lang w:val="hr-HR"/>
        </w:rPr>
        <w:t>od</w:t>
      </w:r>
      <w:r>
        <w:rPr>
          <w:spacing w:val="7"/>
          <w:sz w:val="24"/>
          <w:szCs w:val="24"/>
          <w:lang w:val="hr-HR"/>
        </w:rPr>
        <w:t xml:space="preserve"> </w:t>
      </w:r>
      <w:r>
        <w:rPr>
          <w:spacing w:val="-1"/>
          <w:sz w:val="24"/>
          <w:szCs w:val="24"/>
          <w:lang w:val="hr-HR"/>
        </w:rPr>
        <w:t>utjecaja</w:t>
      </w:r>
      <w:r>
        <w:rPr>
          <w:spacing w:val="5"/>
          <w:sz w:val="24"/>
          <w:szCs w:val="24"/>
          <w:lang w:val="hr-HR"/>
        </w:rPr>
        <w:t xml:space="preserve"> </w:t>
      </w:r>
      <w:r>
        <w:rPr>
          <w:sz w:val="24"/>
          <w:szCs w:val="24"/>
          <w:lang w:val="hr-HR"/>
        </w:rPr>
        <w:t>na</w:t>
      </w:r>
      <w:r>
        <w:rPr>
          <w:spacing w:val="7"/>
          <w:sz w:val="24"/>
          <w:szCs w:val="24"/>
          <w:lang w:val="hr-HR"/>
        </w:rPr>
        <w:t xml:space="preserve"> </w:t>
      </w:r>
      <w:r>
        <w:rPr>
          <w:spacing w:val="-1"/>
          <w:sz w:val="24"/>
          <w:szCs w:val="24"/>
          <w:lang w:val="hr-HR"/>
        </w:rPr>
        <w:t>održiv</w:t>
      </w:r>
      <w:r>
        <w:rPr>
          <w:spacing w:val="5"/>
          <w:sz w:val="24"/>
          <w:szCs w:val="24"/>
          <w:lang w:val="hr-HR"/>
        </w:rPr>
        <w:t xml:space="preserve"> </w:t>
      </w:r>
      <w:r>
        <w:rPr>
          <w:spacing w:val="-1"/>
          <w:sz w:val="24"/>
          <w:szCs w:val="24"/>
          <w:lang w:val="hr-HR"/>
        </w:rPr>
        <w:t>razvoj</w:t>
      </w:r>
      <w:r>
        <w:rPr>
          <w:sz w:val="24"/>
          <w:szCs w:val="24"/>
          <w:lang w:val="hr-HR"/>
        </w:rPr>
        <w:t>,</w:t>
      </w:r>
      <w:r>
        <w:rPr>
          <w:spacing w:val="6"/>
          <w:sz w:val="24"/>
          <w:szCs w:val="24"/>
          <w:lang w:val="hr-HR"/>
        </w:rPr>
        <w:t xml:space="preserve"> </w:t>
      </w:r>
      <w:r>
        <w:rPr>
          <w:sz w:val="24"/>
          <w:szCs w:val="24"/>
          <w:lang w:val="hr-HR"/>
        </w:rPr>
        <w:t xml:space="preserve">kao i u odnosu na </w:t>
      </w:r>
      <w:r>
        <w:rPr>
          <w:spacing w:val="-1"/>
          <w:sz w:val="24"/>
          <w:szCs w:val="24"/>
          <w:lang w:val="hr-HR"/>
        </w:rPr>
        <w:t>prostorne</w:t>
      </w:r>
      <w:r>
        <w:rPr>
          <w:spacing w:val="7"/>
          <w:sz w:val="24"/>
          <w:szCs w:val="24"/>
          <w:lang w:val="hr-HR"/>
        </w:rPr>
        <w:t xml:space="preserve"> </w:t>
      </w:r>
      <w:r>
        <w:rPr>
          <w:spacing w:val="-1"/>
          <w:sz w:val="24"/>
          <w:szCs w:val="24"/>
          <w:lang w:val="hr-HR"/>
        </w:rPr>
        <w:t>planove</w:t>
      </w:r>
      <w:r>
        <w:rPr>
          <w:spacing w:val="7"/>
          <w:sz w:val="24"/>
          <w:szCs w:val="24"/>
          <w:lang w:val="hr-HR"/>
        </w:rPr>
        <w:t xml:space="preserve"> </w:t>
      </w:r>
      <w:r>
        <w:rPr>
          <w:spacing w:val="-2"/>
          <w:sz w:val="24"/>
          <w:szCs w:val="24"/>
          <w:lang w:val="hr-HR"/>
        </w:rPr>
        <w:t>niže</w:t>
      </w:r>
      <w:r>
        <w:rPr>
          <w:spacing w:val="51"/>
          <w:sz w:val="24"/>
          <w:szCs w:val="24"/>
          <w:lang w:val="hr-HR"/>
        </w:rPr>
        <w:t xml:space="preserve"> </w:t>
      </w:r>
      <w:r>
        <w:rPr>
          <w:spacing w:val="-1"/>
          <w:sz w:val="24"/>
          <w:szCs w:val="24"/>
          <w:lang w:val="hr-HR"/>
        </w:rPr>
        <w:t>razine.</w:t>
      </w:r>
    </w:p>
    <w:p w:rsidR="003A63E1" w:rsidRDefault="003A63E1">
      <w:pPr>
        <w:pStyle w:val="BodyText"/>
        <w:spacing w:after="0" w:line="240" w:lineRule="auto"/>
        <w:ind w:left="17" w:right="148" w:hangingChars="7" w:hanging="17"/>
        <w:jc w:val="both"/>
        <w:rPr>
          <w:spacing w:val="-1"/>
          <w:sz w:val="24"/>
          <w:szCs w:val="24"/>
          <w:lang w:val="hr-HR"/>
        </w:rPr>
      </w:pPr>
    </w:p>
    <w:p w:rsidR="003A63E1" w:rsidRDefault="0063361E">
      <w:pPr>
        <w:pStyle w:val="BodyText"/>
        <w:spacing w:after="0" w:line="240" w:lineRule="auto"/>
        <w:ind w:left="17" w:right="148" w:hangingChars="7" w:hanging="17"/>
        <w:jc w:val="both"/>
        <w:rPr>
          <w:bCs/>
          <w:spacing w:val="-1"/>
          <w:sz w:val="24"/>
          <w:szCs w:val="24"/>
          <w:lang w:val="hr-HR"/>
        </w:rPr>
      </w:pPr>
      <w:r>
        <w:rPr>
          <w:spacing w:val="-1"/>
          <w:sz w:val="24"/>
          <w:szCs w:val="24"/>
          <w:lang w:val="hr-HR"/>
        </w:rPr>
        <w:t>U prethodnom izvještajnom razdoblju Grad Rab je donio Izvješće o stanju u prostoru na području Grada Raba od 2007. do 2016. (</w:t>
      </w:r>
      <w:r>
        <w:rPr>
          <w:i/>
          <w:iCs/>
          <w:spacing w:val="-1"/>
          <w:sz w:val="24"/>
          <w:szCs w:val="24"/>
          <w:lang w:val="hr-HR"/>
        </w:rPr>
        <w:t>"Službene novine Primorsko - goranske županije" broj 10/18</w:t>
      </w:r>
      <w:r>
        <w:rPr>
          <w:spacing w:val="-1"/>
          <w:sz w:val="24"/>
          <w:szCs w:val="24"/>
          <w:lang w:val="hr-HR"/>
        </w:rPr>
        <w:t xml:space="preserve">) </w:t>
      </w:r>
      <w:r>
        <w:rPr>
          <w:bCs/>
          <w:spacing w:val="-1"/>
          <w:sz w:val="24"/>
          <w:szCs w:val="24"/>
          <w:lang w:val="hr-HR"/>
        </w:rPr>
        <w:t>koje je objavljeno 26. travnja 2018. godine.</w:t>
      </w:r>
    </w:p>
    <w:p w:rsidR="003A63E1" w:rsidRDefault="003A63E1">
      <w:pPr>
        <w:pStyle w:val="BodyText"/>
        <w:spacing w:after="0" w:line="240" w:lineRule="auto"/>
        <w:ind w:left="17" w:right="148" w:hangingChars="7" w:hanging="17"/>
        <w:jc w:val="both"/>
        <w:rPr>
          <w:bCs/>
          <w:spacing w:val="-1"/>
          <w:sz w:val="24"/>
          <w:szCs w:val="24"/>
          <w:lang w:val="hr-HR"/>
        </w:rPr>
      </w:pPr>
    </w:p>
    <w:p w:rsidR="003A63E1" w:rsidRDefault="0063361E">
      <w:pPr>
        <w:pStyle w:val="BodyText"/>
        <w:spacing w:after="0" w:line="240" w:lineRule="auto"/>
        <w:ind w:left="17" w:right="148" w:hangingChars="7" w:hanging="17"/>
        <w:jc w:val="both"/>
        <w:rPr>
          <w:spacing w:val="-1"/>
          <w:sz w:val="24"/>
          <w:szCs w:val="24"/>
          <w:lang w:val="hr-HR"/>
        </w:rPr>
      </w:pPr>
      <w:r>
        <w:rPr>
          <w:spacing w:val="-1"/>
          <w:sz w:val="24"/>
          <w:szCs w:val="24"/>
          <w:lang w:val="hr-HR"/>
        </w:rPr>
        <w:t>Ovo</w:t>
      </w:r>
      <w:r>
        <w:rPr>
          <w:spacing w:val="29"/>
          <w:sz w:val="24"/>
          <w:szCs w:val="24"/>
          <w:lang w:val="hr-HR"/>
        </w:rPr>
        <w:t xml:space="preserve"> </w:t>
      </w:r>
      <w:r>
        <w:rPr>
          <w:spacing w:val="-1"/>
          <w:sz w:val="24"/>
          <w:szCs w:val="24"/>
          <w:lang w:val="hr-HR"/>
        </w:rPr>
        <w:t>Izvješće</w:t>
      </w:r>
      <w:r>
        <w:rPr>
          <w:spacing w:val="29"/>
          <w:sz w:val="24"/>
          <w:szCs w:val="24"/>
          <w:lang w:val="hr-HR"/>
        </w:rPr>
        <w:t xml:space="preserve"> </w:t>
      </w:r>
      <w:r>
        <w:rPr>
          <w:sz w:val="24"/>
          <w:szCs w:val="24"/>
          <w:lang w:val="hr-HR"/>
        </w:rPr>
        <w:t>o</w:t>
      </w:r>
      <w:r>
        <w:rPr>
          <w:spacing w:val="29"/>
          <w:sz w:val="24"/>
          <w:szCs w:val="24"/>
          <w:lang w:val="hr-HR"/>
        </w:rPr>
        <w:t xml:space="preserve"> </w:t>
      </w:r>
      <w:r>
        <w:rPr>
          <w:spacing w:val="-1"/>
          <w:sz w:val="24"/>
          <w:szCs w:val="24"/>
          <w:lang w:val="hr-HR"/>
        </w:rPr>
        <w:t>stanju</w:t>
      </w:r>
      <w:r>
        <w:rPr>
          <w:spacing w:val="26"/>
          <w:sz w:val="24"/>
          <w:szCs w:val="24"/>
          <w:lang w:val="hr-HR"/>
        </w:rPr>
        <w:t xml:space="preserve"> </w:t>
      </w:r>
      <w:r>
        <w:rPr>
          <w:sz w:val="24"/>
          <w:szCs w:val="24"/>
          <w:lang w:val="hr-HR"/>
        </w:rPr>
        <w:t>u</w:t>
      </w:r>
      <w:r>
        <w:rPr>
          <w:spacing w:val="26"/>
          <w:sz w:val="24"/>
          <w:szCs w:val="24"/>
          <w:lang w:val="hr-HR"/>
        </w:rPr>
        <w:t xml:space="preserve"> </w:t>
      </w:r>
      <w:r>
        <w:rPr>
          <w:spacing w:val="-1"/>
          <w:sz w:val="24"/>
          <w:szCs w:val="24"/>
          <w:lang w:val="hr-HR"/>
        </w:rPr>
        <w:t>prostoru</w:t>
      </w:r>
      <w:r>
        <w:rPr>
          <w:spacing w:val="30"/>
          <w:sz w:val="24"/>
          <w:szCs w:val="24"/>
          <w:lang w:val="hr-HR"/>
        </w:rPr>
        <w:t xml:space="preserve"> </w:t>
      </w:r>
      <w:r>
        <w:rPr>
          <w:spacing w:val="-1"/>
          <w:sz w:val="24"/>
          <w:szCs w:val="24"/>
          <w:lang w:val="hr-HR"/>
        </w:rPr>
        <w:t>odnosi</w:t>
      </w:r>
      <w:r>
        <w:rPr>
          <w:spacing w:val="28"/>
          <w:sz w:val="24"/>
          <w:szCs w:val="24"/>
          <w:lang w:val="hr-HR"/>
        </w:rPr>
        <w:t xml:space="preserve"> </w:t>
      </w:r>
      <w:r>
        <w:rPr>
          <w:sz w:val="24"/>
          <w:szCs w:val="24"/>
          <w:lang w:val="hr-HR"/>
        </w:rPr>
        <w:t>se</w:t>
      </w:r>
      <w:r>
        <w:rPr>
          <w:spacing w:val="29"/>
          <w:sz w:val="24"/>
          <w:szCs w:val="24"/>
          <w:lang w:val="hr-HR"/>
        </w:rPr>
        <w:t xml:space="preserve"> </w:t>
      </w:r>
      <w:r>
        <w:rPr>
          <w:sz w:val="24"/>
          <w:szCs w:val="24"/>
          <w:lang w:val="hr-HR"/>
        </w:rPr>
        <w:t>na</w:t>
      </w:r>
      <w:r>
        <w:rPr>
          <w:spacing w:val="24"/>
          <w:sz w:val="24"/>
          <w:szCs w:val="24"/>
          <w:lang w:val="hr-HR"/>
        </w:rPr>
        <w:t xml:space="preserve"> </w:t>
      </w:r>
      <w:r>
        <w:rPr>
          <w:spacing w:val="-1"/>
          <w:sz w:val="24"/>
          <w:szCs w:val="24"/>
          <w:lang w:val="hr-HR"/>
        </w:rPr>
        <w:t>četverogodišnje</w:t>
      </w:r>
      <w:r>
        <w:rPr>
          <w:spacing w:val="27"/>
          <w:sz w:val="24"/>
          <w:szCs w:val="24"/>
          <w:lang w:val="hr-HR"/>
        </w:rPr>
        <w:t xml:space="preserve"> </w:t>
      </w:r>
      <w:r>
        <w:rPr>
          <w:spacing w:val="-1"/>
          <w:sz w:val="24"/>
          <w:szCs w:val="24"/>
          <w:lang w:val="hr-HR"/>
        </w:rPr>
        <w:t>razdoblje, odnosno na razdoblje od</w:t>
      </w:r>
      <w:r>
        <w:rPr>
          <w:spacing w:val="29"/>
          <w:sz w:val="24"/>
          <w:szCs w:val="24"/>
          <w:lang w:val="hr-HR"/>
        </w:rPr>
        <w:t xml:space="preserve"> početka </w:t>
      </w:r>
      <w:r>
        <w:rPr>
          <w:spacing w:val="-1"/>
          <w:sz w:val="24"/>
          <w:szCs w:val="24"/>
          <w:lang w:val="hr-HR"/>
        </w:rPr>
        <w:t>2017.</w:t>
      </w:r>
      <w:r>
        <w:rPr>
          <w:spacing w:val="30"/>
          <w:sz w:val="24"/>
          <w:szCs w:val="24"/>
          <w:lang w:val="hr-HR"/>
        </w:rPr>
        <w:t xml:space="preserve"> </w:t>
      </w:r>
      <w:r>
        <w:rPr>
          <w:sz w:val="24"/>
          <w:szCs w:val="24"/>
          <w:lang w:val="hr-HR"/>
        </w:rPr>
        <w:t>do</w:t>
      </w:r>
      <w:r>
        <w:rPr>
          <w:spacing w:val="59"/>
          <w:sz w:val="24"/>
          <w:szCs w:val="24"/>
          <w:lang w:val="hr-HR"/>
        </w:rPr>
        <w:t xml:space="preserve"> početka </w:t>
      </w:r>
      <w:r>
        <w:rPr>
          <w:spacing w:val="-1"/>
          <w:sz w:val="24"/>
          <w:szCs w:val="24"/>
          <w:lang w:val="hr-HR"/>
        </w:rPr>
        <w:t>2021. godine i detaljno obuhvaća 2017., 2018., 2019. i 2020. godinu.</w:t>
      </w:r>
    </w:p>
    <w:p w:rsidR="003A63E1" w:rsidRDefault="003A63E1">
      <w:pPr>
        <w:pStyle w:val="BodyText"/>
        <w:spacing w:after="0" w:line="240" w:lineRule="auto"/>
        <w:ind w:left="17" w:right="148" w:hangingChars="7" w:hanging="17"/>
        <w:jc w:val="both"/>
        <w:rPr>
          <w:spacing w:val="-1"/>
          <w:sz w:val="24"/>
          <w:szCs w:val="24"/>
          <w:lang w:val="hr-HR"/>
        </w:rPr>
      </w:pPr>
    </w:p>
    <w:p w:rsidR="003A63E1" w:rsidRDefault="0063361E">
      <w:pPr>
        <w:pStyle w:val="BodyText"/>
        <w:spacing w:after="0" w:line="240" w:lineRule="auto"/>
        <w:ind w:left="17" w:right="148" w:hangingChars="7" w:hanging="17"/>
        <w:jc w:val="both"/>
        <w:rPr>
          <w:spacing w:val="-1"/>
          <w:sz w:val="24"/>
          <w:szCs w:val="24"/>
          <w:lang w:val="hr-HR"/>
        </w:rPr>
      </w:pPr>
      <w:r>
        <w:rPr>
          <w:sz w:val="24"/>
          <w:szCs w:val="24"/>
          <w:lang w:val="hr-HR"/>
        </w:rPr>
        <w:t>Za</w:t>
      </w:r>
      <w:r>
        <w:rPr>
          <w:spacing w:val="4"/>
          <w:sz w:val="24"/>
          <w:szCs w:val="24"/>
          <w:lang w:val="hr-HR"/>
        </w:rPr>
        <w:t xml:space="preserve"> </w:t>
      </w:r>
      <w:r>
        <w:rPr>
          <w:spacing w:val="-1"/>
          <w:sz w:val="24"/>
          <w:szCs w:val="24"/>
          <w:lang w:val="hr-HR"/>
        </w:rPr>
        <w:t>izradu</w:t>
      </w:r>
      <w:r>
        <w:rPr>
          <w:spacing w:val="5"/>
          <w:sz w:val="24"/>
          <w:szCs w:val="24"/>
          <w:lang w:val="hr-HR"/>
        </w:rPr>
        <w:t xml:space="preserve"> </w:t>
      </w:r>
      <w:r>
        <w:rPr>
          <w:spacing w:val="-1"/>
          <w:sz w:val="24"/>
          <w:szCs w:val="24"/>
          <w:lang w:val="hr-HR"/>
        </w:rPr>
        <w:t>Izvješća</w:t>
      </w:r>
      <w:r>
        <w:rPr>
          <w:spacing w:val="5"/>
          <w:sz w:val="24"/>
          <w:szCs w:val="24"/>
          <w:lang w:val="hr-HR"/>
        </w:rPr>
        <w:t xml:space="preserve"> </w:t>
      </w:r>
      <w:r>
        <w:rPr>
          <w:spacing w:val="-1"/>
          <w:sz w:val="24"/>
          <w:szCs w:val="24"/>
          <w:lang w:val="hr-HR"/>
        </w:rPr>
        <w:t>korišteni</w:t>
      </w:r>
      <w:r>
        <w:rPr>
          <w:spacing w:val="4"/>
          <w:sz w:val="24"/>
          <w:szCs w:val="24"/>
          <w:lang w:val="hr-HR"/>
        </w:rPr>
        <w:t xml:space="preserve"> </w:t>
      </w:r>
      <w:r>
        <w:rPr>
          <w:sz w:val="24"/>
          <w:szCs w:val="24"/>
          <w:lang w:val="hr-HR"/>
        </w:rPr>
        <w:t>su</w:t>
      </w:r>
      <w:r>
        <w:rPr>
          <w:spacing w:val="5"/>
          <w:sz w:val="24"/>
          <w:szCs w:val="24"/>
          <w:lang w:val="hr-HR"/>
        </w:rPr>
        <w:t xml:space="preserve"> </w:t>
      </w:r>
      <w:r>
        <w:rPr>
          <w:spacing w:val="-1"/>
          <w:sz w:val="24"/>
          <w:szCs w:val="24"/>
          <w:lang w:val="hr-HR"/>
        </w:rPr>
        <w:t>podaci</w:t>
      </w:r>
      <w:r>
        <w:rPr>
          <w:spacing w:val="4"/>
          <w:sz w:val="24"/>
          <w:szCs w:val="24"/>
          <w:lang w:val="hr-HR"/>
        </w:rPr>
        <w:t xml:space="preserve"> </w:t>
      </w:r>
      <w:r>
        <w:rPr>
          <w:spacing w:val="-1"/>
          <w:sz w:val="24"/>
          <w:szCs w:val="24"/>
          <w:lang w:val="hr-HR"/>
        </w:rPr>
        <w:t>iz</w:t>
      </w:r>
      <w:r>
        <w:rPr>
          <w:spacing w:val="3"/>
          <w:sz w:val="24"/>
          <w:szCs w:val="24"/>
          <w:lang w:val="hr-HR"/>
        </w:rPr>
        <w:t xml:space="preserve"> </w:t>
      </w:r>
      <w:r>
        <w:rPr>
          <w:spacing w:val="-1"/>
          <w:sz w:val="24"/>
          <w:szCs w:val="24"/>
          <w:lang w:val="hr-HR"/>
        </w:rPr>
        <w:t>informacijskog</w:t>
      </w:r>
      <w:r>
        <w:rPr>
          <w:spacing w:val="7"/>
          <w:sz w:val="24"/>
          <w:szCs w:val="24"/>
          <w:lang w:val="hr-HR"/>
        </w:rPr>
        <w:t xml:space="preserve"> </w:t>
      </w:r>
      <w:r>
        <w:rPr>
          <w:spacing w:val="-1"/>
          <w:sz w:val="24"/>
          <w:szCs w:val="24"/>
          <w:lang w:val="hr-HR"/>
        </w:rPr>
        <w:t>sustava</w:t>
      </w:r>
      <w:r>
        <w:rPr>
          <w:spacing w:val="5"/>
          <w:sz w:val="24"/>
          <w:szCs w:val="24"/>
          <w:lang w:val="hr-HR"/>
        </w:rPr>
        <w:t xml:space="preserve"> </w:t>
      </w:r>
      <w:r>
        <w:rPr>
          <w:spacing w:val="-1"/>
          <w:sz w:val="24"/>
          <w:szCs w:val="24"/>
          <w:lang w:val="hr-HR"/>
        </w:rPr>
        <w:t>prostornog</w:t>
      </w:r>
      <w:r>
        <w:rPr>
          <w:spacing w:val="7"/>
          <w:sz w:val="24"/>
          <w:szCs w:val="24"/>
          <w:lang w:val="hr-HR"/>
        </w:rPr>
        <w:t xml:space="preserve"> </w:t>
      </w:r>
      <w:r>
        <w:rPr>
          <w:spacing w:val="-1"/>
          <w:sz w:val="24"/>
          <w:szCs w:val="24"/>
          <w:lang w:val="hr-HR"/>
        </w:rPr>
        <w:t>uređenja,</w:t>
      </w:r>
      <w:r>
        <w:rPr>
          <w:spacing w:val="6"/>
          <w:sz w:val="24"/>
          <w:szCs w:val="24"/>
          <w:lang w:val="hr-HR"/>
        </w:rPr>
        <w:t xml:space="preserve"> podaci </w:t>
      </w:r>
      <w:r>
        <w:rPr>
          <w:spacing w:val="-1"/>
          <w:sz w:val="24"/>
          <w:szCs w:val="24"/>
          <w:lang w:val="hr-HR"/>
        </w:rPr>
        <w:t>pravnih</w:t>
      </w:r>
      <w:r>
        <w:rPr>
          <w:spacing w:val="67"/>
          <w:sz w:val="24"/>
          <w:szCs w:val="24"/>
          <w:lang w:val="hr-HR"/>
        </w:rPr>
        <w:t xml:space="preserve"> </w:t>
      </w:r>
      <w:r>
        <w:rPr>
          <w:spacing w:val="-1"/>
          <w:sz w:val="24"/>
          <w:szCs w:val="24"/>
          <w:lang w:val="hr-HR"/>
        </w:rPr>
        <w:t>osoba</w:t>
      </w:r>
      <w:r>
        <w:rPr>
          <w:spacing w:val="57"/>
          <w:sz w:val="24"/>
          <w:szCs w:val="24"/>
          <w:lang w:val="hr-HR"/>
        </w:rPr>
        <w:t xml:space="preserve"> </w:t>
      </w:r>
      <w:r>
        <w:rPr>
          <w:sz w:val="24"/>
          <w:szCs w:val="24"/>
          <w:lang w:val="hr-HR"/>
        </w:rPr>
        <w:t>s</w:t>
      </w:r>
      <w:r>
        <w:rPr>
          <w:spacing w:val="58"/>
          <w:sz w:val="24"/>
          <w:szCs w:val="24"/>
          <w:lang w:val="hr-HR"/>
        </w:rPr>
        <w:t xml:space="preserve"> </w:t>
      </w:r>
      <w:r>
        <w:rPr>
          <w:spacing w:val="-1"/>
          <w:sz w:val="24"/>
          <w:szCs w:val="24"/>
          <w:lang w:val="hr-HR"/>
        </w:rPr>
        <w:t>javnim</w:t>
      </w:r>
      <w:r>
        <w:rPr>
          <w:spacing w:val="59"/>
          <w:sz w:val="24"/>
          <w:szCs w:val="24"/>
          <w:lang w:val="hr-HR"/>
        </w:rPr>
        <w:t xml:space="preserve"> </w:t>
      </w:r>
      <w:r>
        <w:rPr>
          <w:spacing w:val="-1"/>
          <w:sz w:val="24"/>
          <w:szCs w:val="24"/>
          <w:lang w:val="hr-HR"/>
        </w:rPr>
        <w:t>ovlastima, službeno</w:t>
      </w:r>
      <w:r>
        <w:rPr>
          <w:spacing w:val="46"/>
          <w:sz w:val="24"/>
          <w:szCs w:val="24"/>
          <w:lang w:val="hr-HR"/>
        </w:rPr>
        <w:t xml:space="preserve"> </w:t>
      </w:r>
      <w:r>
        <w:rPr>
          <w:spacing w:val="-1"/>
          <w:sz w:val="24"/>
          <w:szCs w:val="24"/>
          <w:lang w:val="hr-HR"/>
        </w:rPr>
        <w:t>objavljeni</w:t>
      </w:r>
      <w:r>
        <w:rPr>
          <w:spacing w:val="45"/>
          <w:sz w:val="24"/>
          <w:szCs w:val="24"/>
          <w:lang w:val="hr-HR"/>
        </w:rPr>
        <w:t xml:space="preserve"> </w:t>
      </w:r>
      <w:r>
        <w:rPr>
          <w:sz w:val="24"/>
          <w:szCs w:val="24"/>
          <w:lang w:val="hr-HR"/>
        </w:rPr>
        <w:t>i</w:t>
      </w:r>
      <w:r>
        <w:rPr>
          <w:spacing w:val="45"/>
          <w:sz w:val="24"/>
          <w:szCs w:val="24"/>
          <w:lang w:val="hr-HR"/>
        </w:rPr>
        <w:t xml:space="preserve"> </w:t>
      </w:r>
      <w:r>
        <w:rPr>
          <w:spacing w:val="-1"/>
          <w:sz w:val="24"/>
          <w:szCs w:val="24"/>
          <w:lang w:val="hr-HR"/>
        </w:rPr>
        <w:t>dostupni</w:t>
      </w:r>
      <w:r>
        <w:rPr>
          <w:spacing w:val="45"/>
          <w:sz w:val="24"/>
          <w:szCs w:val="24"/>
          <w:lang w:val="hr-HR"/>
        </w:rPr>
        <w:t xml:space="preserve"> </w:t>
      </w:r>
      <w:r>
        <w:rPr>
          <w:spacing w:val="-1"/>
          <w:sz w:val="24"/>
          <w:szCs w:val="24"/>
          <w:lang w:val="hr-HR"/>
        </w:rPr>
        <w:t>podaci</w:t>
      </w:r>
      <w:r>
        <w:rPr>
          <w:spacing w:val="42"/>
          <w:sz w:val="24"/>
          <w:szCs w:val="24"/>
          <w:lang w:val="hr-HR"/>
        </w:rPr>
        <w:t xml:space="preserve"> </w:t>
      </w:r>
      <w:r>
        <w:rPr>
          <w:spacing w:val="-1"/>
          <w:sz w:val="24"/>
          <w:szCs w:val="24"/>
          <w:lang w:val="hr-HR"/>
        </w:rPr>
        <w:t>nadležnih</w:t>
      </w:r>
      <w:r>
        <w:rPr>
          <w:spacing w:val="47"/>
          <w:sz w:val="24"/>
          <w:szCs w:val="24"/>
          <w:lang w:val="hr-HR"/>
        </w:rPr>
        <w:t xml:space="preserve"> </w:t>
      </w:r>
      <w:r>
        <w:rPr>
          <w:spacing w:val="-1"/>
          <w:sz w:val="24"/>
          <w:szCs w:val="24"/>
          <w:lang w:val="hr-HR"/>
        </w:rPr>
        <w:t>tijela</w:t>
      </w:r>
      <w:r>
        <w:rPr>
          <w:spacing w:val="46"/>
          <w:sz w:val="24"/>
          <w:szCs w:val="24"/>
          <w:lang w:val="hr-HR"/>
        </w:rPr>
        <w:t xml:space="preserve"> </w:t>
      </w:r>
      <w:r>
        <w:rPr>
          <w:sz w:val="24"/>
          <w:szCs w:val="24"/>
          <w:lang w:val="hr-HR"/>
        </w:rPr>
        <w:t>i</w:t>
      </w:r>
      <w:r>
        <w:rPr>
          <w:spacing w:val="45"/>
          <w:sz w:val="24"/>
          <w:szCs w:val="24"/>
          <w:lang w:val="hr-HR"/>
        </w:rPr>
        <w:t xml:space="preserve"> </w:t>
      </w:r>
      <w:r>
        <w:rPr>
          <w:spacing w:val="-1"/>
          <w:sz w:val="24"/>
          <w:szCs w:val="24"/>
          <w:lang w:val="hr-HR"/>
        </w:rPr>
        <w:t>ustanova,</w:t>
      </w:r>
      <w:r>
        <w:rPr>
          <w:spacing w:val="47"/>
          <w:sz w:val="24"/>
          <w:szCs w:val="24"/>
          <w:lang w:val="hr-HR"/>
        </w:rPr>
        <w:t xml:space="preserve"> </w:t>
      </w:r>
      <w:r>
        <w:rPr>
          <w:spacing w:val="-1"/>
          <w:sz w:val="24"/>
          <w:szCs w:val="24"/>
          <w:lang w:val="hr-HR"/>
        </w:rPr>
        <w:t>podaci</w:t>
      </w:r>
      <w:r>
        <w:rPr>
          <w:spacing w:val="57"/>
          <w:sz w:val="24"/>
          <w:szCs w:val="24"/>
          <w:lang w:val="hr-HR"/>
        </w:rPr>
        <w:t xml:space="preserve"> </w:t>
      </w:r>
      <w:r>
        <w:rPr>
          <w:spacing w:val="-1"/>
          <w:sz w:val="24"/>
          <w:szCs w:val="24"/>
          <w:lang w:val="hr-HR"/>
        </w:rPr>
        <w:t>iz</w:t>
      </w:r>
      <w:r>
        <w:rPr>
          <w:spacing w:val="55"/>
          <w:sz w:val="24"/>
          <w:szCs w:val="24"/>
          <w:lang w:val="hr-HR"/>
        </w:rPr>
        <w:t xml:space="preserve"> </w:t>
      </w:r>
      <w:r>
        <w:rPr>
          <w:spacing w:val="-1"/>
          <w:sz w:val="24"/>
          <w:szCs w:val="24"/>
          <w:lang w:val="hr-HR"/>
        </w:rPr>
        <w:t>usvojenih</w:t>
      </w:r>
      <w:r>
        <w:rPr>
          <w:spacing w:val="59"/>
          <w:sz w:val="24"/>
          <w:szCs w:val="24"/>
          <w:lang w:val="hr-HR"/>
        </w:rPr>
        <w:t xml:space="preserve"> </w:t>
      </w:r>
      <w:r>
        <w:rPr>
          <w:sz w:val="24"/>
          <w:szCs w:val="24"/>
          <w:lang w:val="hr-HR"/>
        </w:rPr>
        <w:t>i</w:t>
      </w:r>
      <w:r>
        <w:rPr>
          <w:spacing w:val="57"/>
          <w:sz w:val="24"/>
          <w:szCs w:val="24"/>
          <w:lang w:val="hr-HR"/>
        </w:rPr>
        <w:t xml:space="preserve"> </w:t>
      </w:r>
      <w:r>
        <w:rPr>
          <w:spacing w:val="-1"/>
          <w:sz w:val="24"/>
          <w:szCs w:val="24"/>
          <w:lang w:val="hr-HR"/>
        </w:rPr>
        <w:t>objavljenih</w:t>
      </w:r>
      <w:r>
        <w:rPr>
          <w:spacing w:val="58"/>
          <w:sz w:val="24"/>
          <w:szCs w:val="24"/>
          <w:lang w:val="hr-HR"/>
        </w:rPr>
        <w:t xml:space="preserve"> </w:t>
      </w:r>
      <w:r>
        <w:rPr>
          <w:spacing w:val="-1"/>
          <w:sz w:val="24"/>
          <w:szCs w:val="24"/>
          <w:lang w:val="hr-HR"/>
        </w:rPr>
        <w:t>pojedinih</w:t>
      </w:r>
      <w:r>
        <w:rPr>
          <w:spacing w:val="60"/>
          <w:sz w:val="24"/>
          <w:szCs w:val="24"/>
          <w:lang w:val="hr-HR"/>
        </w:rPr>
        <w:t xml:space="preserve"> </w:t>
      </w:r>
      <w:r>
        <w:rPr>
          <w:spacing w:val="-1"/>
          <w:sz w:val="24"/>
          <w:szCs w:val="24"/>
          <w:lang w:val="hr-HR"/>
        </w:rPr>
        <w:t>sektorskih</w:t>
      </w:r>
      <w:r>
        <w:rPr>
          <w:spacing w:val="58"/>
          <w:sz w:val="24"/>
          <w:szCs w:val="24"/>
          <w:lang w:val="hr-HR"/>
        </w:rPr>
        <w:t xml:space="preserve"> </w:t>
      </w:r>
      <w:r>
        <w:rPr>
          <w:spacing w:val="-2"/>
          <w:sz w:val="24"/>
          <w:szCs w:val="24"/>
          <w:lang w:val="hr-HR"/>
        </w:rPr>
        <w:t>strateških,</w:t>
      </w:r>
      <w:r>
        <w:rPr>
          <w:spacing w:val="93"/>
          <w:sz w:val="24"/>
          <w:szCs w:val="24"/>
          <w:lang w:val="hr-HR"/>
        </w:rPr>
        <w:t xml:space="preserve"> </w:t>
      </w:r>
      <w:r>
        <w:rPr>
          <w:spacing w:val="-1"/>
          <w:sz w:val="24"/>
          <w:szCs w:val="24"/>
          <w:lang w:val="hr-HR"/>
        </w:rPr>
        <w:t>razvojnih,</w:t>
      </w:r>
      <w:r>
        <w:rPr>
          <w:spacing w:val="47"/>
          <w:sz w:val="24"/>
          <w:szCs w:val="24"/>
          <w:lang w:val="hr-HR"/>
        </w:rPr>
        <w:t xml:space="preserve"> </w:t>
      </w:r>
      <w:r>
        <w:rPr>
          <w:spacing w:val="-1"/>
          <w:sz w:val="24"/>
          <w:szCs w:val="24"/>
          <w:lang w:val="hr-HR"/>
        </w:rPr>
        <w:t>planskih</w:t>
      </w:r>
      <w:r>
        <w:rPr>
          <w:spacing w:val="46"/>
          <w:sz w:val="24"/>
          <w:szCs w:val="24"/>
          <w:lang w:val="hr-HR"/>
        </w:rPr>
        <w:t xml:space="preserve"> </w:t>
      </w:r>
      <w:r>
        <w:rPr>
          <w:sz w:val="24"/>
          <w:szCs w:val="24"/>
          <w:lang w:val="hr-HR"/>
        </w:rPr>
        <w:t>i</w:t>
      </w:r>
      <w:r>
        <w:rPr>
          <w:spacing w:val="45"/>
          <w:sz w:val="24"/>
          <w:szCs w:val="24"/>
          <w:lang w:val="hr-HR"/>
        </w:rPr>
        <w:t xml:space="preserve"> </w:t>
      </w:r>
      <w:r>
        <w:rPr>
          <w:spacing w:val="-1"/>
          <w:sz w:val="24"/>
          <w:szCs w:val="24"/>
          <w:lang w:val="hr-HR"/>
        </w:rPr>
        <w:t>provedbenih</w:t>
      </w:r>
      <w:r>
        <w:rPr>
          <w:spacing w:val="46"/>
          <w:sz w:val="24"/>
          <w:szCs w:val="24"/>
          <w:lang w:val="hr-HR"/>
        </w:rPr>
        <w:t xml:space="preserve"> </w:t>
      </w:r>
      <w:r>
        <w:rPr>
          <w:sz w:val="24"/>
          <w:szCs w:val="24"/>
          <w:lang w:val="hr-HR"/>
        </w:rPr>
        <w:t>dokumenata</w:t>
      </w:r>
      <w:r>
        <w:rPr>
          <w:spacing w:val="-1"/>
          <w:sz w:val="24"/>
          <w:szCs w:val="24"/>
          <w:lang w:val="hr-HR"/>
        </w:rPr>
        <w:t>, kao i drugi podaci</w:t>
      </w:r>
      <w:r>
        <w:rPr>
          <w:spacing w:val="45"/>
          <w:sz w:val="24"/>
          <w:szCs w:val="24"/>
          <w:lang w:val="hr-HR"/>
        </w:rPr>
        <w:t xml:space="preserve"> </w:t>
      </w:r>
      <w:r>
        <w:rPr>
          <w:sz w:val="24"/>
          <w:szCs w:val="24"/>
          <w:lang w:val="hr-HR"/>
        </w:rPr>
        <w:t>od</w:t>
      </w:r>
      <w:r>
        <w:rPr>
          <w:spacing w:val="45"/>
          <w:sz w:val="24"/>
          <w:szCs w:val="24"/>
          <w:lang w:val="hr-HR"/>
        </w:rPr>
        <w:t xml:space="preserve"> </w:t>
      </w:r>
      <w:r>
        <w:rPr>
          <w:spacing w:val="-1"/>
          <w:sz w:val="24"/>
          <w:szCs w:val="24"/>
          <w:lang w:val="hr-HR"/>
        </w:rPr>
        <w:t>utjecaja</w:t>
      </w:r>
      <w:r>
        <w:rPr>
          <w:spacing w:val="46"/>
          <w:sz w:val="24"/>
          <w:szCs w:val="24"/>
          <w:lang w:val="hr-HR"/>
        </w:rPr>
        <w:t xml:space="preserve"> </w:t>
      </w:r>
      <w:r>
        <w:rPr>
          <w:sz w:val="24"/>
          <w:szCs w:val="24"/>
          <w:lang w:val="hr-HR"/>
        </w:rPr>
        <w:t>na</w:t>
      </w:r>
      <w:r>
        <w:rPr>
          <w:spacing w:val="45"/>
          <w:sz w:val="24"/>
          <w:szCs w:val="24"/>
          <w:lang w:val="hr-HR"/>
        </w:rPr>
        <w:t xml:space="preserve"> </w:t>
      </w:r>
      <w:r>
        <w:rPr>
          <w:spacing w:val="-1"/>
          <w:sz w:val="24"/>
          <w:szCs w:val="24"/>
          <w:lang w:val="hr-HR"/>
        </w:rPr>
        <w:t>održiv</w:t>
      </w:r>
      <w:r>
        <w:rPr>
          <w:spacing w:val="44"/>
          <w:sz w:val="24"/>
          <w:szCs w:val="24"/>
          <w:lang w:val="hr-HR"/>
        </w:rPr>
        <w:t xml:space="preserve"> </w:t>
      </w:r>
      <w:r>
        <w:rPr>
          <w:sz w:val="24"/>
          <w:szCs w:val="24"/>
          <w:lang w:val="hr-HR"/>
        </w:rPr>
        <w:t>razvoj</w:t>
      </w:r>
      <w:r>
        <w:rPr>
          <w:spacing w:val="48"/>
          <w:sz w:val="24"/>
          <w:szCs w:val="24"/>
          <w:lang w:val="hr-HR"/>
        </w:rPr>
        <w:t xml:space="preserve"> </w:t>
      </w:r>
      <w:r>
        <w:rPr>
          <w:sz w:val="24"/>
          <w:szCs w:val="24"/>
          <w:lang w:val="hr-HR"/>
        </w:rPr>
        <w:t>u</w:t>
      </w:r>
      <w:r>
        <w:rPr>
          <w:spacing w:val="51"/>
          <w:sz w:val="24"/>
          <w:szCs w:val="24"/>
          <w:lang w:val="hr-HR"/>
        </w:rPr>
        <w:t xml:space="preserve"> </w:t>
      </w:r>
      <w:r>
        <w:rPr>
          <w:spacing w:val="-1"/>
          <w:sz w:val="24"/>
          <w:szCs w:val="24"/>
          <w:lang w:val="hr-HR"/>
        </w:rPr>
        <w:t>prostoru.</w:t>
      </w:r>
    </w:p>
    <w:p w:rsidR="003A63E1" w:rsidRDefault="003A63E1">
      <w:pPr>
        <w:pStyle w:val="BodyText"/>
        <w:spacing w:after="0" w:line="240" w:lineRule="auto"/>
        <w:ind w:left="17" w:right="148" w:hangingChars="7" w:hanging="17"/>
        <w:jc w:val="both"/>
        <w:rPr>
          <w:spacing w:val="-1"/>
          <w:sz w:val="24"/>
          <w:szCs w:val="24"/>
          <w:lang w:val="hr-HR"/>
        </w:rPr>
      </w:pPr>
    </w:p>
    <w:p w:rsidR="003A63E1" w:rsidRDefault="0063361E">
      <w:pPr>
        <w:pStyle w:val="BodyText"/>
        <w:spacing w:after="0" w:line="240" w:lineRule="auto"/>
        <w:ind w:left="17" w:right="150" w:hangingChars="7" w:hanging="17"/>
        <w:jc w:val="both"/>
        <w:rPr>
          <w:spacing w:val="-1"/>
          <w:sz w:val="24"/>
          <w:szCs w:val="24"/>
          <w:lang w:val="hr-HR"/>
        </w:rPr>
      </w:pPr>
      <w:r>
        <w:rPr>
          <w:spacing w:val="-1"/>
          <w:sz w:val="24"/>
          <w:szCs w:val="24"/>
          <w:lang w:val="hr-HR"/>
        </w:rPr>
        <w:t>Polazišta</w:t>
      </w:r>
      <w:r>
        <w:rPr>
          <w:spacing w:val="38"/>
          <w:sz w:val="24"/>
          <w:szCs w:val="24"/>
          <w:lang w:val="hr-HR"/>
        </w:rPr>
        <w:t xml:space="preserve"> </w:t>
      </w:r>
      <w:r>
        <w:rPr>
          <w:spacing w:val="-1"/>
          <w:sz w:val="24"/>
          <w:szCs w:val="24"/>
          <w:lang w:val="hr-HR"/>
        </w:rPr>
        <w:t>obuhvaćaju</w:t>
      </w:r>
      <w:r>
        <w:rPr>
          <w:spacing w:val="38"/>
          <w:sz w:val="24"/>
          <w:szCs w:val="24"/>
          <w:lang w:val="hr-HR"/>
        </w:rPr>
        <w:t xml:space="preserve"> </w:t>
      </w:r>
      <w:r>
        <w:rPr>
          <w:sz w:val="24"/>
          <w:szCs w:val="24"/>
          <w:lang w:val="hr-HR"/>
        </w:rPr>
        <w:t>pregled</w:t>
      </w:r>
      <w:r>
        <w:rPr>
          <w:spacing w:val="38"/>
          <w:sz w:val="24"/>
          <w:szCs w:val="24"/>
          <w:lang w:val="hr-HR"/>
        </w:rPr>
        <w:t xml:space="preserve"> </w:t>
      </w:r>
      <w:r>
        <w:rPr>
          <w:spacing w:val="-1"/>
          <w:sz w:val="24"/>
          <w:szCs w:val="24"/>
          <w:lang w:val="hr-HR"/>
        </w:rPr>
        <w:t>ciljeva</w:t>
      </w:r>
      <w:r>
        <w:rPr>
          <w:spacing w:val="38"/>
          <w:sz w:val="24"/>
          <w:szCs w:val="24"/>
          <w:lang w:val="hr-HR"/>
        </w:rPr>
        <w:t xml:space="preserve"> </w:t>
      </w:r>
      <w:r>
        <w:rPr>
          <w:spacing w:val="-1"/>
          <w:sz w:val="24"/>
          <w:szCs w:val="24"/>
          <w:lang w:val="hr-HR"/>
        </w:rPr>
        <w:t>izrade</w:t>
      </w:r>
      <w:r>
        <w:rPr>
          <w:spacing w:val="38"/>
          <w:sz w:val="24"/>
          <w:szCs w:val="24"/>
          <w:lang w:val="hr-HR"/>
        </w:rPr>
        <w:t xml:space="preserve"> </w:t>
      </w:r>
      <w:r>
        <w:rPr>
          <w:sz w:val="24"/>
          <w:szCs w:val="24"/>
          <w:lang w:val="hr-HR"/>
        </w:rPr>
        <w:t>Izvješća</w:t>
      </w:r>
      <w:r>
        <w:rPr>
          <w:spacing w:val="38"/>
          <w:sz w:val="24"/>
          <w:szCs w:val="24"/>
          <w:lang w:val="hr-HR"/>
        </w:rPr>
        <w:t xml:space="preserve"> </w:t>
      </w:r>
      <w:r>
        <w:rPr>
          <w:spacing w:val="-1"/>
          <w:sz w:val="24"/>
          <w:szCs w:val="24"/>
          <w:lang w:val="hr-HR"/>
        </w:rPr>
        <w:t>unutar</w:t>
      </w:r>
      <w:r>
        <w:rPr>
          <w:spacing w:val="41"/>
          <w:sz w:val="24"/>
          <w:szCs w:val="24"/>
          <w:lang w:val="hr-HR"/>
        </w:rPr>
        <w:t xml:space="preserve"> </w:t>
      </w:r>
      <w:r>
        <w:rPr>
          <w:spacing w:val="-1"/>
          <w:sz w:val="24"/>
          <w:szCs w:val="24"/>
          <w:lang w:val="hr-HR"/>
        </w:rPr>
        <w:t>zakonodavnog,</w:t>
      </w:r>
      <w:r>
        <w:rPr>
          <w:spacing w:val="39"/>
          <w:sz w:val="24"/>
          <w:szCs w:val="24"/>
          <w:lang w:val="hr-HR"/>
        </w:rPr>
        <w:t xml:space="preserve"> </w:t>
      </w:r>
      <w:r>
        <w:rPr>
          <w:spacing w:val="-1"/>
          <w:sz w:val="24"/>
          <w:szCs w:val="24"/>
          <w:lang w:val="hr-HR"/>
        </w:rPr>
        <w:t>institucionalnog</w:t>
      </w:r>
      <w:r>
        <w:rPr>
          <w:spacing w:val="41"/>
          <w:sz w:val="24"/>
          <w:szCs w:val="24"/>
          <w:lang w:val="hr-HR"/>
        </w:rPr>
        <w:t xml:space="preserve"> </w:t>
      </w:r>
      <w:r>
        <w:rPr>
          <w:sz w:val="24"/>
          <w:szCs w:val="24"/>
          <w:lang w:val="hr-HR"/>
        </w:rPr>
        <w:t>i</w:t>
      </w:r>
      <w:r>
        <w:rPr>
          <w:spacing w:val="65"/>
          <w:sz w:val="24"/>
          <w:szCs w:val="24"/>
          <w:lang w:val="hr-HR"/>
        </w:rPr>
        <w:t xml:space="preserve"> </w:t>
      </w:r>
      <w:r>
        <w:rPr>
          <w:spacing w:val="-1"/>
          <w:sz w:val="24"/>
          <w:szCs w:val="24"/>
          <w:lang w:val="hr-HR"/>
        </w:rPr>
        <w:t>međunarodnog</w:t>
      </w:r>
      <w:r>
        <w:rPr>
          <w:spacing w:val="17"/>
          <w:sz w:val="24"/>
          <w:szCs w:val="24"/>
          <w:lang w:val="hr-HR"/>
        </w:rPr>
        <w:t xml:space="preserve"> </w:t>
      </w:r>
      <w:r>
        <w:rPr>
          <w:spacing w:val="-1"/>
          <w:sz w:val="24"/>
          <w:szCs w:val="24"/>
          <w:lang w:val="hr-HR"/>
        </w:rPr>
        <w:t>okvira</w:t>
      </w:r>
      <w:r>
        <w:rPr>
          <w:spacing w:val="15"/>
          <w:sz w:val="24"/>
          <w:szCs w:val="24"/>
          <w:lang w:val="hr-HR"/>
        </w:rPr>
        <w:t xml:space="preserve"> </w:t>
      </w:r>
      <w:r>
        <w:rPr>
          <w:spacing w:val="-2"/>
          <w:sz w:val="24"/>
          <w:szCs w:val="24"/>
          <w:lang w:val="hr-HR"/>
        </w:rPr>
        <w:t>za</w:t>
      </w:r>
      <w:r>
        <w:rPr>
          <w:spacing w:val="17"/>
          <w:sz w:val="24"/>
          <w:szCs w:val="24"/>
          <w:lang w:val="hr-HR"/>
        </w:rPr>
        <w:t xml:space="preserve"> </w:t>
      </w:r>
      <w:r>
        <w:rPr>
          <w:spacing w:val="-1"/>
          <w:sz w:val="24"/>
          <w:szCs w:val="24"/>
          <w:lang w:val="hr-HR"/>
        </w:rPr>
        <w:t>razdoblje</w:t>
      </w:r>
      <w:r>
        <w:rPr>
          <w:spacing w:val="15"/>
          <w:sz w:val="24"/>
          <w:szCs w:val="24"/>
          <w:lang w:val="hr-HR"/>
        </w:rPr>
        <w:t xml:space="preserve"> </w:t>
      </w:r>
      <w:r>
        <w:rPr>
          <w:spacing w:val="-2"/>
          <w:sz w:val="24"/>
          <w:szCs w:val="24"/>
          <w:lang w:val="hr-HR"/>
        </w:rPr>
        <w:t>za</w:t>
      </w:r>
      <w:r>
        <w:rPr>
          <w:spacing w:val="17"/>
          <w:sz w:val="24"/>
          <w:szCs w:val="24"/>
          <w:lang w:val="hr-HR"/>
        </w:rPr>
        <w:t xml:space="preserve"> </w:t>
      </w:r>
      <w:r>
        <w:rPr>
          <w:sz w:val="24"/>
          <w:szCs w:val="24"/>
          <w:lang w:val="hr-HR"/>
        </w:rPr>
        <w:t>koje</w:t>
      </w:r>
      <w:r>
        <w:rPr>
          <w:spacing w:val="15"/>
          <w:sz w:val="24"/>
          <w:szCs w:val="24"/>
          <w:lang w:val="hr-HR"/>
        </w:rPr>
        <w:t xml:space="preserve"> </w:t>
      </w:r>
      <w:r>
        <w:rPr>
          <w:sz w:val="24"/>
          <w:szCs w:val="24"/>
          <w:lang w:val="hr-HR"/>
        </w:rPr>
        <w:t>se</w:t>
      </w:r>
      <w:r>
        <w:rPr>
          <w:spacing w:val="15"/>
          <w:sz w:val="24"/>
          <w:szCs w:val="24"/>
          <w:lang w:val="hr-HR"/>
        </w:rPr>
        <w:t xml:space="preserve"> </w:t>
      </w:r>
      <w:r>
        <w:rPr>
          <w:spacing w:val="-1"/>
          <w:sz w:val="24"/>
          <w:szCs w:val="24"/>
          <w:lang w:val="hr-HR"/>
        </w:rPr>
        <w:t>Izvješće</w:t>
      </w:r>
      <w:r>
        <w:rPr>
          <w:spacing w:val="14"/>
          <w:sz w:val="24"/>
          <w:szCs w:val="24"/>
          <w:lang w:val="hr-HR"/>
        </w:rPr>
        <w:t xml:space="preserve"> </w:t>
      </w:r>
      <w:r>
        <w:rPr>
          <w:spacing w:val="-1"/>
          <w:sz w:val="24"/>
          <w:szCs w:val="24"/>
          <w:lang w:val="hr-HR"/>
        </w:rPr>
        <w:t>izrađuje</w:t>
      </w:r>
      <w:r>
        <w:rPr>
          <w:spacing w:val="13"/>
          <w:sz w:val="24"/>
          <w:szCs w:val="24"/>
          <w:lang w:val="hr-HR"/>
        </w:rPr>
        <w:t xml:space="preserve"> </w:t>
      </w:r>
      <w:r>
        <w:rPr>
          <w:sz w:val="24"/>
          <w:szCs w:val="24"/>
          <w:lang w:val="hr-HR"/>
        </w:rPr>
        <w:t>te</w:t>
      </w:r>
      <w:r>
        <w:rPr>
          <w:spacing w:val="15"/>
          <w:sz w:val="24"/>
          <w:szCs w:val="24"/>
          <w:lang w:val="hr-HR"/>
        </w:rPr>
        <w:t xml:space="preserve"> </w:t>
      </w:r>
      <w:r>
        <w:rPr>
          <w:spacing w:val="-1"/>
          <w:sz w:val="24"/>
          <w:szCs w:val="24"/>
          <w:lang w:val="hr-HR"/>
        </w:rPr>
        <w:t>definiraju osnovna prostorna obilježja Grada.</w:t>
      </w:r>
    </w:p>
    <w:p w:rsidR="003A63E1" w:rsidRDefault="003A63E1">
      <w:pPr>
        <w:pStyle w:val="BodyText"/>
        <w:spacing w:after="0" w:line="240" w:lineRule="auto"/>
        <w:ind w:left="17" w:right="150" w:hangingChars="7" w:hanging="17"/>
        <w:jc w:val="both"/>
        <w:rPr>
          <w:spacing w:val="-1"/>
          <w:sz w:val="24"/>
          <w:szCs w:val="24"/>
          <w:lang w:val="hr-HR"/>
        </w:rPr>
      </w:pPr>
    </w:p>
    <w:p w:rsidR="003A63E1" w:rsidRDefault="0063361E">
      <w:pPr>
        <w:pStyle w:val="BodyText"/>
        <w:spacing w:after="0" w:line="240" w:lineRule="auto"/>
        <w:ind w:left="17" w:right="150" w:hangingChars="7" w:hanging="17"/>
        <w:jc w:val="both"/>
        <w:rPr>
          <w:spacing w:val="-1"/>
          <w:sz w:val="24"/>
          <w:szCs w:val="24"/>
          <w:lang w:val="hr-HR"/>
        </w:rPr>
      </w:pPr>
      <w:r>
        <w:rPr>
          <w:spacing w:val="-1"/>
          <w:sz w:val="24"/>
          <w:szCs w:val="24"/>
          <w:lang w:val="hr-HR"/>
        </w:rPr>
        <w:t>Analiza</w:t>
      </w:r>
      <w:r>
        <w:rPr>
          <w:spacing w:val="43"/>
          <w:sz w:val="24"/>
          <w:szCs w:val="24"/>
          <w:lang w:val="hr-HR"/>
        </w:rPr>
        <w:t xml:space="preserve"> </w:t>
      </w:r>
      <w:r>
        <w:rPr>
          <w:sz w:val="24"/>
          <w:szCs w:val="24"/>
          <w:lang w:val="hr-HR"/>
        </w:rPr>
        <w:t>i</w:t>
      </w:r>
      <w:r>
        <w:rPr>
          <w:spacing w:val="42"/>
          <w:sz w:val="24"/>
          <w:szCs w:val="24"/>
          <w:lang w:val="hr-HR"/>
        </w:rPr>
        <w:t xml:space="preserve"> </w:t>
      </w:r>
      <w:r>
        <w:rPr>
          <w:spacing w:val="-1"/>
          <w:sz w:val="24"/>
          <w:szCs w:val="24"/>
          <w:lang w:val="hr-HR"/>
        </w:rPr>
        <w:t>ocjena</w:t>
      </w:r>
      <w:r>
        <w:rPr>
          <w:spacing w:val="43"/>
          <w:sz w:val="24"/>
          <w:szCs w:val="24"/>
          <w:lang w:val="hr-HR"/>
        </w:rPr>
        <w:t xml:space="preserve"> </w:t>
      </w:r>
      <w:r>
        <w:rPr>
          <w:spacing w:val="-1"/>
          <w:sz w:val="24"/>
          <w:szCs w:val="24"/>
          <w:lang w:val="hr-HR"/>
        </w:rPr>
        <w:t>stanja</w:t>
      </w:r>
      <w:r>
        <w:rPr>
          <w:spacing w:val="41"/>
          <w:sz w:val="24"/>
          <w:szCs w:val="24"/>
          <w:lang w:val="hr-HR"/>
        </w:rPr>
        <w:t xml:space="preserve"> </w:t>
      </w:r>
      <w:r>
        <w:rPr>
          <w:spacing w:val="-1"/>
          <w:sz w:val="24"/>
          <w:szCs w:val="24"/>
          <w:lang w:val="hr-HR"/>
        </w:rPr>
        <w:t>obuhvaćaju</w:t>
      </w:r>
      <w:r>
        <w:rPr>
          <w:spacing w:val="43"/>
          <w:sz w:val="24"/>
          <w:szCs w:val="24"/>
          <w:lang w:val="hr-HR"/>
        </w:rPr>
        <w:t xml:space="preserve"> </w:t>
      </w:r>
      <w:r>
        <w:rPr>
          <w:sz w:val="24"/>
          <w:szCs w:val="24"/>
          <w:lang w:val="hr-HR"/>
        </w:rPr>
        <w:t>prikaz</w:t>
      </w:r>
      <w:r>
        <w:rPr>
          <w:spacing w:val="41"/>
          <w:sz w:val="24"/>
          <w:szCs w:val="24"/>
          <w:lang w:val="hr-HR"/>
        </w:rPr>
        <w:t xml:space="preserve"> </w:t>
      </w:r>
      <w:r>
        <w:rPr>
          <w:spacing w:val="-1"/>
          <w:sz w:val="24"/>
          <w:szCs w:val="24"/>
          <w:lang w:val="hr-HR"/>
        </w:rPr>
        <w:t>ostvarenja</w:t>
      </w:r>
      <w:r>
        <w:rPr>
          <w:spacing w:val="44"/>
          <w:sz w:val="24"/>
          <w:szCs w:val="24"/>
          <w:lang w:val="hr-HR"/>
        </w:rPr>
        <w:t xml:space="preserve"> </w:t>
      </w:r>
      <w:r>
        <w:rPr>
          <w:spacing w:val="-1"/>
          <w:sz w:val="24"/>
          <w:szCs w:val="24"/>
          <w:lang w:val="hr-HR"/>
        </w:rPr>
        <w:t>ciljeva</w:t>
      </w:r>
      <w:r>
        <w:rPr>
          <w:spacing w:val="43"/>
          <w:sz w:val="24"/>
          <w:szCs w:val="24"/>
          <w:lang w:val="hr-HR"/>
        </w:rPr>
        <w:t xml:space="preserve"> </w:t>
      </w:r>
      <w:r>
        <w:rPr>
          <w:spacing w:val="-1"/>
          <w:sz w:val="24"/>
          <w:szCs w:val="24"/>
          <w:lang w:val="hr-HR"/>
        </w:rPr>
        <w:t>prostornog</w:t>
      </w:r>
      <w:r>
        <w:rPr>
          <w:spacing w:val="43"/>
          <w:sz w:val="24"/>
          <w:szCs w:val="24"/>
          <w:lang w:val="hr-HR"/>
        </w:rPr>
        <w:t xml:space="preserve"> </w:t>
      </w:r>
      <w:r>
        <w:rPr>
          <w:sz w:val="24"/>
          <w:szCs w:val="24"/>
          <w:lang w:val="hr-HR"/>
        </w:rPr>
        <w:t>uređenja</w:t>
      </w:r>
      <w:r>
        <w:rPr>
          <w:spacing w:val="41"/>
          <w:sz w:val="24"/>
          <w:szCs w:val="24"/>
          <w:lang w:val="hr-HR"/>
        </w:rPr>
        <w:t xml:space="preserve"> </w:t>
      </w:r>
      <w:r>
        <w:rPr>
          <w:sz w:val="24"/>
          <w:szCs w:val="24"/>
          <w:lang w:val="hr-HR"/>
        </w:rPr>
        <w:t>i</w:t>
      </w:r>
      <w:r>
        <w:rPr>
          <w:spacing w:val="42"/>
          <w:sz w:val="24"/>
          <w:szCs w:val="24"/>
          <w:lang w:val="hr-HR"/>
        </w:rPr>
        <w:t xml:space="preserve"> </w:t>
      </w:r>
      <w:r>
        <w:rPr>
          <w:spacing w:val="-1"/>
          <w:sz w:val="24"/>
          <w:szCs w:val="24"/>
          <w:lang w:val="hr-HR"/>
        </w:rPr>
        <w:t>usmjerenja</w:t>
      </w:r>
      <w:r>
        <w:rPr>
          <w:spacing w:val="43"/>
          <w:sz w:val="24"/>
          <w:szCs w:val="24"/>
          <w:lang w:val="hr-HR"/>
        </w:rPr>
        <w:t xml:space="preserve"> </w:t>
      </w:r>
      <w:r>
        <w:rPr>
          <w:spacing w:val="-1"/>
          <w:sz w:val="24"/>
          <w:szCs w:val="24"/>
          <w:lang w:val="hr-HR"/>
        </w:rPr>
        <w:t>razvoja</w:t>
      </w:r>
      <w:r>
        <w:rPr>
          <w:spacing w:val="27"/>
          <w:sz w:val="24"/>
          <w:szCs w:val="24"/>
          <w:lang w:val="hr-HR"/>
        </w:rPr>
        <w:t xml:space="preserve"> </w:t>
      </w:r>
      <w:r>
        <w:rPr>
          <w:sz w:val="24"/>
          <w:szCs w:val="24"/>
          <w:lang w:val="hr-HR"/>
        </w:rPr>
        <w:t>u</w:t>
      </w:r>
      <w:r>
        <w:rPr>
          <w:spacing w:val="27"/>
          <w:sz w:val="24"/>
          <w:szCs w:val="24"/>
          <w:lang w:val="hr-HR"/>
        </w:rPr>
        <w:t xml:space="preserve"> </w:t>
      </w:r>
      <w:r>
        <w:rPr>
          <w:sz w:val="24"/>
          <w:szCs w:val="24"/>
          <w:lang w:val="hr-HR"/>
        </w:rPr>
        <w:t>prostoru</w:t>
      </w:r>
      <w:r>
        <w:rPr>
          <w:spacing w:val="27"/>
          <w:sz w:val="24"/>
          <w:szCs w:val="24"/>
          <w:lang w:val="hr-HR"/>
        </w:rPr>
        <w:t xml:space="preserve"> </w:t>
      </w:r>
      <w:r>
        <w:rPr>
          <w:sz w:val="24"/>
          <w:szCs w:val="24"/>
          <w:lang w:val="hr-HR"/>
        </w:rPr>
        <w:t>koji</w:t>
      </w:r>
      <w:r>
        <w:rPr>
          <w:spacing w:val="26"/>
          <w:sz w:val="24"/>
          <w:szCs w:val="24"/>
          <w:lang w:val="hr-HR"/>
        </w:rPr>
        <w:t xml:space="preserve"> </w:t>
      </w:r>
      <w:r>
        <w:rPr>
          <w:sz w:val="24"/>
          <w:szCs w:val="24"/>
          <w:lang w:val="hr-HR"/>
        </w:rPr>
        <w:t>su</w:t>
      </w:r>
      <w:r>
        <w:rPr>
          <w:spacing w:val="27"/>
          <w:sz w:val="24"/>
          <w:szCs w:val="24"/>
          <w:lang w:val="hr-HR"/>
        </w:rPr>
        <w:t xml:space="preserve"> </w:t>
      </w:r>
      <w:r>
        <w:rPr>
          <w:spacing w:val="-1"/>
          <w:sz w:val="24"/>
          <w:szCs w:val="24"/>
          <w:lang w:val="hr-HR"/>
        </w:rPr>
        <w:t>određeni</w:t>
      </w:r>
      <w:r>
        <w:rPr>
          <w:spacing w:val="26"/>
          <w:sz w:val="24"/>
          <w:szCs w:val="24"/>
          <w:lang w:val="hr-HR"/>
        </w:rPr>
        <w:t xml:space="preserve"> </w:t>
      </w:r>
      <w:r>
        <w:rPr>
          <w:sz w:val="24"/>
          <w:szCs w:val="24"/>
          <w:lang w:val="hr-HR"/>
        </w:rPr>
        <w:t>Zakonom</w:t>
      </w:r>
      <w:r>
        <w:rPr>
          <w:spacing w:val="27"/>
          <w:sz w:val="24"/>
          <w:szCs w:val="24"/>
          <w:lang w:val="hr-HR"/>
        </w:rPr>
        <w:t xml:space="preserve"> </w:t>
      </w:r>
      <w:r>
        <w:rPr>
          <w:sz w:val="24"/>
          <w:szCs w:val="24"/>
          <w:lang w:val="hr-HR"/>
        </w:rPr>
        <w:t>o</w:t>
      </w:r>
      <w:r>
        <w:rPr>
          <w:spacing w:val="24"/>
          <w:sz w:val="24"/>
          <w:szCs w:val="24"/>
          <w:lang w:val="hr-HR"/>
        </w:rPr>
        <w:t xml:space="preserve"> </w:t>
      </w:r>
      <w:r>
        <w:rPr>
          <w:spacing w:val="-1"/>
          <w:sz w:val="24"/>
          <w:szCs w:val="24"/>
          <w:lang w:val="hr-HR"/>
        </w:rPr>
        <w:t>prostornom</w:t>
      </w:r>
      <w:r>
        <w:rPr>
          <w:spacing w:val="28"/>
          <w:sz w:val="24"/>
          <w:szCs w:val="24"/>
          <w:lang w:val="hr-HR"/>
        </w:rPr>
        <w:t xml:space="preserve"> </w:t>
      </w:r>
      <w:r>
        <w:rPr>
          <w:spacing w:val="-1"/>
          <w:sz w:val="24"/>
          <w:szCs w:val="24"/>
          <w:lang w:val="hr-HR"/>
        </w:rPr>
        <w:t>uređenju</w:t>
      </w:r>
      <w:r>
        <w:rPr>
          <w:spacing w:val="27"/>
          <w:sz w:val="24"/>
          <w:szCs w:val="24"/>
          <w:lang w:val="hr-HR"/>
        </w:rPr>
        <w:t xml:space="preserve"> </w:t>
      </w:r>
      <w:r>
        <w:rPr>
          <w:sz w:val="24"/>
          <w:szCs w:val="24"/>
          <w:lang w:val="hr-HR"/>
        </w:rPr>
        <w:t>i</w:t>
      </w:r>
      <w:r>
        <w:rPr>
          <w:spacing w:val="26"/>
          <w:sz w:val="24"/>
          <w:szCs w:val="24"/>
          <w:lang w:val="hr-HR"/>
        </w:rPr>
        <w:t xml:space="preserve"> </w:t>
      </w:r>
      <w:r>
        <w:rPr>
          <w:spacing w:val="-1"/>
          <w:sz w:val="24"/>
          <w:szCs w:val="24"/>
          <w:lang w:val="hr-HR"/>
        </w:rPr>
        <w:t>Strategijom</w:t>
      </w:r>
      <w:r>
        <w:rPr>
          <w:spacing w:val="27"/>
          <w:sz w:val="24"/>
          <w:szCs w:val="24"/>
          <w:lang w:val="hr-HR"/>
        </w:rPr>
        <w:t xml:space="preserve"> </w:t>
      </w:r>
      <w:r>
        <w:rPr>
          <w:spacing w:val="-1"/>
          <w:sz w:val="24"/>
          <w:szCs w:val="24"/>
          <w:lang w:val="hr-HR"/>
        </w:rPr>
        <w:t>prostornog</w:t>
      </w:r>
      <w:r>
        <w:rPr>
          <w:spacing w:val="41"/>
          <w:sz w:val="24"/>
          <w:szCs w:val="24"/>
          <w:lang w:val="hr-HR"/>
        </w:rPr>
        <w:t xml:space="preserve"> </w:t>
      </w:r>
      <w:r>
        <w:rPr>
          <w:spacing w:val="-1"/>
          <w:sz w:val="24"/>
          <w:szCs w:val="24"/>
          <w:lang w:val="hr-HR"/>
        </w:rPr>
        <w:t>razvoja</w:t>
      </w:r>
      <w:r>
        <w:rPr>
          <w:spacing w:val="7"/>
          <w:sz w:val="24"/>
          <w:szCs w:val="24"/>
          <w:lang w:val="hr-HR"/>
        </w:rPr>
        <w:t xml:space="preserve"> </w:t>
      </w:r>
      <w:r>
        <w:rPr>
          <w:spacing w:val="-1"/>
          <w:sz w:val="24"/>
          <w:szCs w:val="24"/>
          <w:lang w:val="hr-HR"/>
        </w:rPr>
        <w:t>Republike</w:t>
      </w:r>
      <w:r>
        <w:rPr>
          <w:spacing w:val="7"/>
          <w:sz w:val="24"/>
          <w:szCs w:val="24"/>
          <w:lang w:val="hr-HR"/>
        </w:rPr>
        <w:t xml:space="preserve"> </w:t>
      </w:r>
      <w:r>
        <w:rPr>
          <w:spacing w:val="-1"/>
          <w:sz w:val="24"/>
          <w:szCs w:val="24"/>
          <w:lang w:val="hr-HR"/>
        </w:rPr>
        <w:t>Hrvatske</w:t>
      </w:r>
      <w:r>
        <w:rPr>
          <w:spacing w:val="2"/>
          <w:sz w:val="24"/>
          <w:szCs w:val="24"/>
          <w:lang w:val="hr-HR"/>
        </w:rPr>
        <w:t xml:space="preserve"> </w:t>
      </w:r>
      <w:r>
        <w:rPr>
          <w:sz w:val="24"/>
          <w:szCs w:val="24"/>
          <w:lang w:val="hr-HR"/>
        </w:rPr>
        <w:t>kroz</w:t>
      </w:r>
      <w:r>
        <w:rPr>
          <w:spacing w:val="5"/>
          <w:sz w:val="24"/>
          <w:szCs w:val="24"/>
          <w:lang w:val="hr-HR"/>
        </w:rPr>
        <w:t xml:space="preserve"> </w:t>
      </w:r>
      <w:r>
        <w:rPr>
          <w:spacing w:val="-1"/>
          <w:sz w:val="24"/>
          <w:szCs w:val="24"/>
          <w:lang w:val="hr-HR"/>
        </w:rPr>
        <w:t>prostorne</w:t>
      </w:r>
      <w:r>
        <w:rPr>
          <w:spacing w:val="7"/>
          <w:sz w:val="24"/>
          <w:szCs w:val="24"/>
          <w:lang w:val="hr-HR"/>
        </w:rPr>
        <w:t xml:space="preserve"> </w:t>
      </w:r>
      <w:r>
        <w:rPr>
          <w:spacing w:val="-2"/>
          <w:sz w:val="24"/>
          <w:szCs w:val="24"/>
          <w:lang w:val="hr-HR"/>
        </w:rPr>
        <w:t>planove</w:t>
      </w:r>
      <w:r>
        <w:rPr>
          <w:spacing w:val="7"/>
          <w:sz w:val="24"/>
          <w:szCs w:val="24"/>
          <w:lang w:val="hr-HR"/>
        </w:rPr>
        <w:t xml:space="preserve"> </w:t>
      </w:r>
      <w:r>
        <w:rPr>
          <w:sz w:val="24"/>
          <w:szCs w:val="24"/>
          <w:lang w:val="hr-HR"/>
        </w:rPr>
        <w:t>i</w:t>
      </w:r>
      <w:r>
        <w:rPr>
          <w:spacing w:val="7"/>
          <w:sz w:val="24"/>
          <w:szCs w:val="24"/>
          <w:lang w:val="hr-HR"/>
        </w:rPr>
        <w:t xml:space="preserve"> </w:t>
      </w:r>
      <w:r>
        <w:rPr>
          <w:sz w:val="24"/>
          <w:szCs w:val="24"/>
          <w:lang w:val="hr-HR"/>
        </w:rPr>
        <w:t>druge</w:t>
      </w:r>
      <w:r>
        <w:rPr>
          <w:spacing w:val="5"/>
          <w:sz w:val="24"/>
          <w:szCs w:val="24"/>
          <w:lang w:val="hr-HR"/>
        </w:rPr>
        <w:t xml:space="preserve"> </w:t>
      </w:r>
      <w:r>
        <w:rPr>
          <w:spacing w:val="-1"/>
          <w:sz w:val="24"/>
          <w:szCs w:val="24"/>
          <w:lang w:val="hr-HR"/>
        </w:rPr>
        <w:t>dokumente</w:t>
      </w:r>
      <w:r>
        <w:rPr>
          <w:spacing w:val="5"/>
          <w:sz w:val="24"/>
          <w:szCs w:val="24"/>
          <w:lang w:val="hr-HR"/>
        </w:rPr>
        <w:t xml:space="preserve"> </w:t>
      </w:r>
      <w:r>
        <w:rPr>
          <w:spacing w:val="-1"/>
          <w:sz w:val="24"/>
          <w:szCs w:val="24"/>
          <w:lang w:val="hr-HR"/>
        </w:rPr>
        <w:t>koji</w:t>
      </w:r>
      <w:r>
        <w:rPr>
          <w:spacing w:val="7"/>
          <w:sz w:val="24"/>
          <w:szCs w:val="24"/>
          <w:lang w:val="hr-HR"/>
        </w:rPr>
        <w:t xml:space="preserve"> </w:t>
      </w:r>
      <w:r>
        <w:rPr>
          <w:spacing w:val="-1"/>
          <w:sz w:val="24"/>
          <w:szCs w:val="24"/>
          <w:lang w:val="hr-HR"/>
        </w:rPr>
        <w:t>utječu</w:t>
      </w:r>
      <w:r>
        <w:rPr>
          <w:spacing w:val="7"/>
          <w:sz w:val="24"/>
          <w:szCs w:val="24"/>
          <w:lang w:val="hr-HR"/>
        </w:rPr>
        <w:t xml:space="preserve"> </w:t>
      </w:r>
      <w:r>
        <w:rPr>
          <w:sz w:val="24"/>
          <w:szCs w:val="24"/>
          <w:lang w:val="hr-HR"/>
        </w:rPr>
        <w:t>na</w:t>
      </w:r>
      <w:r>
        <w:rPr>
          <w:spacing w:val="5"/>
          <w:sz w:val="24"/>
          <w:szCs w:val="24"/>
          <w:lang w:val="hr-HR"/>
        </w:rPr>
        <w:t xml:space="preserve"> </w:t>
      </w:r>
      <w:r>
        <w:rPr>
          <w:spacing w:val="-1"/>
          <w:sz w:val="24"/>
          <w:szCs w:val="24"/>
          <w:lang w:val="hr-HR"/>
        </w:rPr>
        <w:t>prostor</w:t>
      </w:r>
      <w:r>
        <w:rPr>
          <w:spacing w:val="6"/>
          <w:sz w:val="24"/>
          <w:szCs w:val="24"/>
          <w:lang w:val="hr-HR"/>
        </w:rPr>
        <w:t xml:space="preserve"> </w:t>
      </w:r>
      <w:r>
        <w:rPr>
          <w:sz w:val="24"/>
          <w:szCs w:val="24"/>
          <w:lang w:val="hr-HR"/>
        </w:rPr>
        <w:t>te</w:t>
      </w:r>
      <w:r>
        <w:rPr>
          <w:spacing w:val="65"/>
          <w:sz w:val="24"/>
          <w:szCs w:val="24"/>
          <w:lang w:val="hr-HR"/>
        </w:rPr>
        <w:t xml:space="preserve"> </w:t>
      </w:r>
      <w:r>
        <w:rPr>
          <w:spacing w:val="-1"/>
          <w:sz w:val="24"/>
          <w:szCs w:val="24"/>
          <w:lang w:val="hr-HR"/>
        </w:rPr>
        <w:t>ukazuju</w:t>
      </w:r>
      <w:r>
        <w:rPr>
          <w:spacing w:val="-2"/>
          <w:sz w:val="24"/>
          <w:szCs w:val="24"/>
          <w:lang w:val="hr-HR"/>
        </w:rPr>
        <w:t xml:space="preserve"> </w:t>
      </w:r>
      <w:r>
        <w:rPr>
          <w:sz w:val="24"/>
          <w:szCs w:val="24"/>
          <w:lang w:val="hr-HR"/>
        </w:rPr>
        <w:t>na</w:t>
      </w:r>
      <w:r>
        <w:rPr>
          <w:spacing w:val="-2"/>
          <w:sz w:val="24"/>
          <w:szCs w:val="24"/>
          <w:lang w:val="hr-HR"/>
        </w:rPr>
        <w:t xml:space="preserve"> </w:t>
      </w:r>
      <w:r>
        <w:rPr>
          <w:spacing w:val="-1"/>
          <w:sz w:val="24"/>
          <w:szCs w:val="24"/>
          <w:lang w:val="hr-HR"/>
        </w:rPr>
        <w:t>trendove</w:t>
      </w:r>
      <w:r>
        <w:rPr>
          <w:sz w:val="24"/>
          <w:szCs w:val="24"/>
          <w:lang w:val="hr-HR"/>
        </w:rPr>
        <w:t xml:space="preserve"> </w:t>
      </w:r>
      <w:r>
        <w:rPr>
          <w:spacing w:val="-1"/>
          <w:sz w:val="24"/>
          <w:szCs w:val="24"/>
          <w:lang w:val="hr-HR"/>
        </w:rPr>
        <w:t>prostornog</w:t>
      </w:r>
      <w:r>
        <w:rPr>
          <w:sz w:val="24"/>
          <w:szCs w:val="24"/>
          <w:lang w:val="hr-HR"/>
        </w:rPr>
        <w:t xml:space="preserve"> </w:t>
      </w:r>
      <w:r>
        <w:rPr>
          <w:spacing w:val="-1"/>
          <w:sz w:val="24"/>
          <w:szCs w:val="24"/>
          <w:lang w:val="hr-HR"/>
        </w:rPr>
        <w:t>razvoja</w:t>
      </w:r>
      <w:r>
        <w:rPr>
          <w:sz w:val="24"/>
          <w:szCs w:val="24"/>
          <w:lang w:val="hr-HR"/>
        </w:rPr>
        <w:t xml:space="preserve"> i </w:t>
      </w:r>
      <w:r>
        <w:rPr>
          <w:spacing w:val="-1"/>
          <w:sz w:val="24"/>
          <w:szCs w:val="24"/>
          <w:lang w:val="hr-HR"/>
        </w:rPr>
        <w:t>usklađenost, odnosno</w:t>
      </w:r>
      <w:r>
        <w:rPr>
          <w:spacing w:val="-2"/>
          <w:sz w:val="24"/>
          <w:szCs w:val="24"/>
          <w:lang w:val="hr-HR"/>
        </w:rPr>
        <w:t xml:space="preserve"> </w:t>
      </w:r>
      <w:r>
        <w:rPr>
          <w:spacing w:val="-1"/>
          <w:sz w:val="24"/>
          <w:szCs w:val="24"/>
          <w:lang w:val="hr-HR"/>
        </w:rPr>
        <w:t>nesklad</w:t>
      </w:r>
      <w:r>
        <w:rPr>
          <w:sz w:val="24"/>
          <w:szCs w:val="24"/>
          <w:lang w:val="hr-HR"/>
        </w:rPr>
        <w:t xml:space="preserve"> u</w:t>
      </w:r>
      <w:r>
        <w:rPr>
          <w:spacing w:val="-4"/>
          <w:sz w:val="24"/>
          <w:szCs w:val="24"/>
          <w:lang w:val="hr-HR"/>
        </w:rPr>
        <w:t xml:space="preserve"> </w:t>
      </w:r>
      <w:r>
        <w:rPr>
          <w:spacing w:val="-1"/>
          <w:sz w:val="24"/>
          <w:szCs w:val="24"/>
          <w:lang w:val="hr-HR"/>
        </w:rPr>
        <w:t>provedbi.</w:t>
      </w:r>
    </w:p>
    <w:p w:rsidR="003A63E1" w:rsidRDefault="0063361E">
      <w:pPr>
        <w:rPr>
          <w:spacing w:val="-1"/>
          <w:sz w:val="24"/>
          <w:szCs w:val="24"/>
          <w:lang w:val="hr-HR"/>
        </w:rPr>
      </w:pPr>
      <w:r>
        <w:rPr>
          <w:spacing w:val="-1"/>
          <w:sz w:val="24"/>
          <w:szCs w:val="24"/>
          <w:lang w:val="hr-HR"/>
        </w:rPr>
        <w:br w:type="page"/>
      </w:r>
    </w:p>
    <w:p w:rsidR="003A63E1" w:rsidRDefault="0063361E">
      <w:pPr>
        <w:pStyle w:val="BodyText"/>
        <w:spacing w:after="0" w:line="240" w:lineRule="auto"/>
        <w:ind w:left="17" w:right="153" w:hangingChars="7" w:hanging="17"/>
        <w:jc w:val="both"/>
        <w:rPr>
          <w:spacing w:val="-1"/>
          <w:sz w:val="24"/>
          <w:szCs w:val="24"/>
          <w:lang w:val="hr-HR"/>
        </w:rPr>
      </w:pPr>
      <w:r>
        <w:rPr>
          <w:spacing w:val="-1"/>
          <w:sz w:val="24"/>
          <w:szCs w:val="24"/>
          <w:lang w:val="hr-HR"/>
        </w:rPr>
        <w:lastRenderedPageBreak/>
        <w:t>Analiza</w:t>
      </w:r>
      <w:r>
        <w:rPr>
          <w:spacing w:val="55"/>
          <w:sz w:val="24"/>
          <w:szCs w:val="24"/>
          <w:lang w:val="hr-HR"/>
        </w:rPr>
        <w:t xml:space="preserve"> </w:t>
      </w:r>
      <w:r>
        <w:rPr>
          <w:spacing w:val="-1"/>
          <w:sz w:val="24"/>
          <w:szCs w:val="24"/>
          <w:lang w:val="hr-HR"/>
        </w:rPr>
        <w:t>provedbe</w:t>
      </w:r>
      <w:r>
        <w:rPr>
          <w:spacing w:val="55"/>
          <w:sz w:val="24"/>
          <w:szCs w:val="24"/>
          <w:lang w:val="hr-HR"/>
        </w:rPr>
        <w:t xml:space="preserve"> </w:t>
      </w:r>
      <w:r>
        <w:rPr>
          <w:spacing w:val="-1"/>
          <w:sz w:val="24"/>
          <w:szCs w:val="24"/>
          <w:lang w:val="hr-HR"/>
        </w:rPr>
        <w:t>prostornih</w:t>
      </w:r>
      <w:r>
        <w:rPr>
          <w:spacing w:val="55"/>
          <w:sz w:val="24"/>
          <w:szCs w:val="24"/>
          <w:lang w:val="hr-HR"/>
        </w:rPr>
        <w:t xml:space="preserve"> </w:t>
      </w:r>
      <w:r>
        <w:rPr>
          <w:spacing w:val="-1"/>
          <w:sz w:val="24"/>
          <w:szCs w:val="24"/>
          <w:lang w:val="hr-HR"/>
        </w:rPr>
        <w:t>planova</w:t>
      </w:r>
      <w:r>
        <w:rPr>
          <w:spacing w:val="55"/>
          <w:sz w:val="24"/>
          <w:szCs w:val="24"/>
          <w:lang w:val="hr-HR"/>
        </w:rPr>
        <w:t xml:space="preserve"> </w:t>
      </w:r>
      <w:r>
        <w:rPr>
          <w:sz w:val="24"/>
          <w:szCs w:val="24"/>
          <w:lang w:val="hr-HR"/>
        </w:rPr>
        <w:t>i</w:t>
      </w:r>
      <w:r>
        <w:rPr>
          <w:spacing w:val="57"/>
          <w:sz w:val="24"/>
          <w:szCs w:val="24"/>
          <w:lang w:val="hr-HR"/>
        </w:rPr>
        <w:t xml:space="preserve"> </w:t>
      </w:r>
      <w:r>
        <w:rPr>
          <w:sz w:val="24"/>
          <w:szCs w:val="24"/>
          <w:lang w:val="hr-HR"/>
        </w:rPr>
        <w:t>drugih</w:t>
      </w:r>
      <w:r>
        <w:rPr>
          <w:spacing w:val="53"/>
          <w:sz w:val="24"/>
          <w:szCs w:val="24"/>
          <w:lang w:val="hr-HR"/>
        </w:rPr>
        <w:t xml:space="preserve"> </w:t>
      </w:r>
      <w:r>
        <w:rPr>
          <w:spacing w:val="-1"/>
          <w:sz w:val="24"/>
          <w:szCs w:val="24"/>
          <w:lang w:val="hr-HR"/>
        </w:rPr>
        <w:t>dokumenata</w:t>
      </w:r>
      <w:r>
        <w:rPr>
          <w:spacing w:val="54"/>
          <w:sz w:val="24"/>
          <w:szCs w:val="24"/>
          <w:lang w:val="hr-HR"/>
        </w:rPr>
        <w:t xml:space="preserve"> </w:t>
      </w:r>
      <w:r>
        <w:rPr>
          <w:sz w:val="24"/>
          <w:szCs w:val="24"/>
          <w:lang w:val="hr-HR"/>
        </w:rPr>
        <w:t>koji</w:t>
      </w:r>
      <w:r>
        <w:rPr>
          <w:spacing w:val="55"/>
          <w:sz w:val="24"/>
          <w:szCs w:val="24"/>
          <w:lang w:val="hr-HR"/>
        </w:rPr>
        <w:t xml:space="preserve"> </w:t>
      </w:r>
      <w:r>
        <w:rPr>
          <w:spacing w:val="-1"/>
          <w:sz w:val="24"/>
          <w:szCs w:val="24"/>
          <w:lang w:val="hr-HR"/>
        </w:rPr>
        <w:t>utječu</w:t>
      </w:r>
      <w:r>
        <w:rPr>
          <w:spacing w:val="53"/>
          <w:sz w:val="24"/>
          <w:szCs w:val="24"/>
          <w:lang w:val="hr-HR"/>
        </w:rPr>
        <w:t xml:space="preserve"> </w:t>
      </w:r>
      <w:r>
        <w:rPr>
          <w:sz w:val="24"/>
          <w:szCs w:val="24"/>
          <w:lang w:val="hr-HR"/>
        </w:rPr>
        <w:t>na</w:t>
      </w:r>
      <w:r>
        <w:rPr>
          <w:spacing w:val="55"/>
          <w:sz w:val="24"/>
          <w:szCs w:val="24"/>
          <w:lang w:val="hr-HR"/>
        </w:rPr>
        <w:t xml:space="preserve"> </w:t>
      </w:r>
      <w:r>
        <w:rPr>
          <w:spacing w:val="-1"/>
          <w:sz w:val="24"/>
          <w:szCs w:val="24"/>
          <w:lang w:val="hr-HR"/>
        </w:rPr>
        <w:t>prostor</w:t>
      </w:r>
      <w:r>
        <w:rPr>
          <w:spacing w:val="56"/>
          <w:sz w:val="24"/>
          <w:szCs w:val="24"/>
          <w:lang w:val="hr-HR"/>
        </w:rPr>
        <w:t xml:space="preserve"> </w:t>
      </w:r>
      <w:r>
        <w:rPr>
          <w:spacing w:val="-1"/>
          <w:sz w:val="24"/>
          <w:szCs w:val="24"/>
          <w:lang w:val="hr-HR"/>
        </w:rPr>
        <w:t>obuhvaća</w:t>
      </w:r>
      <w:r>
        <w:rPr>
          <w:spacing w:val="69"/>
          <w:sz w:val="24"/>
          <w:szCs w:val="24"/>
          <w:lang w:val="hr-HR"/>
        </w:rPr>
        <w:t xml:space="preserve"> </w:t>
      </w:r>
      <w:r>
        <w:rPr>
          <w:sz w:val="24"/>
          <w:szCs w:val="24"/>
          <w:lang w:val="hr-HR"/>
        </w:rPr>
        <w:t>prikaz</w:t>
      </w:r>
      <w:r>
        <w:rPr>
          <w:spacing w:val="57"/>
          <w:sz w:val="24"/>
          <w:szCs w:val="24"/>
          <w:lang w:val="hr-HR"/>
        </w:rPr>
        <w:t xml:space="preserve"> </w:t>
      </w:r>
      <w:r>
        <w:rPr>
          <w:spacing w:val="-1"/>
          <w:sz w:val="24"/>
          <w:szCs w:val="24"/>
          <w:lang w:val="hr-HR"/>
        </w:rPr>
        <w:t>pokrivenosti</w:t>
      </w:r>
      <w:r>
        <w:rPr>
          <w:spacing w:val="60"/>
          <w:sz w:val="24"/>
          <w:szCs w:val="24"/>
          <w:lang w:val="hr-HR"/>
        </w:rPr>
        <w:t xml:space="preserve"> </w:t>
      </w:r>
      <w:r>
        <w:rPr>
          <w:sz w:val="24"/>
          <w:szCs w:val="24"/>
          <w:lang w:val="hr-HR"/>
        </w:rPr>
        <w:t>područja</w:t>
      </w:r>
      <w:r>
        <w:rPr>
          <w:spacing w:val="60"/>
          <w:sz w:val="24"/>
          <w:szCs w:val="24"/>
          <w:lang w:val="hr-HR"/>
        </w:rPr>
        <w:t xml:space="preserve"> </w:t>
      </w:r>
      <w:r>
        <w:rPr>
          <w:spacing w:val="-1"/>
          <w:sz w:val="24"/>
          <w:szCs w:val="24"/>
          <w:lang w:val="hr-HR"/>
        </w:rPr>
        <w:t>prostornim</w:t>
      </w:r>
      <w:r>
        <w:rPr>
          <w:sz w:val="24"/>
          <w:szCs w:val="24"/>
          <w:lang w:val="hr-HR"/>
        </w:rPr>
        <w:t xml:space="preserve"> </w:t>
      </w:r>
      <w:r>
        <w:rPr>
          <w:spacing w:val="-1"/>
          <w:sz w:val="24"/>
          <w:szCs w:val="24"/>
          <w:lang w:val="hr-HR"/>
        </w:rPr>
        <w:t>planovima,</w:t>
      </w:r>
      <w:r>
        <w:rPr>
          <w:sz w:val="24"/>
          <w:szCs w:val="24"/>
          <w:lang w:val="hr-HR"/>
        </w:rPr>
        <w:t xml:space="preserve"> daje</w:t>
      </w:r>
      <w:r>
        <w:rPr>
          <w:spacing w:val="60"/>
          <w:sz w:val="24"/>
          <w:szCs w:val="24"/>
          <w:lang w:val="hr-HR"/>
        </w:rPr>
        <w:t xml:space="preserve"> </w:t>
      </w:r>
      <w:r>
        <w:rPr>
          <w:spacing w:val="-1"/>
          <w:sz w:val="24"/>
          <w:szCs w:val="24"/>
          <w:lang w:val="hr-HR"/>
        </w:rPr>
        <w:t>podatke</w:t>
      </w:r>
      <w:r>
        <w:rPr>
          <w:spacing w:val="60"/>
          <w:sz w:val="24"/>
          <w:szCs w:val="24"/>
          <w:lang w:val="hr-HR"/>
        </w:rPr>
        <w:t xml:space="preserve"> </w:t>
      </w:r>
      <w:r>
        <w:rPr>
          <w:sz w:val="24"/>
          <w:szCs w:val="24"/>
          <w:lang w:val="hr-HR"/>
        </w:rPr>
        <w:t>o</w:t>
      </w:r>
      <w:r>
        <w:rPr>
          <w:spacing w:val="60"/>
          <w:sz w:val="24"/>
          <w:szCs w:val="24"/>
          <w:lang w:val="hr-HR"/>
        </w:rPr>
        <w:t xml:space="preserve"> </w:t>
      </w:r>
      <w:r>
        <w:rPr>
          <w:spacing w:val="-1"/>
          <w:sz w:val="24"/>
          <w:szCs w:val="24"/>
          <w:lang w:val="hr-HR"/>
        </w:rPr>
        <w:t>prostornim</w:t>
      </w:r>
      <w:r>
        <w:rPr>
          <w:sz w:val="24"/>
          <w:szCs w:val="24"/>
          <w:lang w:val="hr-HR"/>
        </w:rPr>
        <w:t xml:space="preserve"> </w:t>
      </w:r>
      <w:r>
        <w:rPr>
          <w:spacing w:val="-1"/>
          <w:sz w:val="24"/>
          <w:szCs w:val="24"/>
          <w:lang w:val="hr-HR"/>
        </w:rPr>
        <w:t>planovima</w:t>
      </w:r>
      <w:r>
        <w:rPr>
          <w:spacing w:val="61"/>
          <w:sz w:val="24"/>
          <w:szCs w:val="24"/>
          <w:lang w:val="hr-HR"/>
        </w:rPr>
        <w:t xml:space="preserve"> </w:t>
      </w:r>
      <w:r>
        <w:rPr>
          <w:sz w:val="24"/>
          <w:szCs w:val="24"/>
          <w:lang w:val="hr-HR"/>
        </w:rPr>
        <w:t>i</w:t>
      </w:r>
      <w:r>
        <w:rPr>
          <w:spacing w:val="59"/>
          <w:sz w:val="24"/>
          <w:szCs w:val="24"/>
          <w:lang w:val="hr-HR"/>
        </w:rPr>
        <w:t xml:space="preserve"> </w:t>
      </w:r>
      <w:r>
        <w:rPr>
          <w:spacing w:val="-1"/>
          <w:sz w:val="24"/>
          <w:szCs w:val="24"/>
          <w:lang w:val="hr-HR"/>
        </w:rPr>
        <w:t>drugim</w:t>
      </w:r>
      <w:r>
        <w:rPr>
          <w:spacing w:val="42"/>
          <w:sz w:val="24"/>
          <w:szCs w:val="24"/>
          <w:lang w:val="hr-HR"/>
        </w:rPr>
        <w:t xml:space="preserve"> </w:t>
      </w:r>
      <w:r>
        <w:rPr>
          <w:spacing w:val="-1"/>
          <w:sz w:val="24"/>
          <w:szCs w:val="24"/>
          <w:lang w:val="hr-HR"/>
        </w:rPr>
        <w:t>strateškim,</w:t>
      </w:r>
      <w:r>
        <w:rPr>
          <w:spacing w:val="42"/>
          <w:sz w:val="24"/>
          <w:szCs w:val="24"/>
          <w:lang w:val="hr-HR"/>
        </w:rPr>
        <w:t xml:space="preserve"> </w:t>
      </w:r>
      <w:r>
        <w:rPr>
          <w:spacing w:val="-1"/>
          <w:sz w:val="24"/>
          <w:szCs w:val="24"/>
          <w:lang w:val="hr-HR"/>
        </w:rPr>
        <w:t>programskim</w:t>
      </w:r>
      <w:r>
        <w:rPr>
          <w:spacing w:val="40"/>
          <w:sz w:val="24"/>
          <w:szCs w:val="24"/>
          <w:lang w:val="hr-HR"/>
        </w:rPr>
        <w:t xml:space="preserve"> </w:t>
      </w:r>
      <w:r>
        <w:rPr>
          <w:sz w:val="24"/>
          <w:szCs w:val="24"/>
          <w:lang w:val="hr-HR"/>
        </w:rPr>
        <w:t>i</w:t>
      </w:r>
      <w:r>
        <w:rPr>
          <w:spacing w:val="40"/>
          <w:sz w:val="24"/>
          <w:szCs w:val="24"/>
          <w:lang w:val="hr-HR"/>
        </w:rPr>
        <w:t xml:space="preserve"> </w:t>
      </w:r>
      <w:r>
        <w:rPr>
          <w:spacing w:val="-1"/>
          <w:sz w:val="24"/>
          <w:szCs w:val="24"/>
          <w:lang w:val="hr-HR"/>
        </w:rPr>
        <w:t>razvojnim</w:t>
      </w:r>
      <w:r>
        <w:rPr>
          <w:spacing w:val="42"/>
          <w:sz w:val="24"/>
          <w:szCs w:val="24"/>
          <w:lang w:val="hr-HR"/>
        </w:rPr>
        <w:t xml:space="preserve"> </w:t>
      </w:r>
      <w:r>
        <w:rPr>
          <w:spacing w:val="-1"/>
          <w:sz w:val="24"/>
          <w:szCs w:val="24"/>
          <w:lang w:val="hr-HR"/>
        </w:rPr>
        <w:t>dokumentima</w:t>
      </w:r>
      <w:r>
        <w:rPr>
          <w:spacing w:val="36"/>
          <w:sz w:val="24"/>
          <w:szCs w:val="24"/>
          <w:lang w:val="hr-HR"/>
        </w:rPr>
        <w:t xml:space="preserve"> </w:t>
      </w:r>
      <w:r>
        <w:rPr>
          <w:sz w:val="24"/>
          <w:szCs w:val="24"/>
          <w:lang w:val="hr-HR"/>
        </w:rPr>
        <w:t>koji</w:t>
      </w:r>
      <w:r>
        <w:rPr>
          <w:spacing w:val="41"/>
          <w:sz w:val="24"/>
          <w:szCs w:val="24"/>
          <w:lang w:val="hr-HR"/>
        </w:rPr>
        <w:t xml:space="preserve"> </w:t>
      </w:r>
      <w:r>
        <w:rPr>
          <w:spacing w:val="-1"/>
          <w:sz w:val="24"/>
          <w:szCs w:val="24"/>
          <w:lang w:val="hr-HR"/>
        </w:rPr>
        <w:t>utječu</w:t>
      </w:r>
      <w:r>
        <w:rPr>
          <w:spacing w:val="40"/>
          <w:sz w:val="24"/>
          <w:szCs w:val="24"/>
          <w:lang w:val="hr-HR"/>
        </w:rPr>
        <w:t xml:space="preserve"> </w:t>
      </w:r>
      <w:r>
        <w:rPr>
          <w:sz w:val="24"/>
          <w:szCs w:val="24"/>
          <w:lang w:val="hr-HR"/>
        </w:rPr>
        <w:t>na</w:t>
      </w:r>
      <w:r>
        <w:rPr>
          <w:spacing w:val="38"/>
          <w:sz w:val="24"/>
          <w:szCs w:val="24"/>
          <w:lang w:val="hr-HR"/>
        </w:rPr>
        <w:t xml:space="preserve"> </w:t>
      </w:r>
      <w:r>
        <w:rPr>
          <w:spacing w:val="-1"/>
          <w:sz w:val="24"/>
          <w:szCs w:val="24"/>
          <w:lang w:val="hr-HR"/>
        </w:rPr>
        <w:t>prostor,</w:t>
      </w:r>
      <w:r>
        <w:rPr>
          <w:spacing w:val="42"/>
          <w:sz w:val="24"/>
          <w:szCs w:val="24"/>
          <w:lang w:val="hr-HR"/>
        </w:rPr>
        <w:t xml:space="preserve"> </w:t>
      </w:r>
      <w:r>
        <w:rPr>
          <w:spacing w:val="-1"/>
          <w:sz w:val="24"/>
          <w:szCs w:val="24"/>
          <w:lang w:val="hr-HR"/>
        </w:rPr>
        <w:t>ukazuje</w:t>
      </w:r>
      <w:r>
        <w:rPr>
          <w:spacing w:val="41"/>
          <w:sz w:val="24"/>
          <w:szCs w:val="24"/>
          <w:lang w:val="hr-HR"/>
        </w:rPr>
        <w:t xml:space="preserve"> </w:t>
      </w:r>
      <w:r>
        <w:rPr>
          <w:spacing w:val="-2"/>
          <w:sz w:val="24"/>
          <w:szCs w:val="24"/>
          <w:lang w:val="hr-HR"/>
        </w:rPr>
        <w:t>na</w:t>
      </w:r>
      <w:r>
        <w:rPr>
          <w:spacing w:val="51"/>
          <w:sz w:val="24"/>
          <w:szCs w:val="24"/>
          <w:lang w:val="hr-HR"/>
        </w:rPr>
        <w:t xml:space="preserve"> </w:t>
      </w:r>
      <w:r>
        <w:rPr>
          <w:spacing w:val="-1"/>
          <w:sz w:val="24"/>
          <w:szCs w:val="24"/>
          <w:lang w:val="hr-HR"/>
        </w:rPr>
        <w:t>osnove</w:t>
      </w:r>
      <w:r>
        <w:rPr>
          <w:spacing w:val="29"/>
          <w:sz w:val="24"/>
          <w:szCs w:val="24"/>
          <w:lang w:val="hr-HR"/>
        </w:rPr>
        <w:t xml:space="preserve"> </w:t>
      </w:r>
      <w:r>
        <w:rPr>
          <w:spacing w:val="-1"/>
          <w:sz w:val="24"/>
          <w:szCs w:val="24"/>
          <w:lang w:val="hr-HR"/>
        </w:rPr>
        <w:t>njihove</w:t>
      </w:r>
      <w:r>
        <w:rPr>
          <w:spacing w:val="29"/>
          <w:sz w:val="24"/>
          <w:szCs w:val="24"/>
          <w:lang w:val="hr-HR"/>
        </w:rPr>
        <w:t xml:space="preserve"> </w:t>
      </w:r>
      <w:r>
        <w:rPr>
          <w:spacing w:val="-1"/>
          <w:sz w:val="24"/>
          <w:szCs w:val="24"/>
          <w:lang w:val="hr-HR"/>
        </w:rPr>
        <w:t>provedbe,</w:t>
      </w:r>
      <w:r>
        <w:rPr>
          <w:spacing w:val="30"/>
          <w:sz w:val="24"/>
          <w:szCs w:val="24"/>
          <w:lang w:val="hr-HR"/>
        </w:rPr>
        <w:t xml:space="preserve"> </w:t>
      </w:r>
      <w:r>
        <w:rPr>
          <w:spacing w:val="-1"/>
          <w:sz w:val="24"/>
          <w:szCs w:val="24"/>
          <w:lang w:val="hr-HR"/>
        </w:rPr>
        <w:t>potrebu</w:t>
      </w:r>
      <w:r>
        <w:rPr>
          <w:spacing w:val="29"/>
          <w:sz w:val="24"/>
          <w:szCs w:val="24"/>
          <w:lang w:val="hr-HR"/>
        </w:rPr>
        <w:t xml:space="preserve"> </w:t>
      </w:r>
      <w:r>
        <w:rPr>
          <w:sz w:val="24"/>
          <w:szCs w:val="24"/>
          <w:lang w:val="hr-HR"/>
        </w:rPr>
        <w:t>i</w:t>
      </w:r>
      <w:r>
        <w:rPr>
          <w:spacing w:val="28"/>
          <w:sz w:val="24"/>
          <w:szCs w:val="24"/>
          <w:lang w:val="hr-HR"/>
        </w:rPr>
        <w:t xml:space="preserve"> </w:t>
      </w:r>
      <w:r>
        <w:rPr>
          <w:spacing w:val="-1"/>
          <w:sz w:val="24"/>
          <w:szCs w:val="24"/>
          <w:lang w:val="hr-HR"/>
        </w:rPr>
        <w:t>učestalost</w:t>
      </w:r>
      <w:r>
        <w:rPr>
          <w:spacing w:val="28"/>
          <w:sz w:val="24"/>
          <w:szCs w:val="24"/>
          <w:lang w:val="hr-HR"/>
        </w:rPr>
        <w:t xml:space="preserve"> </w:t>
      </w:r>
      <w:r>
        <w:rPr>
          <w:spacing w:val="-1"/>
          <w:sz w:val="24"/>
          <w:szCs w:val="24"/>
          <w:lang w:val="hr-HR"/>
        </w:rPr>
        <w:t>njihove</w:t>
      </w:r>
      <w:r>
        <w:rPr>
          <w:spacing w:val="29"/>
          <w:sz w:val="24"/>
          <w:szCs w:val="24"/>
          <w:lang w:val="hr-HR"/>
        </w:rPr>
        <w:t xml:space="preserve"> </w:t>
      </w:r>
      <w:r>
        <w:rPr>
          <w:spacing w:val="-1"/>
          <w:sz w:val="24"/>
          <w:szCs w:val="24"/>
          <w:lang w:val="hr-HR"/>
        </w:rPr>
        <w:t>promjene</w:t>
      </w:r>
      <w:r>
        <w:rPr>
          <w:spacing w:val="30"/>
          <w:sz w:val="24"/>
          <w:szCs w:val="24"/>
          <w:lang w:val="hr-HR"/>
        </w:rPr>
        <w:t xml:space="preserve"> </w:t>
      </w:r>
      <w:r>
        <w:rPr>
          <w:sz w:val="24"/>
          <w:szCs w:val="24"/>
          <w:lang w:val="hr-HR"/>
        </w:rPr>
        <w:t>te</w:t>
      </w:r>
      <w:r>
        <w:rPr>
          <w:spacing w:val="29"/>
          <w:sz w:val="24"/>
          <w:szCs w:val="24"/>
          <w:lang w:val="hr-HR"/>
        </w:rPr>
        <w:t xml:space="preserve"> </w:t>
      </w:r>
      <w:r>
        <w:rPr>
          <w:spacing w:val="-2"/>
          <w:sz w:val="24"/>
          <w:szCs w:val="24"/>
          <w:lang w:val="hr-HR"/>
        </w:rPr>
        <w:t>daje</w:t>
      </w:r>
      <w:r>
        <w:rPr>
          <w:spacing w:val="29"/>
          <w:sz w:val="24"/>
          <w:szCs w:val="24"/>
          <w:lang w:val="hr-HR"/>
        </w:rPr>
        <w:t xml:space="preserve"> </w:t>
      </w:r>
      <w:r>
        <w:rPr>
          <w:spacing w:val="-1"/>
          <w:sz w:val="24"/>
          <w:szCs w:val="24"/>
          <w:lang w:val="hr-HR"/>
        </w:rPr>
        <w:t>osvrt</w:t>
      </w:r>
      <w:r>
        <w:rPr>
          <w:spacing w:val="30"/>
          <w:sz w:val="24"/>
          <w:szCs w:val="24"/>
          <w:lang w:val="hr-HR"/>
        </w:rPr>
        <w:t xml:space="preserve"> </w:t>
      </w:r>
      <w:r>
        <w:rPr>
          <w:sz w:val="24"/>
          <w:szCs w:val="24"/>
          <w:lang w:val="hr-HR"/>
        </w:rPr>
        <w:t>na</w:t>
      </w:r>
      <w:r>
        <w:rPr>
          <w:spacing w:val="29"/>
          <w:sz w:val="24"/>
          <w:szCs w:val="24"/>
          <w:lang w:val="hr-HR"/>
        </w:rPr>
        <w:t xml:space="preserve"> </w:t>
      </w:r>
      <w:r>
        <w:rPr>
          <w:spacing w:val="-1"/>
          <w:sz w:val="24"/>
          <w:szCs w:val="24"/>
          <w:lang w:val="hr-HR"/>
        </w:rPr>
        <w:t>provođenje</w:t>
      </w:r>
      <w:r>
        <w:rPr>
          <w:spacing w:val="75"/>
          <w:sz w:val="24"/>
          <w:szCs w:val="24"/>
          <w:lang w:val="hr-HR"/>
        </w:rPr>
        <w:t xml:space="preserve"> </w:t>
      </w:r>
      <w:r>
        <w:rPr>
          <w:spacing w:val="-1"/>
          <w:sz w:val="24"/>
          <w:szCs w:val="24"/>
          <w:lang w:val="hr-HR"/>
        </w:rPr>
        <w:t>zaključaka,</w:t>
      </w:r>
      <w:r>
        <w:rPr>
          <w:spacing w:val="15"/>
          <w:sz w:val="24"/>
          <w:szCs w:val="24"/>
          <w:lang w:val="hr-HR"/>
        </w:rPr>
        <w:t xml:space="preserve"> </w:t>
      </w:r>
      <w:r>
        <w:rPr>
          <w:spacing w:val="-1"/>
          <w:sz w:val="24"/>
          <w:szCs w:val="24"/>
          <w:lang w:val="hr-HR"/>
        </w:rPr>
        <w:t>smjernica,</w:t>
      </w:r>
      <w:r>
        <w:rPr>
          <w:spacing w:val="10"/>
          <w:sz w:val="24"/>
          <w:szCs w:val="24"/>
          <w:lang w:val="hr-HR"/>
        </w:rPr>
        <w:t xml:space="preserve"> </w:t>
      </w:r>
      <w:r>
        <w:rPr>
          <w:spacing w:val="-1"/>
          <w:sz w:val="24"/>
          <w:szCs w:val="24"/>
          <w:lang w:val="hr-HR"/>
        </w:rPr>
        <w:t>prijedloga</w:t>
      </w:r>
      <w:r>
        <w:rPr>
          <w:spacing w:val="11"/>
          <w:sz w:val="24"/>
          <w:szCs w:val="24"/>
          <w:lang w:val="hr-HR"/>
        </w:rPr>
        <w:t xml:space="preserve"> </w:t>
      </w:r>
      <w:r>
        <w:rPr>
          <w:spacing w:val="-2"/>
          <w:sz w:val="24"/>
          <w:szCs w:val="24"/>
          <w:lang w:val="hr-HR"/>
        </w:rPr>
        <w:t>za</w:t>
      </w:r>
      <w:r>
        <w:rPr>
          <w:spacing w:val="13"/>
          <w:sz w:val="24"/>
          <w:szCs w:val="24"/>
          <w:lang w:val="hr-HR"/>
        </w:rPr>
        <w:t xml:space="preserve"> </w:t>
      </w:r>
      <w:r>
        <w:rPr>
          <w:spacing w:val="-1"/>
          <w:sz w:val="24"/>
          <w:szCs w:val="24"/>
          <w:lang w:val="hr-HR"/>
        </w:rPr>
        <w:t>unaprjeđenje,</w:t>
      </w:r>
      <w:r>
        <w:rPr>
          <w:spacing w:val="12"/>
          <w:sz w:val="24"/>
          <w:szCs w:val="24"/>
          <w:lang w:val="hr-HR"/>
        </w:rPr>
        <w:t xml:space="preserve"> </w:t>
      </w:r>
      <w:r>
        <w:rPr>
          <w:spacing w:val="-1"/>
          <w:sz w:val="24"/>
          <w:szCs w:val="24"/>
          <w:lang w:val="hr-HR"/>
        </w:rPr>
        <w:t>preporuka,</w:t>
      </w:r>
      <w:r>
        <w:rPr>
          <w:spacing w:val="12"/>
          <w:sz w:val="24"/>
          <w:szCs w:val="24"/>
          <w:lang w:val="hr-HR"/>
        </w:rPr>
        <w:t xml:space="preserve"> </w:t>
      </w:r>
      <w:r>
        <w:rPr>
          <w:spacing w:val="-1"/>
          <w:sz w:val="24"/>
          <w:szCs w:val="24"/>
          <w:lang w:val="hr-HR"/>
        </w:rPr>
        <w:t>aktivnosti</w:t>
      </w:r>
      <w:r>
        <w:rPr>
          <w:spacing w:val="13"/>
          <w:sz w:val="24"/>
          <w:szCs w:val="24"/>
          <w:lang w:val="hr-HR"/>
        </w:rPr>
        <w:t xml:space="preserve"> </w:t>
      </w:r>
      <w:r>
        <w:rPr>
          <w:spacing w:val="-1"/>
          <w:sz w:val="24"/>
          <w:szCs w:val="24"/>
          <w:lang w:val="hr-HR"/>
        </w:rPr>
        <w:t>odnosno</w:t>
      </w:r>
      <w:r>
        <w:rPr>
          <w:spacing w:val="11"/>
          <w:sz w:val="24"/>
          <w:szCs w:val="24"/>
          <w:lang w:val="hr-HR"/>
        </w:rPr>
        <w:t xml:space="preserve"> </w:t>
      </w:r>
      <w:r>
        <w:rPr>
          <w:spacing w:val="-1"/>
          <w:sz w:val="24"/>
          <w:szCs w:val="24"/>
          <w:lang w:val="hr-HR"/>
        </w:rPr>
        <w:t>mjera</w:t>
      </w:r>
      <w:r>
        <w:rPr>
          <w:spacing w:val="12"/>
          <w:sz w:val="24"/>
          <w:szCs w:val="24"/>
          <w:lang w:val="hr-HR"/>
        </w:rPr>
        <w:t xml:space="preserve"> </w:t>
      </w:r>
      <w:r>
        <w:rPr>
          <w:spacing w:val="-1"/>
          <w:sz w:val="24"/>
          <w:szCs w:val="24"/>
          <w:lang w:val="hr-HR"/>
        </w:rPr>
        <w:t>iz</w:t>
      </w:r>
      <w:r>
        <w:rPr>
          <w:spacing w:val="77"/>
          <w:sz w:val="24"/>
          <w:szCs w:val="24"/>
          <w:lang w:val="hr-HR"/>
        </w:rPr>
        <w:t xml:space="preserve"> </w:t>
      </w:r>
      <w:r>
        <w:rPr>
          <w:spacing w:val="-1"/>
          <w:sz w:val="24"/>
          <w:szCs w:val="24"/>
          <w:lang w:val="hr-HR"/>
        </w:rPr>
        <w:t>prethodnog</w:t>
      </w:r>
      <w:r>
        <w:rPr>
          <w:sz w:val="24"/>
          <w:szCs w:val="24"/>
          <w:lang w:val="hr-HR"/>
        </w:rPr>
        <w:t xml:space="preserve"> </w:t>
      </w:r>
      <w:r>
        <w:rPr>
          <w:spacing w:val="-1"/>
          <w:sz w:val="24"/>
          <w:szCs w:val="24"/>
          <w:lang w:val="hr-HR"/>
        </w:rPr>
        <w:t>Izvješća.</w:t>
      </w:r>
    </w:p>
    <w:p w:rsidR="003A63E1" w:rsidRDefault="003A63E1">
      <w:pPr>
        <w:pStyle w:val="BodyText"/>
        <w:spacing w:after="0" w:line="240" w:lineRule="auto"/>
        <w:ind w:left="17" w:right="153" w:hangingChars="7" w:hanging="17"/>
        <w:jc w:val="both"/>
        <w:rPr>
          <w:spacing w:val="-1"/>
          <w:sz w:val="24"/>
          <w:szCs w:val="24"/>
          <w:lang w:val="hr-HR"/>
        </w:rPr>
      </w:pPr>
    </w:p>
    <w:p w:rsidR="003A63E1" w:rsidRDefault="0063361E">
      <w:pPr>
        <w:pStyle w:val="BodyText"/>
        <w:spacing w:after="0" w:line="240" w:lineRule="auto"/>
        <w:ind w:left="17" w:right="148" w:hangingChars="7" w:hanging="17"/>
        <w:jc w:val="both"/>
        <w:rPr>
          <w:sz w:val="24"/>
          <w:szCs w:val="24"/>
          <w:lang w:val="hr-HR"/>
        </w:rPr>
      </w:pPr>
      <w:r>
        <w:rPr>
          <w:spacing w:val="-1"/>
          <w:sz w:val="24"/>
          <w:szCs w:val="24"/>
          <w:lang w:val="hr-HR"/>
        </w:rPr>
        <w:t>Prijedlozi</w:t>
      </w:r>
      <w:r>
        <w:rPr>
          <w:spacing w:val="32"/>
          <w:sz w:val="24"/>
          <w:szCs w:val="24"/>
          <w:lang w:val="hr-HR"/>
        </w:rPr>
        <w:t xml:space="preserve"> </w:t>
      </w:r>
      <w:r>
        <w:rPr>
          <w:spacing w:val="-2"/>
          <w:sz w:val="24"/>
          <w:szCs w:val="24"/>
          <w:lang w:val="hr-HR"/>
        </w:rPr>
        <w:t>za</w:t>
      </w:r>
      <w:r>
        <w:rPr>
          <w:spacing w:val="30"/>
          <w:sz w:val="24"/>
          <w:szCs w:val="24"/>
          <w:lang w:val="hr-HR"/>
        </w:rPr>
        <w:t xml:space="preserve"> </w:t>
      </w:r>
      <w:r>
        <w:rPr>
          <w:spacing w:val="-1"/>
          <w:sz w:val="24"/>
          <w:szCs w:val="24"/>
          <w:lang w:val="hr-HR"/>
        </w:rPr>
        <w:t>unaprjeđenje</w:t>
      </w:r>
      <w:r>
        <w:rPr>
          <w:spacing w:val="30"/>
          <w:sz w:val="24"/>
          <w:szCs w:val="24"/>
          <w:lang w:val="hr-HR"/>
        </w:rPr>
        <w:t xml:space="preserve"> </w:t>
      </w:r>
      <w:r>
        <w:rPr>
          <w:spacing w:val="-1"/>
          <w:sz w:val="24"/>
          <w:szCs w:val="24"/>
          <w:lang w:val="hr-HR"/>
        </w:rPr>
        <w:t>prostornog</w:t>
      </w:r>
      <w:r>
        <w:rPr>
          <w:spacing w:val="32"/>
          <w:sz w:val="24"/>
          <w:szCs w:val="24"/>
          <w:lang w:val="hr-HR"/>
        </w:rPr>
        <w:t xml:space="preserve"> </w:t>
      </w:r>
      <w:r>
        <w:rPr>
          <w:spacing w:val="-1"/>
          <w:sz w:val="24"/>
          <w:szCs w:val="24"/>
          <w:lang w:val="hr-HR"/>
        </w:rPr>
        <w:t>razvoja</w:t>
      </w:r>
      <w:r>
        <w:rPr>
          <w:spacing w:val="30"/>
          <w:sz w:val="24"/>
          <w:szCs w:val="24"/>
          <w:lang w:val="hr-HR"/>
        </w:rPr>
        <w:t xml:space="preserve"> </w:t>
      </w:r>
      <w:r>
        <w:rPr>
          <w:sz w:val="24"/>
          <w:szCs w:val="24"/>
          <w:lang w:val="hr-HR"/>
        </w:rPr>
        <w:t>s</w:t>
      </w:r>
      <w:r>
        <w:rPr>
          <w:spacing w:val="30"/>
          <w:sz w:val="24"/>
          <w:szCs w:val="24"/>
          <w:lang w:val="hr-HR"/>
        </w:rPr>
        <w:t xml:space="preserve"> </w:t>
      </w:r>
      <w:r>
        <w:rPr>
          <w:spacing w:val="-1"/>
          <w:sz w:val="24"/>
          <w:szCs w:val="24"/>
          <w:lang w:val="hr-HR"/>
        </w:rPr>
        <w:t>osnovnim</w:t>
      </w:r>
      <w:r>
        <w:rPr>
          <w:spacing w:val="32"/>
          <w:sz w:val="24"/>
          <w:szCs w:val="24"/>
          <w:lang w:val="hr-HR"/>
        </w:rPr>
        <w:t xml:space="preserve"> </w:t>
      </w:r>
      <w:r>
        <w:rPr>
          <w:sz w:val="24"/>
          <w:szCs w:val="24"/>
          <w:lang w:val="hr-HR"/>
        </w:rPr>
        <w:t>preporukama</w:t>
      </w:r>
      <w:r>
        <w:rPr>
          <w:spacing w:val="30"/>
          <w:sz w:val="24"/>
          <w:szCs w:val="24"/>
          <w:lang w:val="hr-HR"/>
        </w:rPr>
        <w:t xml:space="preserve"> </w:t>
      </w:r>
      <w:r>
        <w:rPr>
          <w:spacing w:val="-1"/>
          <w:sz w:val="24"/>
          <w:szCs w:val="24"/>
          <w:lang w:val="hr-HR"/>
        </w:rPr>
        <w:t>mjera</w:t>
      </w:r>
      <w:r>
        <w:rPr>
          <w:spacing w:val="30"/>
          <w:sz w:val="24"/>
          <w:szCs w:val="24"/>
          <w:lang w:val="hr-HR"/>
        </w:rPr>
        <w:t xml:space="preserve"> </w:t>
      </w:r>
      <w:r>
        <w:rPr>
          <w:spacing w:val="-2"/>
          <w:sz w:val="24"/>
          <w:szCs w:val="24"/>
          <w:lang w:val="hr-HR"/>
        </w:rPr>
        <w:t>za</w:t>
      </w:r>
      <w:r>
        <w:rPr>
          <w:spacing w:val="30"/>
          <w:sz w:val="24"/>
          <w:szCs w:val="24"/>
          <w:lang w:val="hr-HR"/>
        </w:rPr>
        <w:t xml:space="preserve"> </w:t>
      </w:r>
      <w:r>
        <w:rPr>
          <w:spacing w:val="-1"/>
          <w:sz w:val="24"/>
          <w:szCs w:val="24"/>
          <w:lang w:val="hr-HR"/>
        </w:rPr>
        <w:t>iduće</w:t>
      </w:r>
      <w:r>
        <w:rPr>
          <w:spacing w:val="55"/>
          <w:sz w:val="24"/>
          <w:szCs w:val="24"/>
          <w:lang w:val="hr-HR"/>
        </w:rPr>
        <w:t xml:space="preserve"> </w:t>
      </w:r>
      <w:r>
        <w:rPr>
          <w:spacing w:val="-1"/>
          <w:sz w:val="24"/>
          <w:szCs w:val="24"/>
          <w:lang w:val="hr-HR"/>
        </w:rPr>
        <w:t>razdoblje</w:t>
      </w:r>
      <w:r>
        <w:rPr>
          <w:spacing w:val="19"/>
          <w:sz w:val="24"/>
          <w:szCs w:val="24"/>
          <w:lang w:val="hr-HR"/>
        </w:rPr>
        <w:t xml:space="preserve"> </w:t>
      </w:r>
      <w:r>
        <w:rPr>
          <w:spacing w:val="-1"/>
          <w:sz w:val="24"/>
          <w:szCs w:val="24"/>
          <w:lang w:val="hr-HR"/>
        </w:rPr>
        <w:t>razrađuju</w:t>
      </w:r>
      <w:r>
        <w:rPr>
          <w:spacing w:val="19"/>
          <w:sz w:val="24"/>
          <w:szCs w:val="24"/>
          <w:lang w:val="hr-HR"/>
        </w:rPr>
        <w:t xml:space="preserve"> </w:t>
      </w:r>
      <w:r>
        <w:rPr>
          <w:sz w:val="24"/>
          <w:szCs w:val="24"/>
          <w:lang w:val="hr-HR"/>
        </w:rPr>
        <w:t>se</w:t>
      </w:r>
      <w:r>
        <w:rPr>
          <w:spacing w:val="19"/>
          <w:sz w:val="24"/>
          <w:szCs w:val="24"/>
          <w:lang w:val="hr-HR"/>
        </w:rPr>
        <w:t xml:space="preserve"> </w:t>
      </w:r>
      <w:r>
        <w:rPr>
          <w:sz w:val="24"/>
          <w:szCs w:val="24"/>
          <w:lang w:val="hr-HR"/>
        </w:rPr>
        <w:t>u</w:t>
      </w:r>
      <w:r>
        <w:rPr>
          <w:spacing w:val="19"/>
          <w:sz w:val="24"/>
          <w:szCs w:val="24"/>
          <w:lang w:val="hr-HR"/>
        </w:rPr>
        <w:t xml:space="preserve"> </w:t>
      </w:r>
      <w:r>
        <w:rPr>
          <w:spacing w:val="-1"/>
          <w:sz w:val="24"/>
          <w:szCs w:val="24"/>
          <w:lang w:val="hr-HR"/>
        </w:rPr>
        <w:t>cilju</w:t>
      </w:r>
      <w:r>
        <w:rPr>
          <w:spacing w:val="19"/>
          <w:sz w:val="24"/>
          <w:szCs w:val="24"/>
          <w:lang w:val="hr-HR"/>
        </w:rPr>
        <w:t xml:space="preserve"> </w:t>
      </w:r>
      <w:r>
        <w:rPr>
          <w:spacing w:val="-1"/>
          <w:sz w:val="24"/>
          <w:szCs w:val="24"/>
          <w:lang w:val="hr-HR"/>
        </w:rPr>
        <w:t>odlučivanja</w:t>
      </w:r>
      <w:r>
        <w:rPr>
          <w:spacing w:val="19"/>
          <w:sz w:val="24"/>
          <w:szCs w:val="24"/>
          <w:lang w:val="hr-HR"/>
        </w:rPr>
        <w:t xml:space="preserve"> </w:t>
      </w:r>
      <w:r>
        <w:rPr>
          <w:sz w:val="24"/>
          <w:szCs w:val="24"/>
          <w:lang w:val="hr-HR"/>
        </w:rPr>
        <w:t>o</w:t>
      </w:r>
      <w:r>
        <w:rPr>
          <w:spacing w:val="19"/>
          <w:sz w:val="24"/>
          <w:szCs w:val="24"/>
          <w:lang w:val="hr-HR"/>
        </w:rPr>
        <w:t xml:space="preserve"> </w:t>
      </w:r>
      <w:r>
        <w:rPr>
          <w:spacing w:val="-1"/>
          <w:sz w:val="24"/>
          <w:szCs w:val="24"/>
          <w:lang w:val="hr-HR"/>
        </w:rPr>
        <w:t>daljnjem</w:t>
      </w:r>
      <w:r>
        <w:rPr>
          <w:spacing w:val="20"/>
          <w:sz w:val="24"/>
          <w:szCs w:val="24"/>
          <w:lang w:val="hr-HR"/>
        </w:rPr>
        <w:t xml:space="preserve"> </w:t>
      </w:r>
      <w:r>
        <w:rPr>
          <w:spacing w:val="-1"/>
          <w:sz w:val="24"/>
          <w:szCs w:val="24"/>
          <w:lang w:val="hr-HR"/>
        </w:rPr>
        <w:t>statusu</w:t>
      </w:r>
      <w:r>
        <w:rPr>
          <w:spacing w:val="19"/>
          <w:sz w:val="24"/>
          <w:szCs w:val="24"/>
          <w:lang w:val="hr-HR"/>
        </w:rPr>
        <w:t xml:space="preserve"> </w:t>
      </w:r>
      <w:r>
        <w:rPr>
          <w:spacing w:val="-1"/>
          <w:sz w:val="24"/>
          <w:szCs w:val="24"/>
          <w:lang w:val="hr-HR"/>
        </w:rPr>
        <w:t>strateških,</w:t>
      </w:r>
      <w:r>
        <w:rPr>
          <w:spacing w:val="21"/>
          <w:sz w:val="24"/>
          <w:szCs w:val="24"/>
          <w:lang w:val="hr-HR"/>
        </w:rPr>
        <w:t xml:space="preserve"> </w:t>
      </w:r>
      <w:r>
        <w:rPr>
          <w:spacing w:val="-1"/>
          <w:sz w:val="24"/>
          <w:szCs w:val="24"/>
          <w:lang w:val="hr-HR"/>
        </w:rPr>
        <w:t>programskih</w:t>
      </w:r>
      <w:r>
        <w:rPr>
          <w:spacing w:val="19"/>
          <w:sz w:val="24"/>
          <w:szCs w:val="24"/>
          <w:lang w:val="hr-HR"/>
        </w:rPr>
        <w:t xml:space="preserve"> </w:t>
      </w:r>
      <w:r>
        <w:rPr>
          <w:sz w:val="24"/>
          <w:szCs w:val="24"/>
          <w:lang w:val="hr-HR"/>
        </w:rPr>
        <w:t>i</w:t>
      </w:r>
      <w:r>
        <w:rPr>
          <w:spacing w:val="19"/>
          <w:sz w:val="24"/>
          <w:szCs w:val="24"/>
          <w:lang w:val="hr-HR"/>
        </w:rPr>
        <w:t xml:space="preserve"> </w:t>
      </w:r>
      <w:r>
        <w:rPr>
          <w:spacing w:val="-1"/>
          <w:sz w:val="24"/>
          <w:szCs w:val="24"/>
          <w:lang w:val="hr-HR"/>
        </w:rPr>
        <w:t>planskih</w:t>
      </w:r>
      <w:r>
        <w:rPr>
          <w:spacing w:val="75"/>
          <w:sz w:val="24"/>
          <w:szCs w:val="24"/>
          <w:lang w:val="hr-HR"/>
        </w:rPr>
        <w:t xml:space="preserve"> </w:t>
      </w:r>
      <w:r>
        <w:rPr>
          <w:spacing w:val="-1"/>
          <w:sz w:val="24"/>
          <w:szCs w:val="24"/>
          <w:lang w:val="hr-HR"/>
        </w:rPr>
        <w:t>smjernica</w:t>
      </w:r>
      <w:r>
        <w:rPr>
          <w:spacing w:val="17"/>
          <w:sz w:val="24"/>
          <w:szCs w:val="24"/>
          <w:lang w:val="hr-HR"/>
        </w:rPr>
        <w:t xml:space="preserve"> </w:t>
      </w:r>
      <w:r>
        <w:rPr>
          <w:spacing w:val="-1"/>
          <w:sz w:val="24"/>
          <w:szCs w:val="24"/>
          <w:lang w:val="hr-HR"/>
        </w:rPr>
        <w:t>iz</w:t>
      </w:r>
      <w:r>
        <w:rPr>
          <w:spacing w:val="15"/>
          <w:sz w:val="24"/>
          <w:szCs w:val="24"/>
          <w:lang w:val="hr-HR"/>
        </w:rPr>
        <w:t xml:space="preserve"> </w:t>
      </w:r>
      <w:r>
        <w:rPr>
          <w:spacing w:val="-2"/>
          <w:sz w:val="24"/>
          <w:szCs w:val="24"/>
          <w:lang w:val="hr-HR"/>
        </w:rPr>
        <w:t>važećih</w:t>
      </w:r>
      <w:r>
        <w:rPr>
          <w:spacing w:val="17"/>
          <w:sz w:val="24"/>
          <w:szCs w:val="24"/>
          <w:lang w:val="hr-HR"/>
        </w:rPr>
        <w:t xml:space="preserve"> </w:t>
      </w:r>
      <w:r>
        <w:rPr>
          <w:spacing w:val="-1"/>
          <w:sz w:val="24"/>
          <w:szCs w:val="24"/>
          <w:lang w:val="hr-HR"/>
        </w:rPr>
        <w:t>prostornih</w:t>
      </w:r>
      <w:r>
        <w:rPr>
          <w:spacing w:val="17"/>
          <w:sz w:val="24"/>
          <w:szCs w:val="24"/>
          <w:lang w:val="hr-HR"/>
        </w:rPr>
        <w:t xml:space="preserve"> </w:t>
      </w:r>
      <w:r>
        <w:rPr>
          <w:spacing w:val="-1"/>
          <w:sz w:val="24"/>
          <w:szCs w:val="24"/>
          <w:lang w:val="hr-HR"/>
        </w:rPr>
        <w:t>planova</w:t>
      </w:r>
      <w:r>
        <w:rPr>
          <w:spacing w:val="17"/>
          <w:sz w:val="24"/>
          <w:szCs w:val="24"/>
          <w:lang w:val="hr-HR"/>
        </w:rPr>
        <w:t xml:space="preserve"> </w:t>
      </w:r>
      <w:r>
        <w:rPr>
          <w:sz w:val="24"/>
          <w:szCs w:val="24"/>
          <w:lang w:val="hr-HR"/>
        </w:rPr>
        <w:t>i</w:t>
      </w:r>
      <w:r>
        <w:rPr>
          <w:spacing w:val="16"/>
          <w:sz w:val="24"/>
          <w:szCs w:val="24"/>
          <w:lang w:val="hr-HR"/>
        </w:rPr>
        <w:t xml:space="preserve"> </w:t>
      </w:r>
      <w:r>
        <w:rPr>
          <w:spacing w:val="-1"/>
          <w:sz w:val="24"/>
          <w:szCs w:val="24"/>
          <w:lang w:val="hr-HR"/>
        </w:rPr>
        <w:t>drugih</w:t>
      </w:r>
      <w:r>
        <w:rPr>
          <w:spacing w:val="15"/>
          <w:sz w:val="24"/>
          <w:szCs w:val="24"/>
          <w:lang w:val="hr-HR"/>
        </w:rPr>
        <w:t xml:space="preserve"> </w:t>
      </w:r>
      <w:r>
        <w:rPr>
          <w:spacing w:val="-1"/>
          <w:sz w:val="24"/>
          <w:szCs w:val="24"/>
          <w:lang w:val="hr-HR"/>
        </w:rPr>
        <w:t>dokumenata</w:t>
      </w:r>
      <w:r>
        <w:rPr>
          <w:spacing w:val="13"/>
          <w:sz w:val="24"/>
          <w:szCs w:val="24"/>
          <w:lang w:val="hr-HR"/>
        </w:rPr>
        <w:t xml:space="preserve"> </w:t>
      </w:r>
      <w:r>
        <w:rPr>
          <w:spacing w:val="1"/>
          <w:sz w:val="24"/>
          <w:szCs w:val="24"/>
          <w:lang w:val="hr-HR"/>
        </w:rPr>
        <w:t>koji</w:t>
      </w:r>
      <w:r>
        <w:rPr>
          <w:spacing w:val="16"/>
          <w:sz w:val="24"/>
          <w:szCs w:val="24"/>
          <w:lang w:val="hr-HR"/>
        </w:rPr>
        <w:t xml:space="preserve"> </w:t>
      </w:r>
      <w:r>
        <w:rPr>
          <w:spacing w:val="-1"/>
          <w:sz w:val="24"/>
          <w:szCs w:val="24"/>
          <w:lang w:val="hr-HR"/>
        </w:rPr>
        <w:t>utječu</w:t>
      </w:r>
      <w:r>
        <w:rPr>
          <w:spacing w:val="12"/>
          <w:sz w:val="24"/>
          <w:szCs w:val="24"/>
          <w:lang w:val="hr-HR"/>
        </w:rPr>
        <w:t xml:space="preserve"> </w:t>
      </w:r>
      <w:r>
        <w:rPr>
          <w:sz w:val="24"/>
          <w:szCs w:val="24"/>
          <w:lang w:val="hr-HR"/>
        </w:rPr>
        <w:t>na</w:t>
      </w:r>
      <w:r>
        <w:rPr>
          <w:spacing w:val="17"/>
          <w:sz w:val="24"/>
          <w:szCs w:val="24"/>
          <w:lang w:val="hr-HR"/>
        </w:rPr>
        <w:t xml:space="preserve"> </w:t>
      </w:r>
      <w:r>
        <w:rPr>
          <w:spacing w:val="-1"/>
          <w:sz w:val="24"/>
          <w:szCs w:val="24"/>
          <w:lang w:val="hr-HR"/>
        </w:rPr>
        <w:t>prostor,</w:t>
      </w:r>
      <w:r>
        <w:rPr>
          <w:spacing w:val="18"/>
          <w:sz w:val="24"/>
          <w:szCs w:val="24"/>
          <w:lang w:val="hr-HR"/>
        </w:rPr>
        <w:t xml:space="preserve"> </w:t>
      </w:r>
      <w:r>
        <w:rPr>
          <w:spacing w:val="-1"/>
          <w:sz w:val="24"/>
          <w:szCs w:val="24"/>
          <w:lang w:val="hr-HR"/>
        </w:rPr>
        <w:t>odnosno</w:t>
      </w:r>
      <w:r>
        <w:rPr>
          <w:spacing w:val="14"/>
          <w:sz w:val="24"/>
          <w:szCs w:val="24"/>
          <w:lang w:val="hr-HR"/>
        </w:rPr>
        <w:t xml:space="preserve"> </w:t>
      </w:r>
      <w:r>
        <w:rPr>
          <w:sz w:val="24"/>
          <w:szCs w:val="24"/>
          <w:lang w:val="hr-HR"/>
        </w:rPr>
        <w:t>o</w:t>
      </w:r>
      <w:r>
        <w:rPr>
          <w:spacing w:val="89"/>
          <w:sz w:val="24"/>
          <w:szCs w:val="24"/>
          <w:lang w:val="hr-HR"/>
        </w:rPr>
        <w:t xml:space="preserve"> </w:t>
      </w:r>
      <w:r>
        <w:rPr>
          <w:spacing w:val="-1"/>
          <w:sz w:val="24"/>
          <w:szCs w:val="24"/>
          <w:lang w:val="hr-HR"/>
        </w:rPr>
        <w:t>njihovom</w:t>
      </w:r>
      <w:r>
        <w:rPr>
          <w:spacing w:val="1"/>
          <w:sz w:val="24"/>
          <w:szCs w:val="24"/>
          <w:lang w:val="hr-HR"/>
        </w:rPr>
        <w:t xml:space="preserve"> </w:t>
      </w:r>
      <w:r>
        <w:rPr>
          <w:spacing w:val="-1"/>
          <w:sz w:val="24"/>
          <w:szCs w:val="24"/>
          <w:lang w:val="hr-HR"/>
        </w:rPr>
        <w:t>zadržavanju,</w:t>
      </w:r>
      <w:r>
        <w:rPr>
          <w:spacing w:val="1"/>
          <w:sz w:val="24"/>
          <w:szCs w:val="24"/>
          <w:lang w:val="hr-HR"/>
        </w:rPr>
        <w:t xml:space="preserve"> </w:t>
      </w:r>
      <w:r>
        <w:rPr>
          <w:spacing w:val="-1"/>
          <w:sz w:val="24"/>
          <w:szCs w:val="24"/>
          <w:lang w:val="hr-HR"/>
        </w:rPr>
        <w:t>ukidanju</w:t>
      </w:r>
      <w:r>
        <w:rPr>
          <w:spacing w:val="-2"/>
          <w:sz w:val="24"/>
          <w:szCs w:val="24"/>
          <w:lang w:val="hr-HR"/>
        </w:rPr>
        <w:t xml:space="preserve"> ili</w:t>
      </w:r>
      <w:r>
        <w:rPr>
          <w:sz w:val="24"/>
          <w:szCs w:val="24"/>
          <w:lang w:val="hr-HR"/>
        </w:rPr>
        <w:t xml:space="preserve"> </w:t>
      </w:r>
      <w:r>
        <w:rPr>
          <w:spacing w:val="-1"/>
          <w:sz w:val="24"/>
          <w:szCs w:val="24"/>
          <w:lang w:val="hr-HR"/>
        </w:rPr>
        <w:t>promjeni.</w:t>
      </w:r>
    </w:p>
    <w:p w:rsidR="003A63E1" w:rsidRDefault="003A63E1">
      <w:pPr>
        <w:widowControl/>
        <w:spacing w:line="240" w:lineRule="auto"/>
        <w:rPr>
          <w:rFonts w:ascii="Arial" w:eastAsia="Arial" w:hAnsi="Arial"/>
          <w:spacing w:val="-1"/>
          <w:sz w:val="24"/>
          <w:szCs w:val="24"/>
          <w:lang w:val="hr-HR"/>
        </w:rPr>
      </w:pPr>
    </w:p>
    <w:p w:rsidR="003A63E1" w:rsidRDefault="0063361E">
      <w:pPr>
        <w:pStyle w:val="Heading2"/>
        <w:shd w:val="clear" w:color="auto" w:fill="C5E0B3" w:themeFill="accent6" w:themeFillTint="66"/>
        <w:spacing w:after="0"/>
        <w:ind w:right="-54" w:hanging="846"/>
        <w:rPr>
          <w:sz w:val="24"/>
        </w:rPr>
      </w:pPr>
      <w:bookmarkStart w:id="6" w:name="_Toc104709245"/>
      <w:r>
        <w:rPr>
          <w:sz w:val="24"/>
        </w:rPr>
        <w:t>ZAKONODAVNO - INSTITUCIONALNI OKVIR</w:t>
      </w:r>
      <w:bookmarkEnd w:id="6"/>
    </w:p>
    <w:p w:rsidR="003A63E1" w:rsidRDefault="003A63E1">
      <w:pPr>
        <w:pStyle w:val="BodyText"/>
        <w:spacing w:after="0" w:line="240" w:lineRule="auto"/>
        <w:ind w:left="0" w:right="145"/>
        <w:jc w:val="both"/>
        <w:rPr>
          <w:spacing w:val="-1"/>
          <w:sz w:val="24"/>
          <w:szCs w:val="24"/>
          <w:lang w:val="hr-HR"/>
        </w:rPr>
      </w:pPr>
    </w:p>
    <w:p w:rsidR="003A63E1" w:rsidRDefault="0063361E">
      <w:pPr>
        <w:pStyle w:val="BodyText"/>
        <w:spacing w:after="0" w:line="240" w:lineRule="auto"/>
        <w:ind w:left="0" w:right="145"/>
        <w:jc w:val="both"/>
        <w:rPr>
          <w:spacing w:val="-1"/>
          <w:sz w:val="24"/>
          <w:szCs w:val="24"/>
          <w:lang w:val="hr-HR"/>
        </w:rPr>
      </w:pPr>
      <w:r>
        <w:rPr>
          <w:spacing w:val="-1"/>
          <w:sz w:val="24"/>
          <w:szCs w:val="24"/>
          <w:lang w:val="hr-HR"/>
        </w:rPr>
        <w:t>Izrada</w:t>
      </w:r>
      <w:r>
        <w:rPr>
          <w:spacing w:val="27"/>
          <w:sz w:val="24"/>
          <w:szCs w:val="24"/>
          <w:lang w:val="hr-HR"/>
        </w:rPr>
        <w:t xml:space="preserve"> </w:t>
      </w:r>
      <w:r>
        <w:rPr>
          <w:spacing w:val="-1"/>
          <w:sz w:val="24"/>
          <w:szCs w:val="24"/>
          <w:lang w:val="hr-HR"/>
        </w:rPr>
        <w:t>Izvješća</w:t>
      </w:r>
      <w:r>
        <w:rPr>
          <w:spacing w:val="26"/>
          <w:sz w:val="24"/>
          <w:szCs w:val="24"/>
          <w:lang w:val="hr-HR"/>
        </w:rPr>
        <w:t xml:space="preserve"> </w:t>
      </w:r>
      <w:r>
        <w:rPr>
          <w:sz w:val="24"/>
          <w:szCs w:val="24"/>
          <w:lang w:val="hr-HR"/>
        </w:rPr>
        <w:t>o</w:t>
      </w:r>
      <w:r>
        <w:rPr>
          <w:spacing w:val="24"/>
          <w:sz w:val="24"/>
          <w:szCs w:val="24"/>
          <w:lang w:val="hr-HR"/>
        </w:rPr>
        <w:t xml:space="preserve"> </w:t>
      </w:r>
      <w:r>
        <w:rPr>
          <w:spacing w:val="-1"/>
          <w:sz w:val="24"/>
          <w:szCs w:val="24"/>
          <w:lang w:val="hr-HR"/>
        </w:rPr>
        <w:t>stanju</w:t>
      </w:r>
      <w:r>
        <w:rPr>
          <w:spacing w:val="24"/>
          <w:sz w:val="24"/>
          <w:szCs w:val="24"/>
          <w:lang w:val="hr-HR"/>
        </w:rPr>
        <w:t xml:space="preserve"> </w:t>
      </w:r>
      <w:r>
        <w:rPr>
          <w:sz w:val="24"/>
          <w:szCs w:val="24"/>
          <w:lang w:val="hr-HR"/>
        </w:rPr>
        <w:t>u</w:t>
      </w:r>
      <w:r>
        <w:rPr>
          <w:spacing w:val="27"/>
          <w:sz w:val="24"/>
          <w:szCs w:val="24"/>
          <w:lang w:val="hr-HR"/>
        </w:rPr>
        <w:t xml:space="preserve"> </w:t>
      </w:r>
      <w:r>
        <w:rPr>
          <w:spacing w:val="-1"/>
          <w:sz w:val="24"/>
          <w:szCs w:val="24"/>
          <w:lang w:val="hr-HR"/>
        </w:rPr>
        <w:t>prostoru</w:t>
      </w:r>
      <w:r>
        <w:rPr>
          <w:spacing w:val="27"/>
          <w:sz w:val="24"/>
          <w:szCs w:val="24"/>
          <w:lang w:val="hr-HR"/>
        </w:rPr>
        <w:t xml:space="preserve"> </w:t>
      </w:r>
      <w:r>
        <w:rPr>
          <w:spacing w:val="-1"/>
          <w:sz w:val="24"/>
          <w:szCs w:val="24"/>
          <w:lang w:val="hr-HR"/>
        </w:rPr>
        <w:t>predviđena</w:t>
      </w:r>
      <w:r>
        <w:rPr>
          <w:spacing w:val="26"/>
          <w:sz w:val="24"/>
          <w:szCs w:val="24"/>
          <w:lang w:val="hr-HR"/>
        </w:rPr>
        <w:t xml:space="preserve"> </w:t>
      </w:r>
      <w:r>
        <w:rPr>
          <w:spacing w:val="-1"/>
          <w:sz w:val="24"/>
          <w:szCs w:val="24"/>
          <w:lang w:val="hr-HR"/>
        </w:rPr>
        <w:t>je</w:t>
      </w:r>
      <w:r>
        <w:rPr>
          <w:spacing w:val="31"/>
          <w:sz w:val="24"/>
          <w:szCs w:val="24"/>
          <w:lang w:val="hr-HR"/>
        </w:rPr>
        <w:t xml:space="preserve"> </w:t>
      </w:r>
      <w:r>
        <w:rPr>
          <w:rFonts w:cs="Arial"/>
          <w:iCs/>
          <w:spacing w:val="-1"/>
          <w:sz w:val="24"/>
          <w:szCs w:val="24"/>
          <w:lang w:val="hr-HR"/>
        </w:rPr>
        <w:t>Zakonom</w:t>
      </w:r>
      <w:r>
        <w:rPr>
          <w:rFonts w:cs="Arial"/>
          <w:iCs/>
          <w:spacing w:val="25"/>
          <w:sz w:val="24"/>
          <w:szCs w:val="24"/>
          <w:lang w:val="hr-HR"/>
        </w:rPr>
        <w:t xml:space="preserve"> </w:t>
      </w:r>
      <w:r>
        <w:rPr>
          <w:rFonts w:cs="Arial"/>
          <w:iCs/>
          <w:sz w:val="24"/>
          <w:szCs w:val="24"/>
          <w:lang w:val="hr-HR"/>
        </w:rPr>
        <w:t>o</w:t>
      </w:r>
      <w:r>
        <w:rPr>
          <w:rFonts w:cs="Arial"/>
          <w:iCs/>
          <w:spacing w:val="27"/>
          <w:sz w:val="24"/>
          <w:szCs w:val="24"/>
          <w:lang w:val="hr-HR"/>
        </w:rPr>
        <w:t xml:space="preserve"> </w:t>
      </w:r>
      <w:r>
        <w:rPr>
          <w:rFonts w:cs="Arial"/>
          <w:iCs/>
          <w:spacing w:val="-1"/>
          <w:sz w:val="24"/>
          <w:szCs w:val="24"/>
          <w:lang w:val="hr-HR"/>
        </w:rPr>
        <w:t>prostornom</w:t>
      </w:r>
      <w:r>
        <w:rPr>
          <w:rFonts w:cs="Arial"/>
          <w:iCs/>
          <w:spacing w:val="28"/>
          <w:sz w:val="24"/>
          <w:szCs w:val="24"/>
          <w:lang w:val="hr-HR"/>
        </w:rPr>
        <w:t xml:space="preserve"> </w:t>
      </w:r>
      <w:r>
        <w:rPr>
          <w:rFonts w:cs="Arial"/>
          <w:iCs/>
          <w:spacing w:val="-1"/>
          <w:sz w:val="24"/>
          <w:szCs w:val="24"/>
          <w:lang w:val="hr-HR"/>
        </w:rPr>
        <w:t>uređenju</w:t>
      </w:r>
      <w:r>
        <w:rPr>
          <w:rFonts w:cs="Arial"/>
          <w:i/>
          <w:spacing w:val="29"/>
          <w:sz w:val="24"/>
          <w:szCs w:val="24"/>
          <w:lang w:val="hr-HR"/>
        </w:rPr>
        <w:t xml:space="preserve"> </w:t>
      </w:r>
      <w:r>
        <w:rPr>
          <w:spacing w:val="-1"/>
          <w:sz w:val="24"/>
          <w:szCs w:val="24"/>
          <w:lang w:val="hr-HR"/>
        </w:rPr>
        <w:t>(„</w:t>
      </w:r>
      <w:r>
        <w:rPr>
          <w:i/>
          <w:iCs/>
          <w:spacing w:val="-1"/>
          <w:sz w:val="24"/>
          <w:szCs w:val="24"/>
          <w:lang w:val="hr-HR"/>
        </w:rPr>
        <w:t>Narodne</w:t>
      </w:r>
      <w:r>
        <w:rPr>
          <w:i/>
          <w:iCs/>
          <w:spacing w:val="45"/>
          <w:sz w:val="24"/>
          <w:szCs w:val="24"/>
          <w:lang w:val="hr-HR"/>
        </w:rPr>
        <w:t xml:space="preserve"> </w:t>
      </w:r>
      <w:r>
        <w:rPr>
          <w:rFonts w:cs="Arial"/>
          <w:i/>
          <w:iCs/>
          <w:spacing w:val="-1"/>
          <w:sz w:val="24"/>
          <w:szCs w:val="24"/>
          <w:lang w:val="hr-HR"/>
        </w:rPr>
        <w:t>novine</w:t>
      </w:r>
      <w:r>
        <w:rPr>
          <w:i/>
          <w:iCs/>
          <w:spacing w:val="-1"/>
          <w:sz w:val="24"/>
          <w:szCs w:val="24"/>
          <w:lang w:val="hr-HR"/>
        </w:rPr>
        <w:t>“</w:t>
      </w:r>
      <w:r>
        <w:rPr>
          <w:i/>
          <w:iCs/>
          <w:spacing w:val="2"/>
          <w:sz w:val="24"/>
          <w:szCs w:val="24"/>
          <w:lang w:val="hr-HR"/>
        </w:rPr>
        <w:t xml:space="preserve"> </w:t>
      </w:r>
      <w:r>
        <w:rPr>
          <w:rFonts w:cs="Arial"/>
          <w:i/>
          <w:iCs/>
          <w:sz w:val="24"/>
          <w:szCs w:val="24"/>
          <w:lang w:val="hr-HR"/>
        </w:rPr>
        <w:t xml:space="preserve">broj </w:t>
      </w:r>
      <w:r>
        <w:rPr>
          <w:rFonts w:cs="Arial"/>
          <w:i/>
          <w:iCs/>
          <w:spacing w:val="-1"/>
          <w:sz w:val="24"/>
          <w:szCs w:val="24"/>
          <w:lang w:val="hr-HR"/>
        </w:rPr>
        <w:t>153/13</w:t>
      </w:r>
      <w:r>
        <w:rPr>
          <w:rFonts w:cs="Arial"/>
          <w:i/>
          <w:iCs/>
          <w:spacing w:val="2"/>
          <w:sz w:val="24"/>
          <w:szCs w:val="24"/>
          <w:lang w:val="hr-HR"/>
        </w:rPr>
        <w:t xml:space="preserve">, </w:t>
      </w:r>
      <w:r>
        <w:rPr>
          <w:rFonts w:cs="Arial"/>
          <w:i/>
          <w:iCs/>
          <w:spacing w:val="-1"/>
          <w:sz w:val="24"/>
          <w:szCs w:val="24"/>
          <w:lang w:val="hr-HR"/>
        </w:rPr>
        <w:t>65/17, 114/18, 39/19, 98/19</w:t>
      </w:r>
      <w:r>
        <w:rPr>
          <w:rFonts w:cs="Arial"/>
          <w:spacing w:val="-1"/>
          <w:sz w:val="24"/>
          <w:szCs w:val="24"/>
          <w:lang w:val="hr-HR"/>
        </w:rPr>
        <w:t>)</w:t>
      </w:r>
      <w:r>
        <w:rPr>
          <w:rFonts w:cs="Arial"/>
          <w:spacing w:val="-3"/>
          <w:sz w:val="24"/>
          <w:szCs w:val="24"/>
          <w:lang w:val="hr-HR"/>
        </w:rPr>
        <w:t xml:space="preserve"> </w:t>
      </w:r>
      <w:r>
        <w:rPr>
          <w:rFonts w:cs="Arial"/>
          <w:sz w:val="24"/>
          <w:szCs w:val="24"/>
          <w:lang w:val="hr-HR"/>
        </w:rPr>
        <w:t xml:space="preserve">kao </w:t>
      </w:r>
      <w:r>
        <w:rPr>
          <w:rFonts w:cs="Arial"/>
          <w:spacing w:val="-1"/>
          <w:sz w:val="24"/>
          <w:szCs w:val="24"/>
          <w:lang w:val="hr-HR"/>
        </w:rPr>
        <w:t>dio</w:t>
      </w:r>
      <w:r>
        <w:rPr>
          <w:rFonts w:cs="Arial"/>
          <w:spacing w:val="-2"/>
          <w:sz w:val="24"/>
          <w:szCs w:val="24"/>
          <w:lang w:val="hr-HR"/>
        </w:rPr>
        <w:t xml:space="preserve"> </w:t>
      </w:r>
      <w:r>
        <w:rPr>
          <w:rFonts w:cs="Arial"/>
          <w:spacing w:val="-1"/>
          <w:sz w:val="24"/>
          <w:szCs w:val="24"/>
          <w:lang w:val="hr-HR"/>
        </w:rPr>
        <w:t>sustavno</w:t>
      </w:r>
      <w:r>
        <w:rPr>
          <w:spacing w:val="-1"/>
          <w:sz w:val="24"/>
          <w:szCs w:val="24"/>
          <w:lang w:val="hr-HR"/>
        </w:rPr>
        <w:t>g</w:t>
      </w:r>
      <w:r>
        <w:rPr>
          <w:spacing w:val="2"/>
          <w:sz w:val="24"/>
          <w:szCs w:val="24"/>
          <w:lang w:val="hr-HR"/>
        </w:rPr>
        <w:t xml:space="preserve"> </w:t>
      </w:r>
      <w:r>
        <w:rPr>
          <w:spacing w:val="-1"/>
          <w:sz w:val="24"/>
          <w:szCs w:val="24"/>
          <w:lang w:val="hr-HR"/>
        </w:rPr>
        <w:t>praćenja</w:t>
      </w:r>
      <w:r>
        <w:rPr>
          <w:spacing w:val="-2"/>
          <w:sz w:val="24"/>
          <w:szCs w:val="24"/>
          <w:lang w:val="hr-HR"/>
        </w:rPr>
        <w:t xml:space="preserve"> </w:t>
      </w:r>
      <w:r>
        <w:rPr>
          <w:spacing w:val="-1"/>
          <w:sz w:val="24"/>
          <w:szCs w:val="24"/>
          <w:lang w:val="hr-HR"/>
        </w:rPr>
        <w:t>stanja</w:t>
      </w:r>
      <w:r>
        <w:rPr>
          <w:spacing w:val="-2"/>
          <w:sz w:val="24"/>
          <w:szCs w:val="24"/>
          <w:lang w:val="hr-HR"/>
        </w:rPr>
        <w:t xml:space="preserve"> </w:t>
      </w:r>
      <w:r>
        <w:rPr>
          <w:sz w:val="24"/>
          <w:szCs w:val="24"/>
          <w:lang w:val="hr-HR"/>
        </w:rPr>
        <w:t xml:space="preserve">u </w:t>
      </w:r>
      <w:r>
        <w:rPr>
          <w:spacing w:val="-1"/>
          <w:sz w:val="24"/>
          <w:szCs w:val="24"/>
          <w:lang w:val="hr-HR"/>
        </w:rPr>
        <w:t>prostoru.</w:t>
      </w:r>
    </w:p>
    <w:p w:rsidR="003A63E1" w:rsidRDefault="003A63E1">
      <w:pPr>
        <w:pStyle w:val="BodyText"/>
        <w:spacing w:after="0" w:line="240" w:lineRule="auto"/>
        <w:ind w:left="0" w:right="145"/>
        <w:jc w:val="both"/>
        <w:rPr>
          <w:spacing w:val="-1"/>
          <w:sz w:val="24"/>
          <w:szCs w:val="24"/>
          <w:lang w:val="hr-HR"/>
        </w:rPr>
      </w:pPr>
    </w:p>
    <w:p w:rsidR="003A63E1" w:rsidRDefault="0063361E">
      <w:pPr>
        <w:spacing w:after="0" w:line="240" w:lineRule="auto"/>
        <w:ind w:right="152"/>
        <w:jc w:val="both"/>
        <w:rPr>
          <w:rFonts w:ascii="Arial" w:eastAsia="Arial" w:hAnsi="Arial" w:cs="Arial"/>
          <w:spacing w:val="-1"/>
          <w:sz w:val="24"/>
          <w:szCs w:val="24"/>
          <w:lang w:val="hr-HR"/>
        </w:rPr>
      </w:pPr>
      <w:r>
        <w:rPr>
          <w:rFonts w:ascii="Arial" w:eastAsia="Arial" w:hAnsi="Arial" w:cs="Arial"/>
          <w:spacing w:val="-1"/>
          <w:sz w:val="24"/>
          <w:szCs w:val="24"/>
          <w:lang w:val="hr-HR"/>
        </w:rPr>
        <w:t>Pobliži</w:t>
      </w:r>
      <w:r>
        <w:rPr>
          <w:rFonts w:ascii="Arial" w:eastAsia="Arial" w:hAnsi="Arial" w:cs="Arial"/>
          <w:spacing w:val="4"/>
          <w:sz w:val="24"/>
          <w:szCs w:val="24"/>
          <w:lang w:val="hr-HR"/>
        </w:rPr>
        <w:t xml:space="preserve"> </w:t>
      </w:r>
      <w:r>
        <w:rPr>
          <w:rFonts w:ascii="Arial" w:eastAsia="Arial" w:hAnsi="Arial" w:cs="Arial"/>
          <w:spacing w:val="-1"/>
          <w:sz w:val="24"/>
          <w:szCs w:val="24"/>
          <w:lang w:val="hr-HR"/>
        </w:rPr>
        <w:t>sadržaj</w:t>
      </w:r>
      <w:r>
        <w:rPr>
          <w:rFonts w:ascii="Arial" w:eastAsia="Arial" w:hAnsi="Arial" w:cs="Arial"/>
          <w:spacing w:val="7"/>
          <w:sz w:val="24"/>
          <w:szCs w:val="24"/>
          <w:lang w:val="hr-HR"/>
        </w:rPr>
        <w:t xml:space="preserve"> </w:t>
      </w:r>
      <w:r>
        <w:rPr>
          <w:rFonts w:ascii="Arial" w:eastAsia="Arial" w:hAnsi="Arial" w:cs="Arial"/>
          <w:spacing w:val="-1"/>
          <w:sz w:val="24"/>
          <w:szCs w:val="24"/>
          <w:lang w:val="hr-HR"/>
        </w:rPr>
        <w:t>Izvješća,</w:t>
      </w:r>
      <w:r>
        <w:rPr>
          <w:rFonts w:ascii="Arial" w:eastAsia="Arial" w:hAnsi="Arial" w:cs="Arial"/>
          <w:spacing w:val="6"/>
          <w:sz w:val="24"/>
          <w:szCs w:val="24"/>
          <w:lang w:val="hr-HR"/>
        </w:rPr>
        <w:t xml:space="preserve"> </w:t>
      </w:r>
      <w:r>
        <w:rPr>
          <w:rFonts w:ascii="Arial" w:eastAsia="Arial" w:hAnsi="Arial" w:cs="Arial"/>
          <w:spacing w:val="-1"/>
          <w:sz w:val="24"/>
          <w:szCs w:val="24"/>
          <w:lang w:val="hr-HR"/>
        </w:rPr>
        <w:t>obvezni</w:t>
      </w:r>
      <w:r>
        <w:rPr>
          <w:rFonts w:ascii="Arial" w:eastAsia="Arial" w:hAnsi="Arial" w:cs="Arial"/>
          <w:spacing w:val="4"/>
          <w:sz w:val="24"/>
          <w:szCs w:val="24"/>
          <w:lang w:val="hr-HR"/>
        </w:rPr>
        <w:t xml:space="preserve"> </w:t>
      </w:r>
      <w:r>
        <w:rPr>
          <w:rFonts w:ascii="Arial" w:eastAsia="Arial" w:hAnsi="Arial" w:cs="Arial"/>
          <w:sz w:val="24"/>
          <w:szCs w:val="24"/>
          <w:lang w:val="hr-HR"/>
        </w:rPr>
        <w:t>prostorni</w:t>
      </w:r>
      <w:r>
        <w:rPr>
          <w:rFonts w:ascii="Arial" w:eastAsia="Arial" w:hAnsi="Arial" w:cs="Arial"/>
          <w:spacing w:val="4"/>
          <w:sz w:val="24"/>
          <w:szCs w:val="24"/>
          <w:lang w:val="hr-HR"/>
        </w:rPr>
        <w:t xml:space="preserve"> </w:t>
      </w:r>
      <w:r>
        <w:rPr>
          <w:rFonts w:ascii="Arial" w:eastAsia="Arial" w:hAnsi="Arial" w:cs="Arial"/>
          <w:spacing w:val="-1"/>
          <w:sz w:val="24"/>
          <w:szCs w:val="24"/>
          <w:lang w:val="hr-HR"/>
        </w:rPr>
        <w:t>pokazatelji</w:t>
      </w:r>
      <w:r>
        <w:rPr>
          <w:rFonts w:ascii="Arial" w:eastAsia="Arial" w:hAnsi="Arial" w:cs="Arial"/>
          <w:spacing w:val="4"/>
          <w:sz w:val="24"/>
          <w:szCs w:val="24"/>
          <w:lang w:val="hr-HR"/>
        </w:rPr>
        <w:t xml:space="preserve"> </w:t>
      </w:r>
      <w:r>
        <w:rPr>
          <w:rFonts w:ascii="Arial" w:eastAsia="Arial" w:hAnsi="Arial" w:cs="Arial"/>
          <w:sz w:val="24"/>
          <w:szCs w:val="24"/>
          <w:lang w:val="hr-HR"/>
        </w:rPr>
        <w:t>te</w:t>
      </w:r>
      <w:r>
        <w:rPr>
          <w:rFonts w:ascii="Arial" w:eastAsia="Arial" w:hAnsi="Arial" w:cs="Arial"/>
          <w:spacing w:val="5"/>
          <w:sz w:val="24"/>
          <w:szCs w:val="24"/>
          <w:lang w:val="hr-HR"/>
        </w:rPr>
        <w:t xml:space="preserve"> </w:t>
      </w:r>
      <w:r>
        <w:rPr>
          <w:rFonts w:ascii="Arial" w:eastAsia="Arial" w:hAnsi="Arial" w:cs="Arial"/>
          <w:spacing w:val="-2"/>
          <w:sz w:val="24"/>
          <w:szCs w:val="24"/>
          <w:lang w:val="hr-HR"/>
        </w:rPr>
        <w:t>način</w:t>
      </w:r>
      <w:r>
        <w:rPr>
          <w:rFonts w:ascii="Arial" w:eastAsia="Arial" w:hAnsi="Arial" w:cs="Arial"/>
          <w:spacing w:val="5"/>
          <w:sz w:val="24"/>
          <w:szCs w:val="24"/>
          <w:lang w:val="hr-HR"/>
        </w:rPr>
        <w:t xml:space="preserve"> </w:t>
      </w:r>
      <w:r>
        <w:rPr>
          <w:rFonts w:ascii="Arial" w:eastAsia="Arial" w:hAnsi="Arial" w:cs="Arial"/>
          <w:spacing w:val="-1"/>
          <w:sz w:val="24"/>
          <w:szCs w:val="24"/>
          <w:lang w:val="hr-HR"/>
        </w:rPr>
        <w:t>sudjelovanja</w:t>
      </w:r>
      <w:r>
        <w:rPr>
          <w:rFonts w:ascii="Arial" w:eastAsia="Arial" w:hAnsi="Arial" w:cs="Arial"/>
          <w:spacing w:val="3"/>
          <w:sz w:val="24"/>
          <w:szCs w:val="24"/>
          <w:lang w:val="hr-HR"/>
        </w:rPr>
        <w:t xml:space="preserve"> </w:t>
      </w:r>
      <w:r>
        <w:rPr>
          <w:rFonts w:ascii="Arial" w:eastAsia="Arial" w:hAnsi="Arial" w:cs="Arial"/>
          <w:spacing w:val="-1"/>
          <w:sz w:val="24"/>
          <w:szCs w:val="24"/>
          <w:lang w:val="hr-HR"/>
        </w:rPr>
        <w:t>javnopravnih</w:t>
      </w:r>
      <w:r>
        <w:rPr>
          <w:rFonts w:ascii="Arial" w:eastAsia="Arial" w:hAnsi="Arial" w:cs="Arial"/>
          <w:spacing w:val="5"/>
          <w:sz w:val="24"/>
          <w:szCs w:val="24"/>
          <w:lang w:val="hr-HR"/>
        </w:rPr>
        <w:t xml:space="preserve"> </w:t>
      </w:r>
      <w:r>
        <w:rPr>
          <w:rFonts w:ascii="Arial" w:eastAsia="Arial" w:hAnsi="Arial" w:cs="Arial"/>
          <w:spacing w:val="-1"/>
          <w:sz w:val="24"/>
          <w:szCs w:val="24"/>
          <w:lang w:val="hr-HR"/>
        </w:rPr>
        <w:t>tijela</w:t>
      </w:r>
      <w:r>
        <w:rPr>
          <w:rFonts w:ascii="Arial" w:eastAsia="Arial" w:hAnsi="Arial" w:cs="Arial"/>
          <w:spacing w:val="5"/>
          <w:sz w:val="24"/>
          <w:szCs w:val="24"/>
          <w:lang w:val="hr-HR"/>
        </w:rPr>
        <w:t xml:space="preserve"> </w:t>
      </w:r>
      <w:r>
        <w:rPr>
          <w:rFonts w:ascii="Arial" w:eastAsia="Arial" w:hAnsi="Arial" w:cs="Arial"/>
          <w:sz w:val="24"/>
          <w:szCs w:val="24"/>
          <w:lang w:val="hr-HR"/>
        </w:rPr>
        <w:t>u</w:t>
      </w:r>
      <w:r>
        <w:rPr>
          <w:rFonts w:ascii="Arial" w:eastAsia="Arial" w:hAnsi="Arial" w:cs="Arial"/>
          <w:spacing w:val="67"/>
          <w:sz w:val="24"/>
          <w:szCs w:val="24"/>
          <w:lang w:val="hr-HR"/>
        </w:rPr>
        <w:t xml:space="preserve"> </w:t>
      </w:r>
      <w:r>
        <w:rPr>
          <w:rFonts w:ascii="Arial" w:eastAsia="Arial" w:hAnsi="Arial" w:cs="Arial"/>
          <w:spacing w:val="-1"/>
          <w:sz w:val="24"/>
          <w:szCs w:val="24"/>
          <w:lang w:val="hr-HR"/>
        </w:rPr>
        <w:t>izradi</w:t>
      </w:r>
      <w:r>
        <w:rPr>
          <w:rFonts w:ascii="Arial" w:eastAsia="Arial" w:hAnsi="Arial" w:cs="Arial"/>
          <w:spacing w:val="20"/>
          <w:sz w:val="24"/>
          <w:szCs w:val="24"/>
          <w:lang w:val="hr-HR"/>
        </w:rPr>
        <w:t xml:space="preserve"> </w:t>
      </w:r>
      <w:r>
        <w:rPr>
          <w:rFonts w:ascii="Arial" w:eastAsia="Arial" w:hAnsi="Arial" w:cs="Arial"/>
          <w:spacing w:val="-1"/>
          <w:sz w:val="24"/>
          <w:szCs w:val="24"/>
          <w:lang w:val="hr-HR"/>
        </w:rPr>
        <w:t>Izvješća</w:t>
      </w:r>
      <w:r>
        <w:rPr>
          <w:rFonts w:ascii="Arial" w:eastAsia="Arial" w:hAnsi="Arial" w:cs="Arial"/>
          <w:spacing w:val="20"/>
          <w:sz w:val="24"/>
          <w:szCs w:val="24"/>
          <w:lang w:val="hr-HR"/>
        </w:rPr>
        <w:t xml:space="preserve"> </w:t>
      </w:r>
      <w:r>
        <w:rPr>
          <w:rFonts w:ascii="Arial" w:eastAsia="Arial" w:hAnsi="Arial" w:cs="Arial"/>
          <w:spacing w:val="-1"/>
          <w:sz w:val="24"/>
          <w:szCs w:val="24"/>
          <w:lang w:val="hr-HR"/>
        </w:rPr>
        <w:t>propisani</w:t>
      </w:r>
      <w:r>
        <w:rPr>
          <w:rFonts w:ascii="Arial" w:eastAsia="Arial" w:hAnsi="Arial" w:cs="Arial"/>
          <w:spacing w:val="20"/>
          <w:sz w:val="24"/>
          <w:szCs w:val="24"/>
          <w:lang w:val="hr-HR"/>
        </w:rPr>
        <w:t xml:space="preserve"> </w:t>
      </w:r>
      <w:r>
        <w:rPr>
          <w:rFonts w:ascii="Arial" w:eastAsia="Arial" w:hAnsi="Arial" w:cs="Arial"/>
          <w:sz w:val="24"/>
          <w:szCs w:val="24"/>
          <w:lang w:val="hr-HR"/>
        </w:rPr>
        <w:t>su</w:t>
      </w:r>
      <w:r>
        <w:rPr>
          <w:rFonts w:ascii="Arial" w:eastAsia="Arial" w:hAnsi="Arial" w:cs="Arial"/>
          <w:spacing w:val="23"/>
          <w:sz w:val="24"/>
          <w:szCs w:val="24"/>
          <w:lang w:val="hr-HR"/>
        </w:rPr>
        <w:t xml:space="preserve"> </w:t>
      </w:r>
      <w:r>
        <w:rPr>
          <w:rFonts w:ascii="Arial" w:eastAsia="Arial" w:hAnsi="Arial" w:cs="Arial"/>
          <w:spacing w:val="-1"/>
          <w:sz w:val="24"/>
          <w:szCs w:val="24"/>
          <w:lang w:val="hr-HR"/>
        </w:rPr>
        <w:t>Pravilnikom</w:t>
      </w:r>
      <w:r>
        <w:rPr>
          <w:rFonts w:ascii="Arial" w:eastAsia="Arial" w:hAnsi="Arial" w:cs="Arial"/>
          <w:spacing w:val="21"/>
          <w:sz w:val="24"/>
          <w:szCs w:val="24"/>
          <w:lang w:val="hr-HR"/>
        </w:rPr>
        <w:t xml:space="preserve"> </w:t>
      </w:r>
      <w:r>
        <w:rPr>
          <w:rFonts w:ascii="Arial" w:eastAsia="Arial" w:hAnsi="Arial" w:cs="Arial"/>
          <w:sz w:val="24"/>
          <w:szCs w:val="24"/>
          <w:lang w:val="hr-HR"/>
        </w:rPr>
        <w:t>o</w:t>
      </w:r>
      <w:r>
        <w:rPr>
          <w:rFonts w:ascii="Arial" w:eastAsia="Arial" w:hAnsi="Arial" w:cs="Arial"/>
          <w:spacing w:val="21"/>
          <w:sz w:val="24"/>
          <w:szCs w:val="24"/>
          <w:lang w:val="hr-HR"/>
        </w:rPr>
        <w:t xml:space="preserve"> </w:t>
      </w:r>
      <w:r>
        <w:rPr>
          <w:rFonts w:ascii="Arial" w:eastAsia="Arial" w:hAnsi="Arial" w:cs="Arial"/>
          <w:spacing w:val="-1"/>
          <w:sz w:val="24"/>
          <w:szCs w:val="24"/>
          <w:lang w:val="hr-HR"/>
        </w:rPr>
        <w:t>sadržaju</w:t>
      </w:r>
      <w:r>
        <w:rPr>
          <w:rFonts w:ascii="Arial" w:eastAsia="Arial" w:hAnsi="Arial" w:cs="Arial"/>
          <w:spacing w:val="21"/>
          <w:sz w:val="24"/>
          <w:szCs w:val="24"/>
          <w:lang w:val="hr-HR"/>
        </w:rPr>
        <w:t xml:space="preserve"> </w:t>
      </w:r>
      <w:r>
        <w:rPr>
          <w:rFonts w:ascii="Arial" w:eastAsia="Arial" w:hAnsi="Arial" w:cs="Arial"/>
          <w:sz w:val="24"/>
          <w:szCs w:val="24"/>
          <w:lang w:val="hr-HR"/>
        </w:rPr>
        <w:t>i</w:t>
      </w:r>
      <w:r>
        <w:rPr>
          <w:rFonts w:ascii="Arial" w:eastAsia="Arial" w:hAnsi="Arial" w:cs="Arial"/>
          <w:spacing w:val="20"/>
          <w:sz w:val="24"/>
          <w:szCs w:val="24"/>
          <w:lang w:val="hr-HR"/>
        </w:rPr>
        <w:t xml:space="preserve"> </w:t>
      </w:r>
      <w:r>
        <w:rPr>
          <w:rFonts w:ascii="Arial" w:eastAsia="Arial" w:hAnsi="Arial" w:cs="Arial"/>
          <w:spacing w:val="-1"/>
          <w:sz w:val="24"/>
          <w:szCs w:val="24"/>
          <w:lang w:val="hr-HR"/>
        </w:rPr>
        <w:t>obveznim</w:t>
      </w:r>
      <w:r>
        <w:rPr>
          <w:rFonts w:ascii="Arial" w:eastAsia="Arial" w:hAnsi="Arial" w:cs="Arial"/>
          <w:spacing w:val="22"/>
          <w:sz w:val="24"/>
          <w:szCs w:val="24"/>
          <w:lang w:val="hr-HR"/>
        </w:rPr>
        <w:t xml:space="preserve"> </w:t>
      </w:r>
      <w:r>
        <w:rPr>
          <w:rFonts w:ascii="Arial" w:eastAsia="Arial" w:hAnsi="Arial" w:cs="Arial"/>
          <w:spacing w:val="-1"/>
          <w:sz w:val="24"/>
          <w:szCs w:val="24"/>
          <w:lang w:val="hr-HR"/>
        </w:rPr>
        <w:t>prostornim</w:t>
      </w:r>
      <w:r>
        <w:rPr>
          <w:rFonts w:ascii="Arial" w:eastAsia="Arial" w:hAnsi="Arial" w:cs="Arial"/>
          <w:spacing w:val="22"/>
          <w:sz w:val="24"/>
          <w:szCs w:val="24"/>
          <w:lang w:val="hr-HR"/>
        </w:rPr>
        <w:t xml:space="preserve"> </w:t>
      </w:r>
      <w:r>
        <w:rPr>
          <w:rFonts w:ascii="Arial" w:eastAsia="Arial" w:hAnsi="Arial" w:cs="Arial"/>
          <w:spacing w:val="-1"/>
          <w:sz w:val="24"/>
          <w:szCs w:val="24"/>
          <w:lang w:val="hr-HR"/>
        </w:rPr>
        <w:t>pokazateljima</w:t>
      </w:r>
      <w:r>
        <w:rPr>
          <w:rFonts w:ascii="Arial" w:eastAsia="Arial" w:hAnsi="Arial" w:cs="Arial"/>
          <w:spacing w:val="63"/>
          <w:sz w:val="24"/>
          <w:szCs w:val="24"/>
          <w:lang w:val="hr-HR"/>
        </w:rPr>
        <w:t xml:space="preserve"> </w:t>
      </w:r>
      <w:r>
        <w:rPr>
          <w:rFonts w:ascii="Arial" w:eastAsia="Arial" w:hAnsi="Arial" w:cs="Arial"/>
          <w:spacing w:val="-1"/>
          <w:sz w:val="24"/>
          <w:szCs w:val="24"/>
          <w:lang w:val="hr-HR"/>
        </w:rPr>
        <w:t>izvješća</w:t>
      </w:r>
      <w:r>
        <w:rPr>
          <w:rFonts w:ascii="Arial" w:eastAsia="Arial" w:hAnsi="Arial" w:cs="Arial"/>
          <w:sz w:val="24"/>
          <w:szCs w:val="24"/>
          <w:lang w:val="hr-HR"/>
        </w:rPr>
        <w:t xml:space="preserve"> o </w:t>
      </w:r>
      <w:r>
        <w:rPr>
          <w:rFonts w:ascii="Arial" w:eastAsia="Arial" w:hAnsi="Arial" w:cs="Arial"/>
          <w:spacing w:val="-1"/>
          <w:sz w:val="24"/>
          <w:szCs w:val="24"/>
          <w:lang w:val="hr-HR"/>
        </w:rPr>
        <w:t>stanju</w:t>
      </w:r>
      <w:r>
        <w:rPr>
          <w:rFonts w:ascii="Arial" w:eastAsia="Arial" w:hAnsi="Arial" w:cs="Arial"/>
          <w:sz w:val="24"/>
          <w:szCs w:val="24"/>
          <w:lang w:val="hr-HR"/>
        </w:rPr>
        <w:t xml:space="preserve"> u</w:t>
      </w:r>
      <w:r>
        <w:rPr>
          <w:rFonts w:ascii="Arial" w:eastAsia="Arial" w:hAnsi="Arial" w:cs="Arial"/>
          <w:spacing w:val="1"/>
          <w:sz w:val="24"/>
          <w:szCs w:val="24"/>
          <w:lang w:val="hr-HR"/>
        </w:rPr>
        <w:t xml:space="preserve"> </w:t>
      </w:r>
      <w:r>
        <w:rPr>
          <w:rFonts w:ascii="Arial" w:eastAsia="Arial" w:hAnsi="Arial" w:cs="Arial"/>
          <w:spacing w:val="-1"/>
          <w:sz w:val="24"/>
          <w:szCs w:val="24"/>
          <w:lang w:val="hr-HR"/>
        </w:rPr>
        <w:t>prostoru</w:t>
      </w:r>
      <w:r>
        <w:rPr>
          <w:rFonts w:ascii="Arial" w:eastAsia="Arial" w:hAnsi="Arial" w:cs="Arial"/>
          <w:i/>
          <w:sz w:val="24"/>
          <w:szCs w:val="24"/>
          <w:lang w:val="hr-HR"/>
        </w:rPr>
        <w:t xml:space="preserve"> </w:t>
      </w:r>
      <w:r>
        <w:rPr>
          <w:rFonts w:ascii="Arial" w:eastAsia="Arial" w:hAnsi="Arial" w:cs="Arial"/>
          <w:spacing w:val="-1"/>
          <w:sz w:val="24"/>
          <w:szCs w:val="24"/>
          <w:lang w:val="hr-HR"/>
        </w:rPr>
        <w:t>(„</w:t>
      </w:r>
      <w:r>
        <w:rPr>
          <w:rFonts w:ascii="Arial" w:eastAsia="Arial" w:hAnsi="Arial" w:cs="Arial"/>
          <w:i/>
          <w:iCs/>
          <w:spacing w:val="-1"/>
          <w:sz w:val="24"/>
          <w:szCs w:val="24"/>
          <w:lang w:val="hr-HR"/>
        </w:rPr>
        <w:t>Narodne</w:t>
      </w:r>
      <w:r>
        <w:rPr>
          <w:rFonts w:ascii="Arial" w:eastAsia="Arial" w:hAnsi="Arial" w:cs="Arial"/>
          <w:i/>
          <w:iCs/>
          <w:spacing w:val="-2"/>
          <w:sz w:val="24"/>
          <w:szCs w:val="24"/>
          <w:lang w:val="hr-HR"/>
        </w:rPr>
        <w:t xml:space="preserve"> </w:t>
      </w:r>
      <w:r>
        <w:rPr>
          <w:rFonts w:ascii="Arial" w:eastAsia="Arial" w:hAnsi="Arial" w:cs="Arial"/>
          <w:i/>
          <w:iCs/>
          <w:spacing w:val="-1"/>
          <w:sz w:val="24"/>
          <w:szCs w:val="24"/>
          <w:lang w:val="hr-HR"/>
        </w:rPr>
        <w:t>novine“</w:t>
      </w:r>
      <w:r>
        <w:rPr>
          <w:rFonts w:ascii="Arial" w:eastAsia="Arial" w:hAnsi="Arial" w:cs="Arial"/>
          <w:i/>
          <w:iCs/>
          <w:spacing w:val="1"/>
          <w:sz w:val="24"/>
          <w:szCs w:val="24"/>
          <w:lang w:val="hr-HR"/>
        </w:rPr>
        <w:t xml:space="preserve"> </w:t>
      </w:r>
      <w:r>
        <w:rPr>
          <w:rFonts w:ascii="Arial" w:eastAsia="Arial" w:hAnsi="Arial" w:cs="Arial"/>
          <w:i/>
          <w:iCs/>
          <w:spacing w:val="-1"/>
          <w:sz w:val="24"/>
          <w:szCs w:val="24"/>
          <w:lang w:val="hr-HR"/>
        </w:rPr>
        <w:t>broj</w:t>
      </w:r>
      <w:r>
        <w:rPr>
          <w:rFonts w:ascii="Arial" w:eastAsia="Arial" w:hAnsi="Arial" w:cs="Arial"/>
          <w:i/>
          <w:iCs/>
          <w:spacing w:val="2"/>
          <w:sz w:val="24"/>
          <w:szCs w:val="24"/>
          <w:lang w:val="hr-HR"/>
        </w:rPr>
        <w:t xml:space="preserve"> </w:t>
      </w:r>
      <w:r>
        <w:rPr>
          <w:rFonts w:ascii="Arial" w:eastAsia="Arial" w:hAnsi="Arial" w:cs="Arial"/>
          <w:i/>
          <w:iCs/>
          <w:spacing w:val="-1"/>
          <w:sz w:val="24"/>
          <w:szCs w:val="24"/>
          <w:lang w:val="hr-HR"/>
        </w:rPr>
        <w:t>48/14,</w:t>
      </w:r>
      <w:r>
        <w:rPr>
          <w:rFonts w:ascii="Arial" w:eastAsia="Arial" w:hAnsi="Arial" w:cs="Arial"/>
          <w:i/>
          <w:iCs/>
          <w:spacing w:val="2"/>
          <w:sz w:val="24"/>
          <w:szCs w:val="24"/>
          <w:lang w:val="hr-HR"/>
        </w:rPr>
        <w:t xml:space="preserve"> </w:t>
      </w:r>
      <w:r>
        <w:rPr>
          <w:rFonts w:ascii="Arial" w:eastAsia="Arial" w:hAnsi="Arial" w:cs="Arial"/>
          <w:i/>
          <w:iCs/>
          <w:spacing w:val="-1"/>
          <w:sz w:val="24"/>
          <w:szCs w:val="24"/>
          <w:lang w:val="hr-HR"/>
        </w:rPr>
        <w:t>19/15</w:t>
      </w:r>
      <w:r>
        <w:rPr>
          <w:rFonts w:ascii="Arial" w:eastAsia="Arial" w:hAnsi="Arial" w:cs="Arial"/>
          <w:spacing w:val="-1"/>
          <w:sz w:val="24"/>
          <w:szCs w:val="24"/>
          <w:lang w:val="hr-HR"/>
        </w:rPr>
        <w:t>).</w:t>
      </w:r>
      <w:r>
        <w:rPr>
          <w:rFonts w:ascii="Arial" w:eastAsia="Arial" w:hAnsi="Arial" w:cs="Arial"/>
          <w:spacing w:val="-1"/>
          <w:sz w:val="24"/>
          <w:szCs w:val="24"/>
          <w:lang w:val="hr-HR"/>
        </w:rPr>
        <w:t xml:space="preserve"> </w:t>
      </w:r>
      <w:r>
        <w:rPr>
          <w:spacing w:val="-1"/>
          <w:sz w:val="24"/>
          <w:szCs w:val="24"/>
          <w:lang w:val="hr-HR"/>
        </w:rPr>
        <w:t>Č</w:t>
      </w:r>
      <w:r>
        <w:rPr>
          <w:rFonts w:ascii="Arial" w:eastAsia="Arial" w:hAnsi="Arial" w:cs="Arial"/>
          <w:spacing w:val="-1"/>
          <w:sz w:val="24"/>
          <w:szCs w:val="24"/>
          <w:lang w:val="hr-HR"/>
        </w:rPr>
        <w:t xml:space="preserve">lankom 9. navedenog Pravilnika propisano je da </w:t>
      </w:r>
      <w:r>
        <w:rPr>
          <w:rFonts w:ascii="Arial" w:eastAsia="Arial" w:hAnsi="Arial" w:cs="Arial"/>
          <w:spacing w:val="-1"/>
          <w:sz w:val="24"/>
          <w:szCs w:val="24"/>
          <w:lang w:val="hr-HR"/>
        </w:rPr>
        <w:t>N</w:t>
      </w:r>
      <w:r>
        <w:rPr>
          <w:rFonts w:ascii="Arial" w:eastAsia="Arial" w:hAnsi="Arial" w:cs="Arial"/>
          <w:spacing w:val="-1"/>
          <w:sz w:val="24"/>
          <w:szCs w:val="24"/>
          <w:lang w:val="hr-HR"/>
        </w:rPr>
        <w:t>acrt Izvješća na svim razinama mogu izrađivati i pravne osobe, odnosno ovlašteni arhitekti, koji ispunjavaju uvjete</w:t>
      </w:r>
      <w:r>
        <w:rPr>
          <w:rFonts w:ascii="Arial" w:eastAsia="Arial" w:hAnsi="Arial" w:cs="Arial"/>
          <w:spacing w:val="-1"/>
          <w:sz w:val="24"/>
          <w:szCs w:val="24"/>
          <w:lang w:val="hr-HR"/>
        </w:rPr>
        <w:t xml:space="preserve"> za obavljanje poslova prostornog uređenja propisane posebnim zakonom. Sukladno navedenom, Grad Rab je pristupio izradi Izvješća o stanju u prostoru te je izradu Nacrta Izvješća povjerio tvrtki Planimetar d.o.o.</w:t>
      </w:r>
      <w:r>
        <w:rPr>
          <w:rFonts w:ascii="Arial" w:eastAsia="Arial" w:hAnsi="Arial" w:cs="Arial"/>
          <w:spacing w:val="-1"/>
          <w:sz w:val="24"/>
          <w:szCs w:val="24"/>
          <w:lang w:val="hr-HR"/>
        </w:rPr>
        <w:t xml:space="preserve"> </w:t>
      </w:r>
    </w:p>
    <w:p w:rsidR="003A63E1" w:rsidRDefault="003A63E1">
      <w:pPr>
        <w:pStyle w:val="BodyText"/>
        <w:spacing w:after="0" w:line="240" w:lineRule="auto"/>
        <w:ind w:left="0" w:right="147"/>
        <w:jc w:val="both"/>
        <w:rPr>
          <w:spacing w:val="-1"/>
          <w:sz w:val="24"/>
          <w:szCs w:val="24"/>
          <w:lang w:val="hr-HR"/>
        </w:rPr>
      </w:pPr>
    </w:p>
    <w:p w:rsidR="003A63E1" w:rsidRDefault="0063361E">
      <w:pPr>
        <w:pStyle w:val="BodyText"/>
        <w:spacing w:after="0" w:line="240" w:lineRule="auto"/>
        <w:ind w:left="0" w:right="148"/>
        <w:jc w:val="both"/>
        <w:rPr>
          <w:sz w:val="24"/>
          <w:szCs w:val="24"/>
          <w:lang w:val="hr-HR"/>
        </w:rPr>
      </w:pPr>
      <w:r>
        <w:rPr>
          <w:sz w:val="24"/>
          <w:szCs w:val="24"/>
          <w:lang w:val="hr-HR"/>
        </w:rPr>
        <w:t>U</w:t>
      </w:r>
      <w:r>
        <w:rPr>
          <w:spacing w:val="11"/>
          <w:sz w:val="24"/>
          <w:szCs w:val="24"/>
          <w:lang w:val="hr-HR"/>
        </w:rPr>
        <w:t xml:space="preserve"> </w:t>
      </w:r>
      <w:r>
        <w:rPr>
          <w:spacing w:val="-1"/>
          <w:sz w:val="24"/>
          <w:szCs w:val="24"/>
          <w:lang w:val="hr-HR"/>
        </w:rPr>
        <w:t>izradi</w:t>
      </w:r>
      <w:r>
        <w:rPr>
          <w:spacing w:val="11"/>
          <w:sz w:val="24"/>
          <w:szCs w:val="24"/>
          <w:lang w:val="hr-HR"/>
        </w:rPr>
        <w:t xml:space="preserve"> </w:t>
      </w:r>
      <w:r>
        <w:rPr>
          <w:spacing w:val="-1"/>
          <w:sz w:val="24"/>
          <w:szCs w:val="24"/>
          <w:lang w:val="hr-HR"/>
        </w:rPr>
        <w:t>Izvješća</w:t>
      </w:r>
      <w:r>
        <w:rPr>
          <w:spacing w:val="13"/>
          <w:sz w:val="24"/>
          <w:szCs w:val="24"/>
          <w:lang w:val="hr-HR"/>
        </w:rPr>
        <w:t xml:space="preserve"> </w:t>
      </w:r>
      <w:r>
        <w:rPr>
          <w:spacing w:val="-1"/>
          <w:sz w:val="24"/>
          <w:szCs w:val="24"/>
          <w:lang w:val="hr-HR"/>
        </w:rPr>
        <w:t>sudjelovala</w:t>
      </w:r>
      <w:r>
        <w:rPr>
          <w:spacing w:val="12"/>
          <w:sz w:val="24"/>
          <w:szCs w:val="24"/>
          <w:lang w:val="hr-HR"/>
        </w:rPr>
        <w:t xml:space="preserve"> </w:t>
      </w:r>
      <w:r>
        <w:rPr>
          <w:sz w:val="24"/>
          <w:szCs w:val="24"/>
          <w:lang w:val="hr-HR"/>
        </w:rPr>
        <w:t>su</w:t>
      </w:r>
      <w:r>
        <w:rPr>
          <w:spacing w:val="12"/>
          <w:sz w:val="24"/>
          <w:szCs w:val="24"/>
          <w:lang w:val="hr-HR"/>
        </w:rPr>
        <w:t xml:space="preserve"> </w:t>
      </w:r>
      <w:r>
        <w:rPr>
          <w:sz w:val="24"/>
          <w:szCs w:val="24"/>
          <w:lang w:val="hr-HR"/>
        </w:rPr>
        <w:t>i</w:t>
      </w:r>
      <w:r>
        <w:rPr>
          <w:spacing w:val="13"/>
          <w:sz w:val="24"/>
          <w:szCs w:val="24"/>
          <w:lang w:val="hr-HR"/>
        </w:rPr>
        <w:t xml:space="preserve"> </w:t>
      </w:r>
      <w:r>
        <w:rPr>
          <w:spacing w:val="-1"/>
          <w:sz w:val="24"/>
          <w:szCs w:val="24"/>
          <w:lang w:val="hr-HR"/>
        </w:rPr>
        <w:t>nadležna</w:t>
      </w:r>
      <w:r>
        <w:rPr>
          <w:spacing w:val="12"/>
          <w:sz w:val="24"/>
          <w:szCs w:val="24"/>
          <w:lang w:val="hr-HR"/>
        </w:rPr>
        <w:t xml:space="preserve"> </w:t>
      </w:r>
      <w:r>
        <w:rPr>
          <w:spacing w:val="-1"/>
          <w:sz w:val="24"/>
          <w:szCs w:val="24"/>
          <w:lang w:val="hr-HR"/>
        </w:rPr>
        <w:t>državna</w:t>
      </w:r>
      <w:r>
        <w:rPr>
          <w:spacing w:val="12"/>
          <w:sz w:val="24"/>
          <w:szCs w:val="24"/>
          <w:lang w:val="hr-HR"/>
        </w:rPr>
        <w:t xml:space="preserve"> </w:t>
      </w:r>
      <w:r>
        <w:rPr>
          <w:spacing w:val="-1"/>
          <w:sz w:val="24"/>
          <w:szCs w:val="24"/>
          <w:lang w:val="hr-HR"/>
        </w:rPr>
        <w:t>tijela,</w:t>
      </w:r>
      <w:r>
        <w:rPr>
          <w:spacing w:val="11"/>
          <w:sz w:val="24"/>
          <w:szCs w:val="24"/>
          <w:lang w:val="hr-HR"/>
        </w:rPr>
        <w:t xml:space="preserve"> </w:t>
      </w:r>
      <w:r>
        <w:rPr>
          <w:spacing w:val="-1"/>
          <w:sz w:val="24"/>
          <w:szCs w:val="24"/>
          <w:lang w:val="hr-HR"/>
        </w:rPr>
        <w:t>tijela</w:t>
      </w:r>
      <w:r>
        <w:rPr>
          <w:spacing w:val="12"/>
          <w:sz w:val="24"/>
          <w:szCs w:val="24"/>
          <w:lang w:val="hr-HR"/>
        </w:rPr>
        <w:t xml:space="preserve"> </w:t>
      </w:r>
      <w:r>
        <w:rPr>
          <w:spacing w:val="-1"/>
          <w:sz w:val="24"/>
          <w:szCs w:val="24"/>
          <w:lang w:val="hr-HR"/>
        </w:rPr>
        <w:t>jedinica</w:t>
      </w:r>
      <w:r>
        <w:rPr>
          <w:spacing w:val="12"/>
          <w:sz w:val="24"/>
          <w:szCs w:val="24"/>
          <w:lang w:val="hr-HR"/>
        </w:rPr>
        <w:t xml:space="preserve"> </w:t>
      </w:r>
      <w:r>
        <w:rPr>
          <w:spacing w:val="-1"/>
          <w:sz w:val="24"/>
          <w:szCs w:val="24"/>
          <w:lang w:val="hr-HR"/>
        </w:rPr>
        <w:t>područne</w:t>
      </w:r>
      <w:r>
        <w:rPr>
          <w:spacing w:val="12"/>
          <w:sz w:val="24"/>
          <w:szCs w:val="24"/>
          <w:lang w:val="hr-HR"/>
        </w:rPr>
        <w:t xml:space="preserve"> </w:t>
      </w:r>
      <w:r>
        <w:rPr>
          <w:spacing w:val="-1"/>
          <w:sz w:val="24"/>
          <w:szCs w:val="24"/>
          <w:lang w:val="hr-HR"/>
        </w:rPr>
        <w:t>(regionalne)</w:t>
      </w:r>
      <w:r>
        <w:rPr>
          <w:spacing w:val="13"/>
          <w:sz w:val="24"/>
          <w:szCs w:val="24"/>
          <w:lang w:val="hr-HR"/>
        </w:rPr>
        <w:t xml:space="preserve"> </w:t>
      </w:r>
      <w:r>
        <w:rPr>
          <w:sz w:val="24"/>
          <w:szCs w:val="24"/>
          <w:lang w:val="hr-HR"/>
        </w:rPr>
        <w:t>i</w:t>
      </w:r>
      <w:r>
        <w:rPr>
          <w:spacing w:val="79"/>
          <w:sz w:val="24"/>
          <w:szCs w:val="24"/>
          <w:lang w:val="hr-HR"/>
        </w:rPr>
        <w:t xml:space="preserve"> </w:t>
      </w:r>
      <w:r>
        <w:rPr>
          <w:spacing w:val="-1"/>
          <w:sz w:val="24"/>
          <w:szCs w:val="24"/>
          <w:lang w:val="hr-HR"/>
        </w:rPr>
        <w:t>lokalne</w:t>
      </w:r>
      <w:r>
        <w:rPr>
          <w:spacing w:val="36"/>
          <w:sz w:val="24"/>
          <w:szCs w:val="24"/>
          <w:lang w:val="hr-HR"/>
        </w:rPr>
        <w:t xml:space="preserve"> </w:t>
      </w:r>
      <w:r>
        <w:rPr>
          <w:spacing w:val="-1"/>
          <w:sz w:val="24"/>
          <w:szCs w:val="24"/>
          <w:lang w:val="hr-HR"/>
        </w:rPr>
        <w:t>samouprave,</w:t>
      </w:r>
      <w:r>
        <w:rPr>
          <w:spacing w:val="37"/>
          <w:sz w:val="24"/>
          <w:szCs w:val="24"/>
          <w:lang w:val="hr-HR"/>
        </w:rPr>
        <w:t xml:space="preserve"> </w:t>
      </w:r>
      <w:r>
        <w:rPr>
          <w:spacing w:val="-1"/>
          <w:sz w:val="24"/>
          <w:szCs w:val="24"/>
          <w:lang w:val="hr-HR"/>
        </w:rPr>
        <w:t>javne</w:t>
      </w:r>
      <w:r>
        <w:rPr>
          <w:spacing w:val="36"/>
          <w:sz w:val="24"/>
          <w:szCs w:val="24"/>
          <w:lang w:val="hr-HR"/>
        </w:rPr>
        <w:t xml:space="preserve"> </w:t>
      </w:r>
      <w:r>
        <w:rPr>
          <w:spacing w:val="-1"/>
          <w:sz w:val="24"/>
          <w:szCs w:val="24"/>
          <w:lang w:val="hr-HR"/>
        </w:rPr>
        <w:t>ustanove</w:t>
      </w:r>
      <w:r>
        <w:rPr>
          <w:spacing w:val="36"/>
          <w:sz w:val="24"/>
          <w:szCs w:val="24"/>
          <w:lang w:val="hr-HR"/>
        </w:rPr>
        <w:t xml:space="preserve"> </w:t>
      </w:r>
      <w:r>
        <w:rPr>
          <w:sz w:val="24"/>
          <w:szCs w:val="24"/>
          <w:lang w:val="hr-HR"/>
        </w:rPr>
        <w:t>i</w:t>
      </w:r>
      <w:r>
        <w:rPr>
          <w:spacing w:val="35"/>
          <w:sz w:val="24"/>
          <w:szCs w:val="24"/>
          <w:lang w:val="hr-HR"/>
        </w:rPr>
        <w:t xml:space="preserve"> </w:t>
      </w:r>
      <w:r>
        <w:rPr>
          <w:spacing w:val="-1"/>
          <w:sz w:val="24"/>
          <w:szCs w:val="24"/>
          <w:lang w:val="hr-HR"/>
        </w:rPr>
        <w:t>pravne</w:t>
      </w:r>
      <w:r>
        <w:rPr>
          <w:spacing w:val="38"/>
          <w:sz w:val="24"/>
          <w:szCs w:val="24"/>
          <w:lang w:val="hr-HR"/>
        </w:rPr>
        <w:t xml:space="preserve"> </w:t>
      </w:r>
      <w:r>
        <w:rPr>
          <w:sz w:val="24"/>
          <w:szCs w:val="24"/>
          <w:lang w:val="hr-HR"/>
        </w:rPr>
        <w:t>osobe</w:t>
      </w:r>
      <w:r>
        <w:rPr>
          <w:spacing w:val="37"/>
          <w:sz w:val="24"/>
          <w:szCs w:val="24"/>
          <w:lang w:val="hr-HR"/>
        </w:rPr>
        <w:t xml:space="preserve"> </w:t>
      </w:r>
      <w:r>
        <w:rPr>
          <w:sz w:val="24"/>
          <w:szCs w:val="24"/>
          <w:lang w:val="hr-HR"/>
        </w:rPr>
        <w:t>s</w:t>
      </w:r>
      <w:r>
        <w:rPr>
          <w:spacing w:val="36"/>
          <w:sz w:val="24"/>
          <w:szCs w:val="24"/>
          <w:lang w:val="hr-HR"/>
        </w:rPr>
        <w:t xml:space="preserve"> </w:t>
      </w:r>
      <w:r>
        <w:rPr>
          <w:spacing w:val="-1"/>
          <w:sz w:val="24"/>
          <w:szCs w:val="24"/>
          <w:lang w:val="hr-HR"/>
        </w:rPr>
        <w:t>javnim</w:t>
      </w:r>
      <w:r>
        <w:rPr>
          <w:spacing w:val="37"/>
          <w:sz w:val="24"/>
          <w:szCs w:val="24"/>
          <w:lang w:val="hr-HR"/>
        </w:rPr>
        <w:t xml:space="preserve"> </w:t>
      </w:r>
      <w:r>
        <w:rPr>
          <w:spacing w:val="-1"/>
          <w:sz w:val="24"/>
          <w:szCs w:val="24"/>
          <w:lang w:val="hr-HR"/>
        </w:rPr>
        <w:t>ovlastima</w:t>
      </w:r>
      <w:r>
        <w:rPr>
          <w:spacing w:val="36"/>
          <w:sz w:val="24"/>
          <w:szCs w:val="24"/>
          <w:lang w:val="hr-HR"/>
        </w:rPr>
        <w:t xml:space="preserve"> </w:t>
      </w:r>
      <w:r>
        <w:rPr>
          <w:spacing w:val="-1"/>
          <w:sz w:val="24"/>
          <w:szCs w:val="24"/>
          <w:lang w:val="hr-HR"/>
        </w:rPr>
        <w:t>određene</w:t>
      </w:r>
      <w:r>
        <w:rPr>
          <w:spacing w:val="36"/>
          <w:sz w:val="24"/>
          <w:szCs w:val="24"/>
          <w:lang w:val="hr-HR"/>
        </w:rPr>
        <w:t xml:space="preserve"> </w:t>
      </w:r>
      <w:r>
        <w:rPr>
          <w:spacing w:val="-1"/>
          <w:sz w:val="24"/>
          <w:szCs w:val="24"/>
          <w:lang w:val="hr-HR"/>
        </w:rPr>
        <w:t>posebnim</w:t>
      </w:r>
      <w:r>
        <w:rPr>
          <w:spacing w:val="69"/>
          <w:sz w:val="24"/>
          <w:szCs w:val="24"/>
          <w:lang w:val="hr-HR"/>
        </w:rPr>
        <w:t xml:space="preserve"> </w:t>
      </w:r>
      <w:r>
        <w:rPr>
          <w:spacing w:val="-1"/>
          <w:sz w:val="24"/>
          <w:szCs w:val="24"/>
          <w:lang w:val="hr-HR"/>
        </w:rPr>
        <w:t>propisima,</w:t>
      </w:r>
      <w:r>
        <w:rPr>
          <w:spacing w:val="-3"/>
          <w:sz w:val="24"/>
          <w:szCs w:val="24"/>
          <w:lang w:val="hr-HR"/>
        </w:rPr>
        <w:t xml:space="preserve"> </w:t>
      </w:r>
      <w:r>
        <w:rPr>
          <w:sz w:val="24"/>
          <w:szCs w:val="24"/>
          <w:lang w:val="hr-HR"/>
        </w:rPr>
        <w:t>koje</w:t>
      </w:r>
      <w:r>
        <w:rPr>
          <w:spacing w:val="-2"/>
          <w:sz w:val="24"/>
          <w:szCs w:val="24"/>
          <w:lang w:val="hr-HR"/>
        </w:rPr>
        <w:t xml:space="preserve"> </w:t>
      </w:r>
      <w:r>
        <w:rPr>
          <w:spacing w:val="-1"/>
          <w:sz w:val="24"/>
          <w:szCs w:val="24"/>
          <w:lang w:val="hr-HR"/>
        </w:rPr>
        <w:t>obavljaju</w:t>
      </w:r>
      <w:r>
        <w:rPr>
          <w:spacing w:val="-2"/>
          <w:sz w:val="24"/>
          <w:szCs w:val="24"/>
          <w:lang w:val="hr-HR"/>
        </w:rPr>
        <w:t xml:space="preserve"> </w:t>
      </w:r>
      <w:r>
        <w:rPr>
          <w:spacing w:val="-1"/>
          <w:sz w:val="24"/>
          <w:szCs w:val="24"/>
          <w:lang w:val="hr-HR"/>
        </w:rPr>
        <w:t>poslove</w:t>
      </w:r>
      <w:r>
        <w:rPr>
          <w:sz w:val="24"/>
          <w:szCs w:val="24"/>
          <w:lang w:val="hr-HR"/>
        </w:rPr>
        <w:t xml:space="preserve"> od </w:t>
      </w:r>
      <w:r>
        <w:rPr>
          <w:spacing w:val="-1"/>
          <w:sz w:val="24"/>
          <w:szCs w:val="24"/>
          <w:lang w:val="hr-HR"/>
        </w:rPr>
        <w:t>utjecaja</w:t>
      </w:r>
      <w:r>
        <w:rPr>
          <w:sz w:val="24"/>
          <w:szCs w:val="24"/>
          <w:lang w:val="hr-HR"/>
        </w:rPr>
        <w:t xml:space="preserve"> na</w:t>
      </w:r>
      <w:r>
        <w:rPr>
          <w:spacing w:val="-2"/>
          <w:sz w:val="24"/>
          <w:szCs w:val="24"/>
          <w:lang w:val="hr-HR"/>
        </w:rPr>
        <w:t xml:space="preserve"> </w:t>
      </w:r>
      <w:r>
        <w:rPr>
          <w:spacing w:val="-1"/>
          <w:sz w:val="24"/>
          <w:szCs w:val="24"/>
          <w:lang w:val="hr-HR"/>
        </w:rPr>
        <w:t>sadržaj</w:t>
      </w:r>
      <w:r>
        <w:rPr>
          <w:spacing w:val="2"/>
          <w:sz w:val="24"/>
          <w:szCs w:val="24"/>
          <w:lang w:val="hr-HR"/>
        </w:rPr>
        <w:t xml:space="preserve"> </w:t>
      </w:r>
      <w:r>
        <w:rPr>
          <w:spacing w:val="-1"/>
          <w:sz w:val="24"/>
          <w:szCs w:val="24"/>
          <w:lang w:val="hr-HR"/>
        </w:rPr>
        <w:t>Izvješća.</w:t>
      </w:r>
    </w:p>
    <w:p w:rsidR="003A63E1" w:rsidRDefault="003A63E1">
      <w:pPr>
        <w:spacing w:after="0" w:line="240" w:lineRule="auto"/>
        <w:rPr>
          <w:rFonts w:ascii="Arial" w:eastAsia="Arial" w:hAnsi="Arial"/>
          <w:spacing w:val="-1"/>
          <w:lang w:val="hr-HR"/>
        </w:rPr>
      </w:pPr>
    </w:p>
    <w:p w:rsidR="003A63E1" w:rsidRDefault="0063361E">
      <w:pPr>
        <w:pStyle w:val="Heading2"/>
        <w:shd w:val="clear" w:color="auto" w:fill="C5E0B3" w:themeFill="accent6" w:themeFillTint="66"/>
        <w:spacing w:after="0"/>
        <w:ind w:left="848" w:right="-54" w:hangingChars="384" w:hanging="848"/>
      </w:pPr>
      <w:bookmarkStart w:id="7" w:name="_Toc104709246"/>
      <w:r>
        <w:t>OSNOVNA PROSTORNA OBILJEŽJA GRADA</w:t>
      </w:r>
      <w:r>
        <w:rPr>
          <w:rStyle w:val="FootnoteReference"/>
        </w:rPr>
        <w:footnoteReference w:id="1"/>
      </w:r>
      <w:bookmarkEnd w:id="7"/>
    </w:p>
    <w:p w:rsidR="003A63E1" w:rsidRDefault="003A63E1">
      <w:pPr>
        <w:spacing w:after="0" w:line="240" w:lineRule="auto"/>
        <w:rPr>
          <w:rFonts w:ascii="Arial" w:hAnsi="Arial" w:cs="Arial"/>
          <w:spacing w:val="-1"/>
          <w:sz w:val="20"/>
          <w:szCs w:val="20"/>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eastAsia="zh-CN"/>
        </w:rPr>
        <w:t>Podru</w:t>
      </w:r>
      <w:r>
        <w:rPr>
          <w:rFonts w:ascii="Arial" w:eastAsia="Arial" w:hAnsi="Arial"/>
          <w:spacing w:val="-1"/>
          <w:sz w:val="24"/>
          <w:szCs w:val="24"/>
          <w:lang w:val="hr-HR" w:eastAsia="zh-CN"/>
        </w:rPr>
        <w:t>č</w:t>
      </w:r>
      <w:r>
        <w:rPr>
          <w:rFonts w:ascii="Arial" w:eastAsia="Arial" w:hAnsi="Arial"/>
          <w:spacing w:val="-1"/>
          <w:sz w:val="24"/>
          <w:szCs w:val="24"/>
          <w:lang w:eastAsia="zh-CN"/>
        </w:rPr>
        <w:t>je Grada Raba, jedinice lokalne samouprave, ima 29</w:t>
      </w:r>
      <w:r>
        <w:rPr>
          <w:rFonts w:ascii="Arial" w:eastAsia="Arial" w:hAnsi="Arial"/>
          <w:spacing w:val="-1"/>
          <w:sz w:val="24"/>
          <w:szCs w:val="24"/>
          <w:lang w:val="hr-HR" w:eastAsia="zh-CN"/>
        </w:rPr>
        <w:t>.</w:t>
      </w:r>
      <w:r>
        <w:rPr>
          <w:rFonts w:ascii="Arial" w:eastAsia="Arial" w:hAnsi="Arial"/>
          <w:spacing w:val="-1"/>
          <w:sz w:val="24"/>
          <w:szCs w:val="24"/>
          <w:lang w:eastAsia="zh-CN"/>
        </w:rPr>
        <w:t xml:space="preserve">719,72 ha, od </w:t>
      </w:r>
      <w:r>
        <w:rPr>
          <w:rFonts w:ascii="Arial" w:eastAsia="Arial" w:hAnsi="Arial"/>
          <w:spacing w:val="-1"/>
          <w:sz w:val="24"/>
          <w:szCs w:val="24"/>
          <w:lang w:val="hr-HR" w:eastAsia="zh-CN"/>
        </w:rPr>
        <w:t>č</w:t>
      </w:r>
      <w:r>
        <w:rPr>
          <w:rFonts w:ascii="Arial" w:eastAsia="Arial" w:hAnsi="Arial"/>
          <w:spacing w:val="-1"/>
          <w:sz w:val="24"/>
          <w:szCs w:val="24"/>
          <w:lang w:eastAsia="zh-CN"/>
        </w:rPr>
        <w:t>ega na samom otoku Rabu 7</w:t>
      </w:r>
      <w:r>
        <w:rPr>
          <w:rFonts w:ascii="Arial" w:eastAsia="Arial" w:hAnsi="Arial"/>
          <w:spacing w:val="-1"/>
          <w:sz w:val="24"/>
          <w:szCs w:val="24"/>
          <w:lang w:val="hr-HR" w:eastAsia="zh-CN"/>
        </w:rPr>
        <w:t>.</w:t>
      </w:r>
      <w:r>
        <w:rPr>
          <w:rFonts w:ascii="Arial" w:eastAsia="Arial" w:hAnsi="Arial"/>
          <w:spacing w:val="-1"/>
          <w:sz w:val="24"/>
          <w:szCs w:val="24"/>
          <w:lang w:eastAsia="zh-CN"/>
        </w:rPr>
        <w:t>098,02 ha, dok ostali otoci i oto</w:t>
      </w:r>
      <w:r>
        <w:rPr>
          <w:rFonts w:ascii="Arial" w:eastAsia="Arial" w:hAnsi="Arial"/>
          <w:spacing w:val="-1"/>
          <w:sz w:val="24"/>
          <w:szCs w:val="24"/>
          <w:lang w:val="hr-HR" w:eastAsia="zh-CN"/>
        </w:rPr>
        <w:t>čići čine</w:t>
      </w:r>
      <w:r>
        <w:rPr>
          <w:rFonts w:ascii="Arial" w:eastAsia="Arial" w:hAnsi="Arial"/>
          <w:spacing w:val="-1"/>
          <w:sz w:val="24"/>
          <w:szCs w:val="24"/>
          <w:lang w:eastAsia="zh-CN"/>
        </w:rPr>
        <w:t xml:space="preserve"> 493,87 ha</w:t>
      </w:r>
      <w:r>
        <w:rPr>
          <w:rFonts w:ascii="Arial" w:eastAsia="Arial" w:hAnsi="Arial"/>
          <w:spacing w:val="-1"/>
          <w:sz w:val="24"/>
          <w:szCs w:val="24"/>
          <w:lang w:val="hr-HR" w:eastAsia="zh-CN"/>
        </w:rPr>
        <w:t xml:space="preserve"> (ukupno kopneni dio 7.591,89 ha)</w:t>
      </w:r>
      <w:r>
        <w:rPr>
          <w:rFonts w:ascii="Arial" w:eastAsia="Arial" w:hAnsi="Arial"/>
          <w:spacing w:val="-1"/>
          <w:sz w:val="24"/>
          <w:szCs w:val="24"/>
          <w:lang w:eastAsia="zh-CN"/>
        </w:rPr>
        <w:t>, a akvatorij 22</w:t>
      </w:r>
      <w:r>
        <w:rPr>
          <w:rFonts w:ascii="Arial" w:eastAsia="Arial" w:hAnsi="Arial"/>
          <w:spacing w:val="-1"/>
          <w:sz w:val="24"/>
          <w:szCs w:val="24"/>
          <w:lang w:val="hr-HR" w:eastAsia="zh-CN"/>
        </w:rPr>
        <w:t>.</w:t>
      </w:r>
      <w:r>
        <w:rPr>
          <w:rFonts w:ascii="Arial" w:eastAsia="Arial" w:hAnsi="Arial"/>
          <w:spacing w:val="-1"/>
          <w:sz w:val="24"/>
          <w:szCs w:val="24"/>
          <w:lang w:eastAsia="zh-CN"/>
        </w:rPr>
        <w:t xml:space="preserve">127,83 ha površine. </w:t>
      </w:r>
      <w:r>
        <w:rPr>
          <w:rFonts w:ascii="Arial" w:eastAsia="Arial" w:hAnsi="Arial"/>
          <w:spacing w:val="-1"/>
          <w:sz w:val="24"/>
          <w:szCs w:val="24"/>
          <w:lang w:val="hr-HR"/>
        </w:rPr>
        <w:t>Grad Rab se sa</w:t>
      </w:r>
      <w:r>
        <w:rPr>
          <w:rFonts w:ascii="Arial" w:eastAsia="Arial" w:hAnsi="Arial"/>
          <w:spacing w:val="-1"/>
          <w:sz w:val="24"/>
          <w:szCs w:val="24"/>
          <w:lang w:val="hr-HR"/>
        </w:rPr>
        <w:t>stoji od 7 statistički</w:t>
      </w:r>
      <w:r>
        <w:rPr>
          <w:rFonts w:ascii="Arial" w:eastAsia="Arial" w:hAnsi="Arial"/>
          <w:spacing w:val="-1"/>
          <w:sz w:val="24"/>
          <w:szCs w:val="24"/>
          <w:lang w:val="hr-HR"/>
        </w:rPr>
        <w:t>h naselja: Rab, Banjol, Barbat, Kampor, Mundanije, Palit i Supetarska Draga.</w:t>
      </w:r>
    </w:p>
    <w:p w:rsidR="003A63E1" w:rsidRDefault="003A63E1">
      <w:pPr>
        <w:pStyle w:val="BodyText"/>
        <w:spacing w:after="0" w:line="240" w:lineRule="auto"/>
        <w:ind w:left="0" w:right="148"/>
        <w:jc w:val="both"/>
        <w:rPr>
          <w:spacing w:val="-1"/>
          <w:sz w:val="20"/>
          <w:szCs w:val="20"/>
          <w:lang w:val="hr-HR"/>
        </w:rPr>
      </w:pPr>
    </w:p>
    <w:p w:rsidR="003A63E1" w:rsidRDefault="0063361E">
      <w:pPr>
        <w:pStyle w:val="BodyText"/>
        <w:spacing w:after="0" w:line="240" w:lineRule="auto"/>
        <w:ind w:left="0" w:right="148"/>
        <w:jc w:val="both"/>
        <w:rPr>
          <w:spacing w:val="-1"/>
          <w:sz w:val="24"/>
          <w:szCs w:val="24"/>
          <w:lang w:val="hr-HR"/>
        </w:rPr>
      </w:pPr>
      <w:r>
        <w:rPr>
          <w:spacing w:val="-1"/>
          <w:sz w:val="24"/>
          <w:szCs w:val="24"/>
          <w:lang w:val="hr-HR"/>
        </w:rPr>
        <w:t>U Gradu, prema popisu stanovništva iz 2011. g</w:t>
      </w:r>
      <w:r>
        <w:rPr>
          <w:spacing w:val="-1"/>
          <w:sz w:val="24"/>
          <w:szCs w:val="24"/>
          <w:lang w:val="hr-HR"/>
        </w:rPr>
        <w:t>odine</w:t>
      </w:r>
      <w:r>
        <w:rPr>
          <w:spacing w:val="-1"/>
          <w:sz w:val="24"/>
          <w:szCs w:val="24"/>
          <w:lang w:val="hr-HR"/>
        </w:rPr>
        <w:t xml:space="preserve">, živi 8.065 stanovnika u 2.892 kućanstva, odnosno 2.872 stana. </w:t>
      </w:r>
    </w:p>
    <w:p w:rsidR="003A63E1" w:rsidRDefault="003A63E1">
      <w:pPr>
        <w:pStyle w:val="BodyText"/>
        <w:spacing w:after="0" w:line="240" w:lineRule="auto"/>
        <w:ind w:left="0" w:right="148"/>
        <w:jc w:val="both"/>
        <w:rPr>
          <w:spacing w:val="-1"/>
          <w:sz w:val="24"/>
          <w:szCs w:val="24"/>
          <w:lang w:val="hr-HR"/>
        </w:rPr>
      </w:pPr>
    </w:p>
    <w:p w:rsidR="003A63E1" w:rsidRDefault="0063361E">
      <w:pPr>
        <w:pStyle w:val="BodyText"/>
        <w:spacing w:after="0" w:line="240" w:lineRule="auto"/>
        <w:ind w:left="0" w:right="148"/>
        <w:jc w:val="both"/>
        <w:rPr>
          <w:spacing w:val="-1"/>
          <w:sz w:val="24"/>
          <w:szCs w:val="24"/>
          <w:lang w:val="hr-HR"/>
        </w:rPr>
      </w:pPr>
      <w:r>
        <w:rPr>
          <w:spacing w:val="-1"/>
          <w:sz w:val="24"/>
          <w:szCs w:val="24"/>
          <w:lang w:val="hr-HR"/>
        </w:rPr>
        <w:br w:type="page"/>
      </w:r>
    </w:p>
    <w:p w:rsidR="003A63E1" w:rsidRDefault="0063361E">
      <w:pPr>
        <w:pStyle w:val="Heading3"/>
        <w:shd w:val="clear" w:color="auto" w:fill="C5E0B3" w:themeFill="accent6" w:themeFillTint="66"/>
        <w:spacing w:after="0"/>
        <w:ind w:left="845" w:rightChars="-24" w:right="-53" w:hanging="845"/>
        <w:rPr>
          <w:sz w:val="24"/>
          <w:szCs w:val="24"/>
          <w:lang w:val="hr-HR"/>
        </w:rPr>
      </w:pPr>
      <w:bookmarkStart w:id="8" w:name="_Toc104709247"/>
      <w:r>
        <w:rPr>
          <w:sz w:val="24"/>
          <w:szCs w:val="24"/>
          <w:lang w:val="hr-HR"/>
        </w:rPr>
        <w:lastRenderedPageBreak/>
        <w:t>Geografska i klimatska obilježja</w:t>
      </w:r>
      <w:bookmarkEnd w:id="8"/>
    </w:p>
    <w:p w:rsidR="003A63E1" w:rsidRDefault="003A63E1">
      <w:pPr>
        <w:spacing w:after="0"/>
        <w:rPr>
          <w:rFonts w:ascii="Arial" w:hAnsi="Arial" w:cs="Arial"/>
          <w:spacing w:val="-1"/>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 xml:space="preserve">Geografska </w:t>
      </w:r>
      <w:r>
        <w:rPr>
          <w:rFonts w:ascii="Arial" w:eastAsia="Arial" w:hAnsi="Arial" w:cs="Arial"/>
          <w:b/>
          <w:sz w:val="24"/>
          <w:szCs w:val="24"/>
          <w:lang w:val="hr-HR"/>
        </w:rPr>
        <w:t>obilježja</w:t>
      </w:r>
    </w:p>
    <w:p w:rsidR="003A63E1" w:rsidRDefault="003A63E1">
      <w:pPr>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Grad</w:t>
      </w:r>
      <w:r>
        <w:rPr>
          <w:rFonts w:ascii="Arial" w:eastAsia="Arial" w:hAnsi="Arial"/>
          <w:spacing w:val="-1"/>
          <w:sz w:val="24"/>
          <w:szCs w:val="24"/>
          <w:lang w:val="hr-HR"/>
        </w:rPr>
        <w:t xml:space="preserve"> Rab obuhvaća 82,42% površine otoka Raba te otok Dolin, kao i otočiće Veliki i Mali Laganj, Maman, Sridnjak, Šailovac i Mag. Naseljen je samo otok Rab</w:t>
      </w:r>
      <w:r>
        <w:rPr>
          <w:rFonts w:ascii="Arial" w:eastAsia="Arial" w:hAnsi="Arial"/>
          <w:spacing w:val="-1"/>
          <w:sz w:val="24"/>
          <w:szCs w:val="24"/>
          <w:lang w:val="hr-HR"/>
        </w:rPr>
        <w:t>, a na otoku Mamanu je izgrađeno nekoliko građevina.</w:t>
      </w:r>
    </w:p>
    <w:p w:rsidR="003A63E1" w:rsidRDefault="003A63E1">
      <w:pPr>
        <w:widowControl/>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Uzduž otoka se pružaju antiklinalni grebeni, smjerom</w:t>
      </w:r>
      <w:r>
        <w:rPr>
          <w:rFonts w:ascii="Arial" w:eastAsia="Arial" w:hAnsi="Arial"/>
          <w:spacing w:val="-1"/>
          <w:sz w:val="24"/>
          <w:szCs w:val="24"/>
          <w:lang w:val="hr-HR"/>
        </w:rPr>
        <w:t xml:space="preserve"> jugoistok-sjeverozapad, paralelni pružanju Dinarida. Cijelom sjeveroistočnom stranom se pruža greben Kamenjak, visine 409</w:t>
      </w:r>
      <w:r>
        <w:rPr>
          <w:rFonts w:ascii="Arial" w:eastAsia="Arial" w:hAnsi="Arial"/>
          <w:spacing w:val="-1"/>
          <w:sz w:val="24"/>
          <w:szCs w:val="24"/>
          <w:lang w:val="hr-HR"/>
        </w:rPr>
        <w:t>,</w:t>
      </w:r>
      <w:r>
        <w:rPr>
          <w:rFonts w:ascii="Arial" w:eastAsia="Arial" w:hAnsi="Arial"/>
          <w:spacing w:val="-1"/>
          <w:sz w:val="24"/>
          <w:szCs w:val="24"/>
          <w:lang w:val="hr-HR"/>
        </w:rPr>
        <w:t>7 m (vrh Kamenjak ili Tinjaroša), dok se jugozapadom pruža antiklinala koju čine grebeni poluotoka Kalifronta i otoka Dolina. Sjevero</w:t>
      </w:r>
      <w:r>
        <w:rPr>
          <w:rFonts w:ascii="Arial" w:eastAsia="Arial" w:hAnsi="Arial"/>
          <w:spacing w:val="-1"/>
          <w:sz w:val="24"/>
          <w:szCs w:val="24"/>
          <w:lang w:val="hr-HR"/>
        </w:rPr>
        <w:t>zapadno od mjesta Raba, ti vapnenački grebeni uokviruju flišnu sinklinalu dvaju udolina: Supetarskog i Mundanijskog polja sa sjeverne strane pobrđa Ripina i poluotoka Gonar te Kamporskog polja s njihove južne strane, dok prema jugoistoku, podnožje Kamenjak</w:t>
      </w:r>
      <w:r>
        <w:rPr>
          <w:rFonts w:ascii="Arial" w:eastAsia="Arial" w:hAnsi="Arial"/>
          <w:spacing w:val="-1"/>
          <w:sz w:val="24"/>
          <w:szCs w:val="24"/>
          <w:lang w:val="hr-HR"/>
        </w:rPr>
        <w:t>a od Banjola do Pudarice tvori flišnu podgorsku stepenicu uz obale Barbatskog kanala, prekrivenu padinskim tvorevinama.</w:t>
      </w:r>
    </w:p>
    <w:p w:rsidR="003A63E1" w:rsidRDefault="003A63E1">
      <w:pPr>
        <w:widowControl/>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Rab je najsjeverniji otok s mediteranskom vegetacijom, a oko 34% otoka pokrivaju šumske površine. Najznačajnija od njih je šuma Dundovo</w:t>
      </w:r>
      <w:r>
        <w:rPr>
          <w:rFonts w:ascii="Arial" w:eastAsia="Arial" w:hAnsi="Arial"/>
          <w:spacing w:val="-1"/>
          <w:sz w:val="24"/>
          <w:szCs w:val="24"/>
          <w:lang w:val="hr-HR"/>
        </w:rPr>
        <w:t xml:space="preserve"> na poluotoku Kalifrontu sa 1</w:t>
      </w:r>
      <w:r>
        <w:rPr>
          <w:rFonts w:ascii="Arial" w:eastAsia="Arial" w:hAnsi="Arial"/>
          <w:spacing w:val="-1"/>
          <w:sz w:val="24"/>
          <w:szCs w:val="24"/>
          <w:lang w:val="hr-HR"/>
        </w:rPr>
        <w:t>.</w:t>
      </w:r>
      <w:r>
        <w:rPr>
          <w:rFonts w:ascii="Arial" w:eastAsia="Arial" w:hAnsi="Arial"/>
          <w:spacing w:val="-1"/>
          <w:sz w:val="24"/>
          <w:szCs w:val="24"/>
          <w:lang w:val="hr-HR"/>
        </w:rPr>
        <w:t>116 ha, od čega je 106 ha proglašeno rezervatom šumske vegetacije kao jedna od najljepše očuvanih šuma crnike na Sredozemlju. Ostala značajna šumska područja su mundanijsko pobrđe i poluotok Gonar te obronci Kamenjaka nad Supe</w:t>
      </w:r>
      <w:r>
        <w:rPr>
          <w:rFonts w:ascii="Arial" w:eastAsia="Arial" w:hAnsi="Arial"/>
          <w:spacing w:val="-1"/>
          <w:sz w:val="24"/>
          <w:szCs w:val="24"/>
          <w:lang w:val="hr-HR"/>
        </w:rPr>
        <w:t xml:space="preserve">tarskom Dragom i Barbatom. </w:t>
      </w:r>
    </w:p>
    <w:p w:rsidR="003A63E1" w:rsidRDefault="003A63E1">
      <w:pPr>
        <w:widowControl/>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Kamporsko polje, Supetarsko polje, mundanijsko područje, gornji Banjol i barbatske Ravnice predstavljaju vrijedna obradiva tla, koja se dijelom obrađuju, iako su pretežno zapuštena ili se koriste kao pašnjaci.</w:t>
      </w:r>
    </w:p>
    <w:p w:rsidR="003A63E1" w:rsidRDefault="003A63E1">
      <w:pPr>
        <w:widowControl/>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Sjeveroistočnu s</w:t>
      </w:r>
      <w:r>
        <w:rPr>
          <w:rFonts w:ascii="Arial" w:eastAsia="Arial" w:hAnsi="Arial"/>
          <w:spacing w:val="-1"/>
          <w:sz w:val="24"/>
          <w:szCs w:val="24"/>
          <w:lang w:val="hr-HR"/>
        </w:rPr>
        <w:t>tranu otoka - vanjske obronke Kamenjaka uz Velebitski kanal, čini klasični vapnenački krševiti krajolik, strmih padina s vrlo malo vegetacije.</w:t>
      </w:r>
    </w:p>
    <w:p w:rsidR="003A63E1" w:rsidRDefault="003A63E1">
      <w:pPr>
        <w:widowControl/>
        <w:spacing w:after="0" w:line="240" w:lineRule="auto"/>
        <w:jc w:val="both"/>
        <w:rPr>
          <w:rFonts w:ascii="Arial" w:eastAsia="Arial" w:hAnsi="Arial"/>
          <w:spacing w:val="-1"/>
          <w:sz w:val="24"/>
          <w:szCs w:val="24"/>
          <w:lang w:val="hr-HR"/>
        </w:rPr>
      </w:pPr>
    </w:p>
    <w:p w:rsidR="003A63E1" w:rsidRDefault="0063361E">
      <w:pPr>
        <w:widowControl/>
        <w:spacing w:after="0" w:line="240" w:lineRule="auto"/>
        <w:jc w:val="both"/>
        <w:rPr>
          <w:rFonts w:ascii="Arial" w:eastAsia="Arial" w:hAnsi="Arial"/>
          <w:spacing w:val="-1"/>
          <w:sz w:val="24"/>
          <w:szCs w:val="24"/>
          <w:lang w:val="hr-HR"/>
        </w:rPr>
      </w:pPr>
      <w:r>
        <w:rPr>
          <w:rFonts w:ascii="Arial" w:eastAsia="Arial" w:hAnsi="Arial"/>
          <w:spacing w:val="-1"/>
          <w:sz w:val="24"/>
          <w:szCs w:val="24"/>
          <w:lang w:val="hr-HR"/>
        </w:rPr>
        <w:t xml:space="preserve">Na Rabu se nalazi veliki broj bujičnih i povremenih vodotoka u 8 odvojenih slivova: </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 xml:space="preserve">bujično područje Barbat, s </w:t>
      </w:r>
      <w:r>
        <w:rPr>
          <w:rFonts w:ascii="Arial" w:eastAsia="Arial" w:hAnsi="Arial"/>
          <w:spacing w:val="-1"/>
          <w:sz w:val="24"/>
          <w:szCs w:val="24"/>
          <w:lang w:val="hr-HR"/>
        </w:rPr>
        <w:t>4 vodotoka (bujice);</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Veliki potok Banjolski (Snuga); najveći potok na otoku s više pritoka;</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bujično područje Palit, s 2 vodotoka (bujice);</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Sv. Eufemije, s 2 vodotoka (bujice);</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Kamporskog zaljeva; s 3 vodotoka (bujice);</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 xml:space="preserve">Veliki potok Supetarski, u </w:t>
      </w:r>
      <w:r>
        <w:rPr>
          <w:rFonts w:ascii="Arial" w:eastAsia="Arial" w:hAnsi="Arial"/>
          <w:spacing w:val="-1"/>
          <w:sz w:val="24"/>
          <w:szCs w:val="24"/>
          <w:lang w:val="hr-HR"/>
        </w:rPr>
        <w:t>Supetarskoj Dragi s više pritoka;</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Supetarskog zaljeva, na Gonaru, sa 6 vodotoka (bujica);</w:t>
      </w:r>
    </w:p>
    <w:p w:rsidR="003A63E1" w:rsidRDefault="0063361E">
      <w:pPr>
        <w:widowControl/>
        <w:numPr>
          <w:ilvl w:val="0"/>
          <w:numId w:val="2"/>
        </w:numPr>
        <w:spacing w:after="0" w:line="240" w:lineRule="auto"/>
        <w:contextualSpacing/>
        <w:jc w:val="both"/>
        <w:rPr>
          <w:rFonts w:ascii="Arial" w:eastAsia="Arial" w:hAnsi="Arial"/>
          <w:spacing w:val="-1"/>
          <w:sz w:val="24"/>
          <w:szCs w:val="24"/>
          <w:lang w:val="hr-HR"/>
        </w:rPr>
      </w:pPr>
      <w:r>
        <w:rPr>
          <w:rFonts w:ascii="Arial" w:eastAsia="Arial" w:hAnsi="Arial"/>
          <w:spacing w:val="-1"/>
          <w:sz w:val="24"/>
          <w:szCs w:val="24"/>
          <w:lang w:val="hr-HR"/>
        </w:rPr>
        <w:t>bujično područje Fruga, nad Supetarskom Dragom; 1 vodotok (bujica), ponire.</w:t>
      </w:r>
    </w:p>
    <w:p w:rsidR="003A63E1" w:rsidRDefault="003A63E1">
      <w:pPr>
        <w:spacing w:after="0" w:line="240" w:lineRule="auto"/>
        <w:rPr>
          <w:rFonts w:ascii="Arial" w:eastAsia="Arial" w:hAnsi="Arial"/>
          <w:spacing w:val="-1"/>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Geotehnička prikladnost</w:t>
      </w:r>
    </w:p>
    <w:p w:rsidR="003A63E1" w:rsidRDefault="003A63E1">
      <w:pPr>
        <w:widowControl/>
        <w:spacing w:after="120"/>
        <w:contextualSpacing/>
        <w:jc w:val="both"/>
        <w:rPr>
          <w:rFonts w:ascii="Arial" w:eastAsia="Arial" w:hAnsi="Arial"/>
          <w:spacing w:val="-1"/>
          <w:lang w:val="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Prema geološkoj građi, kopneni prostor Grada se dijeli na:</w:t>
      </w:r>
    </w:p>
    <w:p w:rsidR="003A63E1" w:rsidRDefault="0063361E">
      <w:pPr>
        <w:widowControl/>
        <w:spacing w:after="0" w:line="240" w:lineRule="auto"/>
        <w:ind w:left="360"/>
        <w:jc w:val="both"/>
        <w:rPr>
          <w:rFonts w:ascii="Arial" w:eastAsia="SimSun" w:hAnsi="Arial" w:cs="Arial"/>
          <w:sz w:val="24"/>
          <w:szCs w:val="24"/>
          <w:lang w:eastAsia="hr-HR"/>
        </w:rPr>
      </w:pPr>
      <w:r>
        <w:rPr>
          <w:rFonts w:ascii="Arial" w:eastAsia="SimSun" w:hAnsi="Arial" w:cs="Arial"/>
          <w:sz w:val="24"/>
          <w:szCs w:val="24"/>
          <w:lang w:val="hr-HR" w:eastAsia="hr-HR"/>
        </w:rPr>
        <w:t xml:space="preserve">I. </w:t>
      </w:r>
      <w:r>
        <w:rPr>
          <w:rFonts w:ascii="Arial" w:eastAsia="SimSun" w:hAnsi="Arial" w:cs="Arial"/>
          <w:sz w:val="24"/>
          <w:szCs w:val="24"/>
          <w:lang w:val="hr-HR" w:eastAsia="hr-HR"/>
        </w:rPr>
        <w:t>geotehničku kategoriju – zonu golog krša, mjestimično pokrivenog crvenicom; obuhvaća oko 62% površine; teren je u cijelosti pogodan za građenje, ali male postojeće ili planirane naseljenosti</w:t>
      </w:r>
      <w:r>
        <w:rPr>
          <w:rFonts w:ascii="Arial" w:eastAsia="SimSun" w:hAnsi="Arial" w:cs="Arial"/>
          <w:sz w:val="24"/>
          <w:szCs w:val="24"/>
          <w:lang w:eastAsia="hr-HR"/>
        </w:rPr>
        <w:t>;</w:t>
      </w:r>
    </w:p>
    <w:p w:rsidR="003A63E1" w:rsidRDefault="0063361E">
      <w:pPr>
        <w:spacing w:after="0" w:line="240" w:lineRule="auto"/>
        <w:rPr>
          <w:rFonts w:ascii="Arial" w:eastAsia="SimSun" w:hAnsi="Arial" w:cs="Arial"/>
          <w:sz w:val="24"/>
          <w:szCs w:val="24"/>
          <w:lang w:eastAsia="hr-HR"/>
        </w:rPr>
      </w:pPr>
      <w:r>
        <w:rPr>
          <w:rFonts w:ascii="Arial" w:eastAsia="SimSun" w:hAnsi="Arial" w:cs="Arial"/>
          <w:sz w:val="24"/>
          <w:szCs w:val="24"/>
          <w:lang w:eastAsia="hr-HR"/>
        </w:rPr>
        <w:br w:type="page"/>
      </w:r>
    </w:p>
    <w:p w:rsidR="003A63E1" w:rsidRDefault="0063361E">
      <w:pPr>
        <w:widowControl/>
        <w:spacing w:after="0" w:line="240" w:lineRule="auto"/>
        <w:ind w:left="360"/>
        <w:jc w:val="both"/>
        <w:rPr>
          <w:rFonts w:ascii="Arial" w:eastAsia="SimSun" w:hAnsi="Arial" w:cs="Arial"/>
          <w:sz w:val="24"/>
          <w:szCs w:val="24"/>
          <w:lang w:eastAsia="hr-HR"/>
        </w:rPr>
      </w:pPr>
      <w:r>
        <w:rPr>
          <w:rFonts w:ascii="Arial" w:eastAsia="SimSun" w:hAnsi="Arial" w:cs="Arial"/>
          <w:sz w:val="24"/>
          <w:szCs w:val="24"/>
          <w:lang w:val="hr-HR" w:eastAsia="hr-HR"/>
        </w:rPr>
        <w:lastRenderedPageBreak/>
        <w:t>Ia. geotehničku kategoriju – zonu pokrivenog krša, s lesolikim</w:t>
      </w:r>
      <w:r>
        <w:rPr>
          <w:rFonts w:ascii="Arial" w:eastAsia="SimSun" w:hAnsi="Arial" w:cs="Arial"/>
          <w:sz w:val="24"/>
          <w:szCs w:val="24"/>
          <w:lang w:val="hr-HR" w:eastAsia="hr-HR"/>
        </w:rPr>
        <w:t xml:space="preserve"> nanosima; obuhvaća oko 7% površine, pretežno na Kalifrontu i nad Supetarskom Dragom; teren je u cijelosti pogodan za građenje, ali nije naseljen, niti za to planiran</w:t>
      </w:r>
      <w:r>
        <w:rPr>
          <w:rFonts w:ascii="Arial" w:eastAsia="SimSun" w:hAnsi="Arial" w:cs="Arial"/>
          <w:sz w:val="24"/>
          <w:szCs w:val="24"/>
          <w:lang w:eastAsia="hr-HR"/>
        </w:rPr>
        <w:t>;</w:t>
      </w:r>
    </w:p>
    <w:p w:rsidR="003A63E1" w:rsidRDefault="003A63E1">
      <w:pPr>
        <w:widowControl/>
        <w:spacing w:after="0" w:line="240" w:lineRule="auto"/>
        <w:ind w:left="360"/>
        <w:jc w:val="both"/>
        <w:rPr>
          <w:rFonts w:ascii="Arial" w:eastAsia="SimSun" w:hAnsi="Arial" w:cs="Arial"/>
          <w:sz w:val="24"/>
          <w:szCs w:val="24"/>
          <w:lang w:eastAsia="hr-HR"/>
        </w:rPr>
      </w:pPr>
    </w:p>
    <w:p w:rsidR="003A63E1" w:rsidRDefault="0063361E">
      <w:pPr>
        <w:widowControl/>
        <w:spacing w:after="0" w:line="240" w:lineRule="auto"/>
        <w:ind w:left="360"/>
        <w:jc w:val="both"/>
        <w:rPr>
          <w:rFonts w:ascii="Arial" w:eastAsia="SimSun" w:hAnsi="Arial" w:cs="Arial"/>
          <w:sz w:val="24"/>
          <w:szCs w:val="24"/>
          <w:lang w:eastAsia="hr-HR"/>
        </w:rPr>
      </w:pPr>
      <w:r>
        <w:rPr>
          <w:rFonts w:ascii="Arial" w:eastAsia="SimSun" w:hAnsi="Arial" w:cs="Arial"/>
          <w:sz w:val="24"/>
          <w:szCs w:val="24"/>
          <w:lang w:val="hr-HR" w:eastAsia="hr-HR"/>
        </w:rPr>
        <w:t>III. geotehničku kategoriju – zonu paleogenskog fliša, mjestimično pokrivenu glinovitom</w:t>
      </w:r>
      <w:r>
        <w:rPr>
          <w:rFonts w:ascii="Arial" w:eastAsia="SimSun" w:hAnsi="Arial" w:cs="Arial"/>
          <w:sz w:val="24"/>
          <w:szCs w:val="24"/>
          <w:lang w:val="hr-HR" w:eastAsia="hr-HR"/>
        </w:rPr>
        <w:t xml:space="preserve"> korom; obuhvaća oko 14% površine, pretežno na potezu Gonar – Ripina – Banjol; teren je u cijelosti pogodan za građenje, ali slabijih značajki od krša; stariji dijelovi naselja su uglavnom građeni na ovom terenu</w:t>
      </w:r>
      <w:r>
        <w:rPr>
          <w:rFonts w:ascii="Arial" w:eastAsia="SimSun" w:hAnsi="Arial" w:cs="Arial"/>
          <w:sz w:val="24"/>
          <w:szCs w:val="24"/>
          <w:lang w:eastAsia="hr-HR"/>
        </w:rPr>
        <w:t>;</w:t>
      </w:r>
    </w:p>
    <w:p w:rsidR="003A63E1" w:rsidRDefault="003A63E1">
      <w:pPr>
        <w:widowControl/>
        <w:spacing w:after="0" w:line="240" w:lineRule="auto"/>
        <w:ind w:left="360"/>
        <w:jc w:val="both"/>
        <w:rPr>
          <w:rFonts w:ascii="Arial" w:eastAsia="SimSun" w:hAnsi="Arial" w:cs="Arial"/>
          <w:sz w:val="24"/>
          <w:szCs w:val="24"/>
          <w:lang w:eastAsia="hr-HR"/>
        </w:rPr>
      </w:pPr>
    </w:p>
    <w:p w:rsidR="003A63E1" w:rsidRDefault="0063361E">
      <w:pPr>
        <w:widowControl/>
        <w:spacing w:after="0" w:line="240" w:lineRule="auto"/>
        <w:ind w:left="363"/>
        <w:jc w:val="both"/>
        <w:rPr>
          <w:rFonts w:ascii="Arial" w:eastAsia="SimSun" w:hAnsi="Arial" w:cs="Arial"/>
          <w:sz w:val="24"/>
          <w:szCs w:val="24"/>
          <w:lang w:eastAsia="hr-HR"/>
        </w:rPr>
      </w:pPr>
      <w:r>
        <w:rPr>
          <w:rFonts w:ascii="Arial" w:eastAsia="SimSun" w:hAnsi="Arial" w:cs="Arial"/>
          <w:sz w:val="24"/>
          <w:szCs w:val="24"/>
          <w:lang w:val="hr-HR" w:eastAsia="hr-HR"/>
        </w:rPr>
        <w:t>IIIa. geotehničku kategoriju – zonu padins</w:t>
      </w:r>
      <w:r>
        <w:rPr>
          <w:rFonts w:ascii="Arial" w:eastAsia="SimSun" w:hAnsi="Arial" w:cs="Arial"/>
          <w:sz w:val="24"/>
          <w:szCs w:val="24"/>
          <w:lang w:val="hr-HR" w:eastAsia="hr-HR"/>
        </w:rPr>
        <w:t>kih tvorevina na flišu; obuhvaća oko 7% površine, pretežno na potezu Banjol – Barbat te na sjeverozapadnim obroncima Supetarske Drage; teren je uvjetno pogodan za građenje uz detaljna istraživanja; naselje Barbat se u cijelosti nalazi na ovom terenu</w:t>
      </w:r>
      <w:r>
        <w:rPr>
          <w:rFonts w:ascii="Arial" w:eastAsia="SimSun" w:hAnsi="Arial" w:cs="Arial"/>
          <w:sz w:val="24"/>
          <w:szCs w:val="24"/>
          <w:lang w:eastAsia="hr-HR"/>
        </w:rPr>
        <w:t>;</w:t>
      </w:r>
    </w:p>
    <w:p w:rsidR="003A63E1" w:rsidRDefault="003A63E1">
      <w:pPr>
        <w:widowControl/>
        <w:spacing w:after="0" w:line="240" w:lineRule="auto"/>
        <w:ind w:left="363"/>
        <w:jc w:val="both"/>
        <w:rPr>
          <w:rFonts w:ascii="Arial" w:eastAsia="SimSun" w:hAnsi="Arial" w:cs="Arial"/>
          <w:sz w:val="24"/>
          <w:szCs w:val="24"/>
          <w:lang w:eastAsia="hr-HR"/>
        </w:rPr>
      </w:pPr>
    </w:p>
    <w:p w:rsidR="003A63E1" w:rsidRDefault="0063361E">
      <w:pPr>
        <w:widowControl/>
        <w:spacing w:after="0" w:line="240" w:lineRule="auto"/>
        <w:ind w:left="363"/>
        <w:jc w:val="both"/>
        <w:rPr>
          <w:rFonts w:ascii="Arial" w:eastAsia="SimSun" w:hAnsi="Arial" w:cs="Arial"/>
          <w:sz w:val="24"/>
          <w:szCs w:val="24"/>
          <w:lang w:eastAsia="hr-HR"/>
        </w:rPr>
      </w:pPr>
      <w:r>
        <w:rPr>
          <w:rFonts w:ascii="Arial" w:eastAsia="SimSun" w:hAnsi="Arial" w:cs="Arial"/>
          <w:sz w:val="24"/>
          <w:szCs w:val="24"/>
          <w:lang w:val="hr-HR" w:eastAsia="hr-HR"/>
        </w:rPr>
        <w:t>IVa.</w:t>
      </w:r>
      <w:r>
        <w:rPr>
          <w:rFonts w:ascii="Arial" w:eastAsia="SimSun" w:hAnsi="Arial" w:cs="Arial"/>
          <w:sz w:val="24"/>
          <w:szCs w:val="24"/>
          <w:lang w:val="hr-HR" w:eastAsia="hr-HR"/>
        </w:rPr>
        <w:t xml:space="preserve"> geotehničku kategoriju – naplavine na karbonatnim stijenama; obuhvaća beznačajne manje površine; teren je pogodan za građenje, ali nije naseljen, niti za to planiran</w:t>
      </w:r>
      <w:r>
        <w:rPr>
          <w:rFonts w:ascii="Arial" w:eastAsia="SimSun" w:hAnsi="Arial" w:cs="Arial"/>
          <w:sz w:val="24"/>
          <w:szCs w:val="24"/>
          <w:lang w:eastAsia="hr-HR"/>
        </w:rPr>
        <w:t>;</w:t>
      </w:r>
    </w:p>
    <w:p w:rsidR="003A63E1" w:rsidRDefault="003A63E1">
      <w:pPr>
        <w:widowControl/>
        <w:spacing w:after="0" w:line="240" w:lineRule="auto"/>
        <w:ind w:left="363"/>
        <w:jc w:val="both"/>
        <w:rPr>
          <w:rFonts w:ascii="Arial" w:eastAsia="SimSun" w:hAnsi="Arial" w:cs="Arial"/>
          <w:sz w:val="24"/>
          <w:szCs w:val="24"/>
          <w:lang w:eastAsia="hr-HR"/>
        </w:rPr>
      </w:pPr>
    </w:p>
    <w:p w:rsidR="003A63E1" w:rsidRDefault="0063361E">
      <w:pPr>
        <w:widowControl/>
        <w:spacing w:after="0" w:line="240" w:lineRule="auto"/>
        <w:ind w:left="363"/>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IVb. geotehničku kategoriju – naplavine (pjeskovito-muljevite) na flišu; obuhvaća oko </w:t>
      </w:r>
      <w:r>
        <w:rPr>
          <w:rFonts w:ascii="Arial" w:eastAsia="SimSun" w:hAnsi="Arial" w:cs="Arial"/>
          <w:sz w:val="24"/>
          <w:szCs w:val="24"/>
          <w:lang w:val="hr-HR" w:eastAsia="hr-HR"/>
        </w:rPr>
        <w:t>10% površine, pretežno na Kamporskom i Banjolskom polju, Supetarskoj Dragi i Palitu; teren je manje pogodan do nepogodan za građenje; veći dio novijih naselja se nalazi na ovom terenu</w:t>
      </w:r>
      <w:r>
        <w:rPr>
          <w:rFonts w:ascii="Arial" w:eastAsia="SimSun" w:hAnsi="Arial" w:cs="Arial"/>
          <w:sz w:val="24"/>
          <w:szCs w:val="24"/>
          <w:lang w:eastAsia="hr-HR"/>
        </w:rPr>
        <w:t>.</w:t>
      </w:r>
    </w:p>
    <w:p w:rsidR="003A63E1" w:rsidRDefault="003A63E1">
      <w:pPr>
        <w:widowControl/>
        <w:spacing w:after="0"/>
        <w:ind w:left="363"/>
        <w:jc w:val="both"/>
        <w:rPr>
          <w:rFonts w:ascii="Arial" w:eastAsia="SimSun" w:hAnsi="Arial" w:cs="Arial"/>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Klima</w:t>
      </w:r>
    </w:p>
    <w:p w:rsidR="003A63E1" w:rsidRDefault="003A63E1">
      <w:pPr>
        <w:widowControl/>
        <w:spacing w:after="0" w:line="240" w:lineRule="auto"/>
        <w:rPr>
          <w:rFonts w:ascii="Arial" w:hAnsi="Arial" w:cs="Arial"/>
          <w:iCs/>
          <w:sz w:val="24"/>
          <w:szCs w:val="24"/>
          <w:lang w:val="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Otok Rab karakterizira sredozemna klima s dugim i toplim </w:t>
      </w:r>
      <w:r>
        <w:rPr>
          <w:rFonts w:ascii="Arial" w:eastAsia="SimSun" w:hAnsi="Arial" w:cs="Arial"/>
          <w:sz w:val="24"/>
          <w:szCs w:val="24"/>
          <w:lang w:val="hr-HR" w:eastAsia="hr-HR"/>
        </w:rPr>
        <w:t>ljetima te blagim i kišovitim zimama. Greben Kamenjaka je posebno važan za takve klimatske osobine, jer štiti jugoistočne, nizinske dijelove otoka od bure.</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Srednja temperatura na otoku iznosi 14°C. Srednja mjesečna temperatura najhladnijeg mjeseca (siječn</w:t>
      </w:r>
      <w:r>
        <w:rPr>
          <w:rFonts w:ascii="Arial" w:eastAsia="SimSun" w:hAnsi="Arial" w:cs="Arial"/>
          <w:sz w:val="24"/>
          <w:szCs w:val="24"/>
          <w:lang w:val="hr-HR" w:eastAsia="hr-HR"/>
        </w:rPr>
        <w:t>ja) je 7,1°C, dok je najtopliji mjesec srpanj, sa srednjom temperaturom od 23,7°C. Amplituda između najhladnijeg i najtoplijeg mjeseca iznosi 16,6°C. Za razdoblje od 1961. do 1983. godine, apsolutni temperaturni maksimum je bio 36,7°C, a minimum -8,2°C.</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w:t>
      </w:r>
      <w:r>
        <w:rPr>
          <w:rFonts w:ascii="Arial" w:eastAsia="SimSun" w:hAnsi="Arial" w:cs="Arial"/>
          <w:sz w:val="24"/>
          <w:szCs w:val="24"/>
          <w:lang w:val="hr-HR" w:eastAsia="hr-HR"/>
        </w:rPr>
        <w:t>rosječna godišnja insolacija je 2</w:t>
      </w:r>
      <w:r>
        <w:rPr>
          <w:rFonts w:ascii="Arial" w:eastAsia="SimSun" w:hAnsi="Arial" w:cs="Arial"/>
          <w:sz w:val="24"/>
          <w:szCs w:val="24"/>
          <w:lang w:eastAsia="hr-HR"/>
        </w:rPr>
        <w:t>.</w:t>
      </w:r>
      <w:r>
        <w:rPr>
          <w:rFonts w:ascii="Arial" w:eastAsia="SimSun" w:hAnsi="Arial" w:cs="Arial"/>
          <w:sz w:val="24"/>
          <w:szCs w:val="24"/>
          <w:lang w:val="hr-HR" w:eastAsia="hr-HR"/>
        </w:rPr>
        <w:t xml:space="preserve">417 sati. Srednje trajanje insolacije kreće se od 11 </w:t>
      </w:r>
      <w:r>
        <w:rPr>
          <w:rFonts w:ascii="Arial" w:eastAsia="SimSun" w:hAnsi="Arial" w:cs="Arial"/>
          <w:sz w:val="24"/>
          <w:szCs w:val="24"/>
          <w:lang w:eastAsia="hr-HR"/>
        </w:rPr>
        <w:t>sati</w:t>
      </w:r>
      <w:r>
        <w:rPr>
          <w:rFonts w:ascii="Arial" w:eastAsia="SimSun" w:hAnsi="Arial" w:cs="Arial"/>
          <w:sz w:val="24"/>
          <w:szCs w:val="24"/>
          <w:lang w:val="hr-HR" w:eastAsia="hr-HR"/>
        </w:rPr>
        <w:t xml:space="preserve"> dnevno u srpnju, do 3 </w:t>
      </w:r>
      <w:r>
        <w:rPr>
          <w:rFonts w:ascii="Arial" w:eastAsia="SimSun" w:hAnsi="Arial" w:cs="Arial"/>
          <w:sz w:val="24"/>
          <w:szCs w:val="24"/>
          <w:lang w:eastAsia="hr-HR"/>
        </w:rPr>
        <w:t>sata</w:t>
      </w:r>
      <w:r>
        <w:rPr>
          <w:rFonts w:ascii="Arial" w:eastAsia="SimSun" w:hAnsi="Arial" w:cs="Arial"/>
          <w:sz w:val="24"/>
          <w:szCs w:val="24"/>
          <w:lang w:val="hr-HR" w:eastAsia="hr-HR"/>
        </w:rPr>
        <w:t xml:space="preserve"> dnevno u prosincu.</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Prosječna godišnja naoblaka Raba je 5/10 (udio neba prosječno zastrt oblacima), po čemu je Rab područje graničnih kar</w:t>
      </w:r>
      <w:r>
        <w:rPr>
          <w:rFonts w:ascii="Arial" w:eastAsia="SimSun" w:hAnsi="Arial" w:cs="Arial"/>
          <w:sz w:val="24"/>
          <w:szCs w:val="24"/>
          <w:lang w:val="hr-HR" w:eastAsia="hr-HR"/>
        </w:rPr>
        <w:t>akteristika, između vedrih i oblačnih prostora. Rab ima godišnje 93 vedra dana.</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Rab ima relativno visok stupanj padalina, prosječno 1</w:t>
      </w:r>
      <w:r>
        <w:rPr>
          <w:rFonts w:ascii="Arial" w:eastAsia="SimSun" w:hAnsi="Arial" w:cs="Arial"/>
          <w:sz w:val="24"/>
          <w:szCs w:val="24"/>
          <w:lang w:eastAsia="hr-HR"/>
        </w:rPr>
        <w:t>.</w:t>
      </w:r>
      <w:r>
        <w:rPr>
          <w:rFonts w:ascii="Arial" w:eastAsia="SimSun" w:hAnsi="Arial" w:cs="Arial"/>
          <w:sz w:val="24"/>
          <w:szCs w:val="24"/>
          <w:lang w:val="hr-HR" w:eastAsia="hr-HR"/>
        </w:rPr>
        <w:t xml:space="preserve">108 mm godišnje, ali su one koncentrirane u kasnojesenskim i ranoproljetnim mjesecima. </w:t>
      </w:r>
    </w:p>
    <w:p w:rsidR="003A63E1" w:rsidRDefault="0063361E">
      <w:pPr>
        <w:rPr>
          <w:rFonts w:ascii="Arial" w:eastAsia="Arial" w:hAnsi="Arial"/>
          <w:spacing w:val="-1"/>
          <w:lang w:val="hr-HR" w:eastAsia="hr-HR"/>
        </w:rPr>
      </w:pPr>
      <w:r>
        <w:rPr>
          <w:rFonts w:ascii="Arial" w:eastAsia="Arial" w:hAnsi="Arial"/>
          <w:spacing w:val="-1"/>
          <w:lang w:val="hr-HR" w:eastAsia="hr-HR"/>
        </w:rPr>
        <w:br w:type="page"/>
      </w:r>
    </w:p>
    <w:p w:rsidR="003A63E1" w:rsidRDefault="003A63E1">
      <w:pPr>
        <w:spacing w:after="0" w:line="240" w:lineRule="auto"/>
        <w:rPr>
          <w:rFonts w:ascii="Arial" w:eastAsia="Arial" w:hAnsi="Arial"/>
          <w:spacing w:val="-1"/>
          <w:lang w:val="hr-HR" w:eastAsia="hr-HR"/>
        </w:rPr>
      </w:pPr>
    </w:p>
    <w:p w:rsidR="003A63E1" w:rsidRDefault="0063361E">
      <w:pPr>
        <w:pStyle w:val="Heading3"/>
        <w:shd w:val="clear" w:color="auto" w:fill="C5E0B3" w:themeFill="accent6" w:themeFillTint="66"/>
        <w:spacing w:after="0"/>
        <w:ind w:left="138" w:rightChars="-24" w:right="-53" w:hanging="141"/>
        <w:rPr>
          <w:sz w:val="24"/>
          <w:szCs w:val="24"/>
          <w:lang w:val="hr-HR"/>
        </w:rPr>
      </w:pPr>
      <w:bookmarkStart w:id="9" w:name="_Toc104709248"/>
      <w:r>
        <w:rPr>
          <w:sz w:val="24"/>
          <w:szCs w:val="24"/>
          <w:lang w:val="hr-HR"/>
        </w:rPr>
        <w:t>Demografska obilježja</w:t>
      </w:r>
      <w:bookmarkEnd w:id="9"/>
      <w:r>
        <w:rPr>
          <w:sz w:val="24"/>
          <w:szCs w:val="24"/>
          <w:lang w:val="hr-HR"/>
        </w:rPr>
        <w:t xml:space="preserve"> </w:t>
      </w:r>
    </w:p>
    <w:p w:rsidR="003A63E1" w:rsidRDefault="003A63E1">
      <w:pPr>
        <w:pStyle w:val="BodyText"/>
        <w:spacing w:after="0" w:line="240" w:lineRule="auto"/>
        <w:ind w:left="0" w:right="152"/>
        <w:jc w:val="both"/>
        <w:rPr>
          <w:spacing w:val="-1"/>
          <w:sz w:val="24"/>
          <w:szCs w:val="24"/>
          <w:highlight w:val="yellow"/>
          <w:lang w:val="hr-HR"/>
        </w:rPr>
      </w:pPr>
    </w:p>
    <w:p w:rsidR="003A63E1" w:rsidRDefault="0063361E">
      <w:pPr>
        <w:pStyle w:val="BodyText"/>
        <w:spacing w:before="90" w:after="0" w:line="240" w:lineRule="auto"/>
        <w:ind w:left="0" w:right="152"/>
        <w:jc w:val="both"/>
        <w:rPr>
          <w:spacing w:val="-1"/>
          <w:sz w:val="24"/>
          <w:szCs w:val="24"/>
          <w:lang w:val="hr-HR"/>
        </w:rPr>
      </w:pPr>
      <w:r>
        <w:rPr>
          <w:spacing w:val="-1"/>
          <w:sz w:val="24"/>
          <w:szCs w:val="24"/>
          <w:lang w:val="hr-HR"/>
        </w:rPr>
        <w:t xml:space="preserve">Na temelju dostupnih podataka sa Web stranice DZS-a, procjena stanovništva 2017. - 2020. godine na području Grada Raba je živjelo 2020. </w:t>
      </w:r>
      <w:r>
        <w:rPr>
          <w:spacing w:val="-1"/>
          <w:sz w:val="24"/>
          <w:szCs w:val="24"/>
          <w:lang w:val="hr-HR"/>
        </w:rPr>
        <w:t>godine</w:t>
      </w:r>
      <w:r>
        <w:rPr>
          <w:spacing w:val="-1"/>
          <w:sz w:val="24"/>
          <w:szCs w:val="24"/>
          <w:lang w:val="hr-HR"/>
        </w:rPr>
        <w:t xml:space="preserve"> 7.879 stanovnika. Gustoća naseljenosti iznosi 103,78</w:t>
      </w:r>
      <w:r>
        <w:rPr>
          <w:rStyle w:val="FootnoteReference"/>
          <w:spacing w:val="-1"/>
          <w:sz w:val="24"/>
          <w:szCs w:val="24"/>
          <w:lang w:val="hr-HR"/>
        </w:rPr>
        <w:footnoteReference w:id="2"/>
      </w:r>
      <w:r>
        <w:rPr>
          <w:spacing w:val="-1"/>
          <w:sz w:val="24"/>
          <w:szCs w:val="24"/>
          <w:lang w:val="hr-HR"/>
        </w:rPr>
        <w:t xml:space="preserve"> stanovnika/km</w:t>
      </w:r>
      <w:r>
        <w:rPr>
          <w:spacing w:val="-1"/>
          <w:sz w:val="24"/>
          <w:szCs w:val="24"/>
          <w:vertAlign w:val="superscript"/>
          <w:lang w:val="hr-HR"/>
        </w:rPr>
        <w:t>2</w:t>
      </w:r>
      <w:r>
        <w:rPr>
          <w:spacing w:val="-1"/>
          <w:sz w:val="24"/>
          <w:szCs w:val="24"/>
          <w:lang w:val="hr-HR"/>
        </w:rPr>
        <w:t>, što je iznad prosjeka Primorsko-goranske žu</w:t>
      </w:r>
      <w:r>
        <w:rPr>
          <w:spacing w:val="-1"/>
          <w:sz w:val="24"/>
          <w:szCs w:val="24"/>
          <w:lang w:val="hr-HR"/>
        </w:rPr>
        <w:t>panije (78,03</w:t>
      </w:r>
      <w:r>
        <w:rPr>
          <w:rStyle w:val="FootnoteReference"/>
          <w:spacing w:val="-1"/>
          <w:sz w:val="24"/>
          <w:szCs w:val="24"/>
          <w:lang w:val="hr-HR"/>
        </w:rPr>
        <w:footnoteReference w:id="3"/>
      </w:r>
      <w:r>
        <w:rPr>
          <w:spacing w:val="-1"/>
          <w:sz w:val="24"/>
          <w:szCs w:val="24"/>
          <w:lang w:val="hr-HR"/>
        </w:rPr>
        <w:t xml:space="preserve"> stanovnika/km</w:t>
      </w:r>
      <w:r>
        <w:rPr>
          <w:spacing w:val="-1"/>
          <w:sz w:val="24"/>
          <w:szCs w:val="24"/>
          <w:vertAlign w:val="superscript"/>
          <w:lang w:val="hr-HR"/>
        </w:rPr>
        <w:t>2</w:t>
      </w:r>
      <w:r>
        <w:rPr>
          <w:spacing w:val="-1"/>
          <w:sz w:val="24"/>
          <w:szCs w:val="24"/>
          <w:lang w:val="hr-HR"/>
        </w:rPr>
        <w:t>) i Republike Hrvatske (71,34 stanovnika/km</w:t>
      </w:r>
      <w:r>
        <w:rPr>
          <w:spacing w:val="-1"/>
          <w:sz w:val="24"/>
          <w:szCs w:val="24"/>
          <w:vertAlign w:val="superscript"/>
          <w:lang w:val="hr-HR"/>
        </w:rPr>
        <w:t>2</w:t>
      </w:r>
      <w:r>
        <w:rPr>
          <w:spacing w:val="-1"/>
          <w:sz w:val="24"/>
          <w:szCs w:val="24"/>
          <w:lang w:val="hr-HR"/>
        </w:rPr>
        <w:t>)</w:t>
      </w:r>
      <w:r>
        <w:rPr>
          <w:rStyle w:val="FootnoteReference"/>
          <w:spacing w:val="-1"/>
          <w:sz w:val="24"/>
          <w:szCs w:val="24"/>
          <w:lang w:val="hr-HR"/>
        </w:rPr>
        <w:footnoteReference w:id="4"/>
      </w:r>
      <w:r>
        <w:rPr>
          <w:spacing w:val="-1"/>
          <w:sz w:val="24"/>
          <w:szCs w:val="24"/>
          <w:lang w:val="hr-HR"/>
        </w:rPr>
        <w:t>.</w:t>
      </w:r>
    </w:p>
    <w:p w:rsidR="003A63E1" w:rsidRDefault="003A63E1">
      <w:pPr>
        <w:pStyle w:val="BodyText"/>
        <w:spacing w:before="90" w:after="0" w:line="240" w:lineRule="auto"/>
        <w:ind w:left="0" w:right="152"/>
        <w:jc w:val="both"/>
        <w:rPr>
          <w:spacing w:val="-1"/>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Razmještaj i struktura stanovništva</w:t>
      </w:r>
    </w:p>
    <w:p w:rsidR="003A63E1" w:rsidRDefault="003A63E1">
      <w:pPr>
        <w:pStyle w:val="BodyText"/>
        <w:spacing w:after="0" w:line="240" w:lineRule="auto"/>
        <w:ind w:left="0" w:right="153"/>
        <w:jc w:val="both"/>
        <w:rPr>
          <w:spacing w:val="-1"/>
          <w:sz w:val="24"/>
          <w:szCs w:val="24"/>
          <w:highlight w:val="yellow"/>
          <w:lang w:val="hr-HR"/>
        </w:rPr>
      </w:pPr>
    </w:p>
    <w:p w:rsidR="003A63E1" w:rsidRDefault="0063361E">
      <w:pPr>
        <w:pStyle w:val="BodyText"/>
        <w:spacing w:after="0" w:line="240" w:lineRule="auto"/>
        <w:ind w:left="0" w:right="146"/>
        <w:jc w:val="both"/>
        <w:rPr>
          <w:spacing w:val="-1"/>
          <w:sz w:val="24"/>
          <w:szCs w:val="24"/>
          <w:lang w:val="hr-HR"/>
        </w:rPr>
      </w:pPr>
      <w:r>
        <w:rPr>
          <w:spacing w:val="-1"/>
          <w:sz w:val="24"/>
          <w:szCs w:val="24"/>
          <w:lang w:val="hr-HR"/>
        </w:rPr>
        <w:t>Na</w:t>
      </w:r>
      <w:r>
        <w:rPr>
          <w:spacing w:val="27"/>
          <w:sz w:val="24"/>
          <w:szCs w:val="24"/>
          <w:lang w:val="hr-HR"/>
        </w:rPr>
        <w:t xml:space="preserve"> </w:t>
      </w:r>
      <w:r>
        <w:rPr>
          <w:sz w:val="24"/>
          <w:szCs w:val="24"/>
          <w:lang w:val="hr-HR"/>
        </w:rPr>
        <w:t>području</w:t>
      </w:r>
      <w:r>
        <w:rPr>
          <w:spacing w:val="25"/>
          <w:sz w:val="24"/>
          <w:szCs w:val="24"/>
          <w:lang w:val="hr-HR"/>
        </w:rPr>
        <w:t xml:space="preserve"> Grada Raba</w:t>
      </w:r>
      <w:r>
        <w:rPr>
          <w:spacing w:val="-1"/>
          <w:sz w:val="24"/>
          <w:szCs w:val="24"/>
          <w:lang w:val="hr-HR"/>
        </w:rPr>
        <w:t>,</w:t>
      </w:r>
      <w:r>
        <w:rPr>
          <w:spacing w:val="28"/>
          <w:sz w:val="24"/>
          <w:szCs w:val="24"/>
          <w:lang w:val="hr-HR"/>
        </w:rPr>
        <w:t xml:space="preserve"> </w:t>
      </w:r>
      <w:r>
        <w:rPr>
          <w:sz w:val="24"/>
          <w:szCs w:val="24"/>
          <w:lang w:val="hr-HR"/>
        </w:rPr>
        <w:t>prema</w:t>
      </w:r>
      <w:r>
        <w:rPr>
          <w:spacing w:val="27"/>
          <w:sz w:val="24"/>
          <w:szCs w:val="24"/>
          <w:lang w:val="hr-HR"/>
        </w:rPr>
        <w:t xml:space="preserve"> </w:t>
      </w:r>
      <w:r>
        <w:rPr>
          <w:spacing w:val="-1"/>
          <w:sz w:val="24"/>
          <w:szCs w:val="24"/>
          <w:lang w:val="hr-HR"/>
        </w:rPr>
        <w:t>podacima</w:t>
      </w:r>
      <w:r>
        <w:rPr>
          <w:spacing w:val="24"/>
          <w:sz w:val="24"/>
          <w:szCs w:val="24"/>
          <w:lang w:val="hr-HR"/>
        </w:rPr>
        <w:t xml:space="preserve"> </w:t>
      </w:r>
      <w:r>
        <w:rPr>
          <w:spacing w:val="-1"/>
          <w:sz w:val="24"/>
          <w:szCs w:val="24"/>
          <w:lang w:val="hr-HR"/>
        </w:rPr>
        <w:t>Popisa</w:t>
      </w:r>
      <w:r>
        <w:rPr>
          <w:spacing w:val="27"/>
          <w:sz w:val="24"/>
          <w:szCs w:val="24"/>
          <w:lang w:val="hr-HR"/>
        </w:rPr>
        <w:t xml:space="preserve"> </w:t>
      </w:r>
      <w:r>
        <w:rPr>
          <w:spacing w:val="-1"/>
          <w:sz w:val="24"/>
          <w:szCs w:val="24"/>
          <w:lang w:val="hr-HR"/>
        </w:rPr>
        <w:t>stanovništva iz</w:t>
      </w:r>
      <w:r>
        <w:rPr>
          <w:spacing w:val="27"/>
          <w:sz w:val="24"/>
          <w:szCs w:val="24"/>
          <w:lang w:val="hr-HR"/>
        </w:rPr>
        <w:t xml:space="preserve"> </w:t>
      </w:r>
      <w:r>
        <w:rPr>
          <w:sz w:val="24"/>
          <w:szCs w:val="24"/>
          <w:lang w:val="hr-HR"/>
        </w:rPr>
        <w:t>2011. godine,</w:t>
      </w:r>
      <w:r>
        <w:rPr>
          <w:spacing w:val="28"/>
          <w:sz w:val="24"/>
          <w:szCs w:val="24"/>
          <w:lang w:val="hr-HR"/>
        </w:rPr>
        <w:t xml:space="preserve"> </w:t>
      </w:r>
      <w:r>
        <w:rPr>
          <w:spacing w:val="-2"/>
          <w:sz w:val="24"/>
          <w:szCs w:val="24"/>
          <w:lang w:val="hr-HR"/>
        </w:rPr>
        <w:t>živjelo</w:t>
      </w:r>
      <w:r>
        <w:rPr>
          <w:spacing w:val="29"/>
          <w:sz w:val="24"/>
          <w:szCs w:val="24"/>
          <w:lang w:val="hr-HR"/>
        </w:rPr>
        <w:t xml:space="preserve"> </w:t>
      </w:r>
      <w:r>
        <w:rPr>
          <w:sz w:val="24"/>
          <w:szCs w:val="24"/>
          <w:lang w:val="hr-HR"/>
        </w:rPr>
        <w:t>je</w:t>
      </w:r>
      <w:r>
        <w:rPr>
          <w:spacing w:val="27"/>
          <w:sz w:val="24"/>
          <w:szCs w:val="24"/>
          <w:lang w:val="hr-HR"/>
        </w:rPr>
        <w:t xml:space="preserve"> </w:t>
      </w:r>
      <w:r>
        <w:rPr>
          <w:spacing w:val="-1"/>
          <w:sz w:val="24"/>
          <w:szCs w:val="24"/>
          <w:lang w:val="hr-HR"/>
        </w:rPr>
        <w:t>8.065 stanovnika,</w:t>
      </w:r>
      <w:r>
        <w:rPr>
          <w:spacing w:val="20"/>
          <w:sz w:val="24"/>
          <w:szCs w:val="24"/>
          <w:lang w:val="hr-HR"/>
        </w:rPr>
        <w:t xml:space="preserve"> </w:t>
      </w:r>
      <w:r>
        <w:rPr>
          <w:sz w:val="24"/>
          <w:szCs w:val="24"/>
          <w:lang w:val="hr-HR"/>
        </w:rPr>
        <w:t>što</w:t>
      </w:r>
      <w:r>
        <w:rPr>
          <w:spacing w:val="19"/>
          <w:sz w:val="24"/>
          <w:szCs w:val="24"/>
          <w:lang w:val="hr-HR"/>
        </w:rPr>
        <w:t xml:space="preserve"> </w:t>
      </w:r>
      <w:r>
        <w:rPr>
          <w:sz w:val="24"/>
          <w:szCs w:val="24"/>
          <w:lang w:val="hr-HR"/>
        </w:rPr>
        <w:t>u</w:t>
      </w:r>
      <w:r>
        <w:rPr>
          <w:spacing w:val="22"/>
          <w:sz w:val="24"/>
          <w:szCs w:val="24"/>
          <w:lang w:val="hr-HR"/>
        </w:rPr>
        <w:t xml:space="preserve"> </w:t>
      </w:r>
      <w:r>
        <w:rPr>
          <w:spacing w:val="-1"/>
          <w:sz w:val="24"/>
          <w:szCs w:val="24"/>
          <w:lang w:val="hr-HR"/>
        </w:rPr>
        <w:t>odnosu</w:t>
      </w:r>
      <w:r>
        <w:rPr>
          <w:spacing w:val="21"/>
          <w:sz w:val="24"/>
          <w:szCs w:val="24"/>
          <w:lang w:val="hr-HR"/>
        </w:rPr>
        <w:t xml:space="preserve"> </w:t>
      </w:r>
      <w:r>
        <w:rPr>
          <w:sz w:val="24"/>
          <w:szCs w:val="24"/>
          <w:lang w:val="hr-HR"/>
        </w:rPr>
        <w:t>na</w:t>
      </w:r>
      <w:r>
        <w:rPr>
          <w:spacing w:val="21"/>
          <w:sz w:val="24"/>
          <w:szCs w:val="24"/>
          <w:lang w:val="hr-HR"/>
        </w:rPr>
        <w:t xml:space="preserve"> </w:t>
      </w:r>
      <w:r>
        <w:rPr>
          <w:spacing w:val="-1"/>
          <w:sz w:val="24"/>
          <w:szCs w:val="24"/>
          <w:lang w:val="hr-HR"/>
        </w:rPr>
        <w:t>prostor</w:t>
      </w:r>
      <w:r>
        <w:rPr>
          <w:spacing w:val="23"/>
          <w:sz w:val="24"/>
          <w:szCs w:val="24"/>
          <w:lang w:val="hr-HR"/>
        </w:rPr>
        <w:t xml:space="preserve"> Primorsko - goranske </w:t>
      </w:r>
      <w:r>
        <w:rPr>
          <w:spacing w:val="-1"/>
          <w:sz w:val="24"/>
          <w:szCs w:val="24"/>
          <w:lang w:val="hr-HR"/>
        </w:rPr>
        <w:t>županije</w:t>
      </w:r>
      <w:r>
        <w:rPr>
          <w:spacing w:val="22"/>
          <w:sz w:val="24"/>
          <w:szCs w:val="24"/>
          <w:lang w:val="hr-HR"/>
        </w:rPr>
        <w:t xml:space="preserve"> </w:t>
      </w:r>
      <w:r>
        <w:rPr>
          <w:spacing w:val="-1"/>
          <w:sz w:val="24"/>
          <w:szCs w:val="24"/>
          <w:lang w:val="hr-HR"/>
        </w:rPr>
        <w:t>(296.585 stanovnika 2011.</w:t>
      </w:r>
      <w:r>
        <w:rPr>
          <w:spacing w:val="-1"/>
          <w:sz w:val="24"/>
          <w:szCs w:val="24"/>
          <w:lang w:val="hr-HR"/>
        </w:rPr>
        <w:t xml:space="preserve"> </w:t>
      </w:r>
      <w:r>
        <w:rPr>
          <w:spacing w:val="-1"/>
          <w:sz w:val="24"/>
          <w:szCs w:val="24"/>
          <w:lang w:val="hr-HR"/>
        </w:rPr>
        <w:t>g</w:t>
      </w:r>
      <w:r>
        <w:rPr>
          <w:spacing w:val="-1"/>
          <w:sz w:val="24"/>
          <w:szCs w:val="24"/>
          <w:lang w:val="hr-HR"/>
        </w:rPr>
        <w:t>odine</w:t>
      </w:r>
      <w:r>
        <w:rPr>
          <w:spacing w:val="-1"/>
          <w:sz w:val="24"/>
          <w:szCs w:val="24"/>
          <w:lang w:val="hr-HR"/>
        </w:rPr>
        <w:t>) činio</w:t>
      </w:r>
      <w:r>
        <w:rPr>
          <w:spacing w:val="22"/>
          <w:sz w:val="24"/>
          <w:szCs w:val="24"/>
          <w:lang w:val="hr-HR"/>
        </w:rPr>
        <w:t xml:space="preserve"> </w:t>
      </w:r>
      <w:r>
        <w:rPr>
          <w:spacing w:val="-1"/>
          <w:sz w:val="24"/>
          <w:szCs w:val="24"/>
          <w:lang w:val="hr-HR"/>
        </w:rPr>
        <w:t>udio</w:t>
      </w:r>
      <w:r>
        <w:rPr>
          <w:spacing w:val="22"/>
          <w:sz w:val="24"/>
          <w:szCs w:val="24"/>
          <w:lang w:val="hr-HR"/>
        </w:rPr>
        <w:t xml:space="preserve"> </w:t>
      </w:r>
      <w:r>
        <w:rPr>
          <w:sz w:val="24"/>
          <w:szCs w:val="24"/>
          <w:lang w:val="hr-HR"/>
        </w:rPr>
        <w:t>od</w:t>
      </w:r>
      <w:r>
        <w:rPr>
          <w:spacing w:val="23"/>
          <w:sz w:val="24"/>
          <w:szCs w:val="24"/>
          <w:lang w:val="hr-HR"/>
        </w:rPr>
        <w:t xml:space="preserve"> </w:t>
      </w:r>
      <w:r>
        <w:rPr>
          <w:spacing w:val="-1"/>
          <w:sz w:val="24"/>
          <w:szCs w:val="24"/>
          <w:lang w:val="hr-HR"/>
        </w:rPr>
        <w:t>2,72%</w:t>
      </w:r>
      <w:r>
        <w:rPr>
          <w:spacing w:val="20"/>
          <w:sz w:val="24"/>
          <w:szCs w:val="24"/>
          <w:lang w:val="hr-HR"/>
        </w:rPr>
        <w:t xml:space="preserve"> </w:t>
      </w:r>
      <w:r>
        <w:rPr>
          <w:spacing w:val="-1"/>
          <w:sz w:val="24"/>
          <w:szCs w:val="24"/>
          <w:lang w:val="hr-HR"/>
        </w:rPr>
        <w:t>stanovništva</w:t>
      </w:r>
      <w:r>
        <w:rPr>
          <w:spacing w:val="57"/>
          <w:sz w:val="24"/>
          <w:szCs w:val="24"/>
          <w:lang w:val="hr-HR"/>
        </w:rPr>
        <w:t xml:space="preserve"> </w:t>
      </w:r>
      <w:r>
        <w:rPr>
          <w:spacing w:val="-1"/>
          <w:sz w:val="24"/>
          <w:szCs w:val="24"/>
          <w:lang w:val="hr-HR"/>
        </w:rPr>
        <w:t>Županije. U 2020. godini Grad Rab broji 7.879 stanovnika, a Županija 280.064 stanovnika. Udio broja stanovnika Grada Raba u ukupnom broju stanovnika u Županij</w:t>
      </w:r>
      <w:r>
        <w:rPr>
          <w:spacing w:val="-1"/>
          <w:sz w:val="24"/>
          <w:szCs w:val="24"/>
          <w:lang w:val="hr-HR"/>
        </w:rPr>
        <w:t>i je u osam godina blago porastao za 0,09 % te iznosi 2,81%.</w:t>
      </w:r>
    </w:p>
    <w:p w:rsidR="003A63E1" w:rsidRDefault="003A63E1">
      <w:pPr>
        <w:pStyle w:val="BodyText"/>
        <w:spacing w:after="0" w:line="240" w:lineRule="auto"/>
        <w:ind w:left="0" w:right="146"/>
        <w:jc w:val="both"/>
        <w:rPr>
          <w:spacing w:val="-1"/>
          <w:sz w:val="24"/>
          <w:szCs w:val="24"/>
          <w:lang w:val="hr-HR"/>
        </w:rPr>
      </w:pPr>
    </w:p>
    <w:p w:rsidR="003A63E1" w:rsidRDefault="0063361E">
      <w:pPr>
        <w:pStyle w:val="BodyText"/>
        <w:spacing w:after="0" w:line="240" w:lineRule="auto"/>
        <w:ind w:left="0" w:right="148"/>
        <w:jc w:val="both"/>
        <w:rPr>
          <w:spacing w:val="-1"/>
          <w:sz w:val="24"/>
          <w:szCs w:val="24"/>
          <w:lang w:val="hr-HR"/>
        </w:rPr>
      </w:pPr>
      <w:r>
        <w:rPr>
          <w:spacing w:val="-1"/>
          <w:sz w:val="24"/>
          <w:szCs w:val="24"/>
          <w:lang w:val="hr-HR"/>
        </w:rPr>
        <w:t>U Gradu Rabu, prema procjeni stanovništva za 2020. godinu, je živjelo 7.879 stanovnika. Razlika između Popisa stanovništva iz 2011. godine, navedenog u prethodnom Izvješću i procjeni stanovništv</w:t>
      </w:r>
      <w:r>
        <w:rPr>
          <w:spacing w:val="-1"/>
          <w:sz w:val="24"/>
          <w:szCs w:val="24"/>
          <w:lang w:val="hr-HR"/>
        </w:rPr>
        <w:t xml:space="preserve">a 2020. iznosi -186 stanovnika. To je smanjenje stanovništva od 2,31% unutar devet godina. </w:t>
      </w:r>
    </w:p>
    <w:p w:rsidR="003A63E1" w:rsidRDefault="003A63E1">
      <w:pPr>
        <w:pStyle w:val="BodyText"/>
        <w:spacing w:after="0" w:line="240" w:lineRule="auto"/>
        <w:ind w:left="0" w:right="148"/>
        <w:jc w:val="both"/>
        <w:rPr>
          <w:spacing w:val="-1"/>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 xml:space="preserve">Tablica br. 1. </w:t>
      </w:r>
      <w:r>
        <w:rPr>
          <w:rFonts w:ascii="Arial" w:eastAsia="Arial" w:hAnsi="Arial" w:cs="Arial"/>
          <w:sz w:val="24"/>
          <w:szCs w:val="24"/>
          <w:lang w:val="hr-HR"/>
        </w:rPr>
        <w:t xml:space="preserve">Procjena stanovništva Grada Raba </w:t>
      </w:r>
      <w:r>
        <w:rPr>
          <w:rFonts w:ascii="Arial" w:eastAsia="Arial" w:hAnsi="Arial" w:cs="Arial"/>
          <w:sz w:val="24"/>
          <w:szCs w:val="24"/>
          <w:lang w:val="hr-HR"/>
        </w:rPr>
        <w:t xml:space="preserve">za period </w:t>
      </w:r>
      <w:r>
        <w:rPr>
          <w:rFonts w:ascii="Arial" w:eastAsia="Arial" w:hAnsi="Arial" w:cs="Arial"/>
          <w:sz w:val="24"/>
          <w:szCs w:val="24"/>
          <w:lang w:val="hr-HR"/>
        </w:rPr>
        <w:t xml:space="preserve">od 2017.- 2020. godine  </w:t>
      </w:r>
    </w:p>
    <w:tbl>
      <w:tblPr>
        <w:tblStyle w:val="TableGrid"/>
        <w:tblW w:w="4998" w:type="pct"/>
        <w:tblLook w:val="04A0" w:firstRow="1" w:lastRow="0" w:firstColumn="1" w:lastColumn="0" w:noHBand="0" w:noVBand="1"/>
      </w:tblPr>
      <w:tblGrid>
        <w:gridCol w:w="1516"/>
        <w:gridCol w:w="1930"/>
        <w:gridCol w:w="1929"/>
        <w:gridCol w:w="1929"/>
        <w:gridCol w:w="1934"/>
      </w:tblGrid>
      <w:tr w:rsidR="003A63E1">
        <w:trPr>
          <w:trHeight w:val="90"/>
        </w:trPr>
        <w:tc>
          <w:tcPr>
            <w:tcW w:w="820" w:type="pct"/>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3A63E1">
            <w:pPr>
              <w:spacing w:after="0"/>
              <w:jc w:val="center"/>
              <w:rPr>
                <w:rFonts w:ascii="Arial" w:eastAsia="Arial" w:hAnsi="Arial" w:cs="Arial"/>
                <w:sz w:val="20"/>
                <w:szCs w:val="20"/>
                <w:lang w:val="hr-HR"/>
              </w:rPr>
            </w:pPr>
          </w:p>
        </w:tc>
        <w:tc>
          <w:tcPr>
            <w:tcW w:w="4179" w:type="pct"/>
            <w:gridSpan w:val="4"/>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Procjena stanovništva, 31. prosinca</w:t>
            </w:r>
          </w:p>
        </w:tc>
      </w:tr>
      <w:tr w:rsidR="003A63E1">
        <w:trPr>
          <w:trHeight w:val="548"/>
        </w:trPr>
        <w:tc>
          <w:tcPr>
            <w:tcW w:w="820" w:type="pct"/>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3A63E1">
            <w:pPr>
              <w:spacing w:after="0"/>
              <w:jc w:val="center"/>
              <w:rPr>
                <w:rFonts w:ascii="Arial" w:eastAsia="Arial" w:hAnsi="Arial" w:cs="Arial"/>
                <w:sz w:val="20"/>
                <w:szCs w:val="20"/>
                <w:lang w:val="hr-HR"/>
              </w:rPr>
            </w:pP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2017.</w:t>
            </w: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2018.</w:t>
            </w: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2019.</w:t>
            </w:r>
          </w:p>
        </w:tc>
        <w:tc>
          <w:tcPr>
            <w:tcW w:w="104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2020.</w:t>
            </w:r>
          </w:p>
        </w:tc>
      </w:tr>
      <w:tr w:rsidR="003A63E1">
        <w:tc>
          <w:tcPr>
            <w:tcW w:w="82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m</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3.873</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3.866</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3.832</w:t>
            </w:r>
          </w:p>
        </w:tc>
        <w:tc>
          <w:tcPr>
            <w:tcW w:w="104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3.842</w:t>
            </w:r>
          </w:p>
        </w:tc>
      </w:tr>
      <w:tr w:rsidR="003A63E1">
        <w:tc>
          <w:tcPr>
            <w:tcW w:w="82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ž</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4.084</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4.052</w:t>
            </w:r>
          </w:p>
        </w:tc>
        <w:tc>
          <w:tcPr>
            <w:tcW w:w="104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4.018</w:t>
            </w:r>
          </w:p>
        </w:tc>
        <w:tc>
          <w:tcPr>
            <w:tcW w:w="104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4.037</w:t>
            </w:r>
          </w:p>
        </w:tc>
      </w:tr>
      <w:tr w:rsidR="003A63E1">
        <w:tc>
          <w:tcPr>
            <w:tcW w:w="82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eastAsia="Arial" w:hAnsi="Arial" w:cs="Arial"/>
                <w:b/>
                <w:sz w:val="20"/>
                <w:szCs w:val="20"/>
                <w:lang w:val="hr-HR"/>
              </w:rPr>
            </w:pPr>
            <w:r>
              <w:rPr>
                <w:rFonts w:ascii="Arial" w:eastAsia="Arial" w:hAnsi="Arial" w:cs="Arial"/>
                <w:b/>
                <w:sz w:val="20"/>
                <w:szCs w:val="20"/>
                <w:lang w:val="hr-HR"/>
              </w:rPr>
              <w:t>ukupno</w:t>
            </w: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sz w:val="20"/>
                <w:szCs w:val="20"/>
                <w:lang w:val="hr-HR"/>
              </w:rPr>
            </w:pPr>
            <w:r>
              <w:rPr>
                <w:rFonts w:ascii="Arial" w:eastAsia="Arial" w:hAnsi="Arial" w:cs="Arial"/>
                <w:b/>
                <w:sz w:val="20"/>
                <w:szCs w:val="20"/>
                <w:lang w:val="hr-HR"/>
              </w:rPr>
              <w:t>7.957</w:t>
            </w: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sz w:val="20"/>
                <w:szCs w:val="20"/>
                <w:lang w:val="hr-HR"/>
              </w:rPr>
            </w:pPr>
            <w:r>
              <w:rPr>
                <w:rFonts w:ascii="Arial" w:eastAsia="Arial" w:hAnsi="Arial" w:cs="Arial"/>
                <w:b/>
                <w:sz w:val="20"/>
                <w:szCs w:val="20"/>
                <w:lang w:val="hr-HR"/>
              </w:rPr>
              <w:t>7.918</w:t>
            </w:r>
          </w:p>
        </w:tc>
        <w:tc>
          <w:tcPr>
            <w:tcW w:w="104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sz w:val="20"/>
                <w:szCs w:val="20"/>
                <w:lang w:val="hr-HR"/>
              </w:rPr>
            </w:pPr>
            <w:r>
              <w:rPr>
                <w:rFonts w:ascii="Arial" w:eastAsia="Arial" w:hAnsi="Arial" w:cs="Arial"/>
                <w:b/>
                <w:sz w:val="20"/>
                <w:szCs w:val="20"/>
                <w:lang w:val="hr-HR"/>
              </w:rPr>
              <w:t>7.850</w:t>
            </w:r>
          </w:p>
        </w:tc>
        <w:tc>
          <w:tcPr>
            <w:tcW w:w="104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sz w:val="20"/>
                <w:szCs w:val="20"/>
                <w:lang w:val="hr-HR"/>
              </w:rPr>
            </w:pPr>
            <w:r>
              <w:rPr>
                <w:rFonts w:ascii="Arial" w:eastAsia="Arial" w:hAnsi="Arial" w:cs="Arial"/>
                <w:b/>
                <w:sz w:val="20"/>
                <w:szCs w:val="20"/>
                <w:lang w:val="hr-HR"/>
              </w:rPr>
              <w:t>7.879</w:t>
            </w:r>
          </w:p>
        </w:tc>
      </w:tr>
    </w:tbl>
    <w:p w:rsidR="003A63E1" w:rsidRDefault="0063361E">
      <w:pPr>
        <w:spacing w:after="0" w:line="240" w:lineRule="auto"/>
        <w:ind w:left="567" w:hanging="567"/>
        <w:jc w:val="both"/>
        <w:rPr>
          <w:rFonts w:ascii="Arial" w:hAnsi="Arial"/>
          <w:i/>
          <w:spacing w:val="-1"/>
          <w:lang w:val="hr-HR"/>
        </w:rPr>
      </w:pPr>
      <w:r>
        <w:rPr>
          <w:rFonts w:ascii="Arial" w:hAnsi="Arial"/>
          <w:i/>
          <w:spacing w:val="-1"/>
          <w:lang w:val="hr-HR"/>
        </w:rPr>
        <w:t>Izvor: 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 xml:space="preserve">statistiku (Web stranica), Statističke baze podataka – Stanovništvo – Procjene stanovništva - Procjena stanovništva prema spolu, po gradovima/općinama 31.12./Tablica 1 </w:t>
      </w:r>
    </w:p>
    <w:p w:rsidR="003A63E1" w:rsidRDefault="003A63E1">
      <w:pPr>
        <w:tabs>
          <w:tab w:val="left" w:pos="3122"/>
        </w:tabs>
        <w:spacing w:after="0" w:line="240" w:lineRule="auto"/>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highlight w:val="yellow"/>
          <w:lang w:val="hr-HR"/>
        </w:rPr>
      </w:pPr>
      <w:r>
        <w:rPr>
          <w:rFonts w:ascii="Arial" w:eastAsia="Arial" w:hAnsi="Arial" w:cs="Arial"/>
          <w:sz w:val="24"/>
          <w:szCs w:val="24"/>
          <w:lang w:val="hr-HR"/>
        </w:rPr>
        <w:t xml:space="preserve">Prema procjenama stanovništva iz Državnog zavoda za statistiku </w:t>
      </w:r>
      <w:r>
        <w:rPr>
          <w:rFonts w:ascii="Arial" w:hAnsi="Arial"/>
          <w:i/>
          <w:spacing w:val="-1"/>
          <w:sz w:val="24"/>
          <w:szCs w:val="24"/>
          <w:lang w:val="hr-HR"/>
        </w:rPr>
        <w:t>(Web stranica)</w:t>
      </w:r>
      <w:r>
        <w:rPr>
          <w:rFonts w:ascii="Arial" w:eastAsia="Arial" w:hAnsi="Arial" w:cs="Arial"/>
          <w:sz w:val="24"/>
          <w:szCs w:val="24"/>
          <w:lang w:val="hr-HR"/>
        </w:rPr>
        <w:t xml:space="preserve">, na području Grada Raba odvija se do 2018. </w:t>
      </w:r>
      <w:r>
        <w:rPr>
          <w:rFonts w:ascii="Arial" w:eastAsia="Arial" w:hAnsi="Arial" w:cs="Arial"/>
          <w:sz w:val="24"/>
          <w:szCs w:val="24"/>
          <w:lang w:val="hr-HR"/>
        </w:rPr>
        <w:t>godine</w:t>
      </w:r>
      <w:r>
        <w:rPr>
          <w:rFonts w:ascii="Arial" w:eastAsia="Arial" w:hAnsi="Arial" w:cs="Arial"/>
          <w:sz w:val="24"/>
          <w:szCs w:val="24"/>
          <w:lang w:val="hr-HR"/>
        </w:rPr>
        <w:t xml:space="preserve"> pad stanovništva da bi se 2019.</w:t>
      </w:r>
      <w:r>
        <w:rPr>
          <w:rFonts w:ascii="Arial" w:eastAsia="Arial" w:hAnsi="Arial" w:cs="Arial"/>
          <w:sz w:val="24"/>
          <w:szCs w:val="24"/>
          <w:lang w:val="hr-HR"/>
        </w:rPr>
        <w:t xml:space="preserve"> godine</w:t>
      </w:r>
      <w:r>
        <w:rPr>
          <w:rFonts w:ascii="Arial" w:eastAsia="Arial" w:hAnsi="Arial" w:cs="Arial"/>
          <w:sz w:val="24"/>
          <w:szCs w:val="24"/>
          <w:lang w:val="hr-HR"/>
        </w:rPr>
        <w:t xml:space="preserve"> i 2020.</w:t>
      </w:r>
      <w:r>
        <w:rPr>
          <w:rFonts w:ascii="Arial" w:eastAsia="Arial" w:hAnsi="Arial" w:cs="Arial"/>
          <w:sz w:val="24"/>
          <w:szCs w:val="24"/>
          <w:lang w:val="hr-HR"/>
        </w:rPr>
        <w:t xml:space="preserve"> godine</w:t>
      </w:r>
      <w:r>
        <w:rPr>
          <w:rFonts w:ascii="Arial" w:eastAsia="Arial" w:hAnsi="Arial" w:cs="Arial"/>
          <w:sz w:val="24"/>
          <w:szCs w:val="24"/>
          <w:lang w:val="hr-HR"/>
        </w:rPr>
        <w:t xml:space="preserve"> dogodio blagi rast stanovništva. Udio muškaraca u ukupnom broju stanovništva u 2011. godini je iznosio 49,16%, a 2020. godine 48,76%. U periodu od deve</w:t>
      </w:r>
      <w:r>
        <w:rPr>
          <w:rFonts w:ascii="Arial" w:eastAsia="Arial" w:hAnsi="Arial" w:cs="Arial"/>
          <w:sz w:val="24"/>
          <w:szCs w:val="24"/>
          <w:lang w:val="hr-HR"/>
        </w:rPr>
        <w:t>t godina, pad broja muškaraca u ukupnom omjeru stanovništva je 0,4%.</w:t>
      </w:r>
    </w:p>
    <w:p w:rsidR="003A63E1" w:rsidRDefault="003A63E1">
      <w:pPr>
        <w:spacing w:after="0" w:line="240" w:lineRule="auto"/>
        <w:jc w:val="both"/>
        <w:rPr>
          <w:rFonts w:ascii="Arial" w:eastAsia="Arial" w:hAnsi="Arial" w:cs="Arial"/>
          <w:sz w:val="24"/>
          <w:szCs w:val="24"/>
          <w:highlight w:val="yellow"/>
          <w:lang w:val="hr-HR"/>
        </w:rPr>
      </w:pPr>
    </w:p>
    <w:p w:rsidR="003A63E1" w:rsidRDefault="0063361E">
      <w:pPr>
        <w:rPr>
          <w:rFonts w:ascii="Arial" w:eastAsia="Arial" w:hAnsi="Arial" w:cs="Arial"/>
          <w:b/>
          <w:bCs/>
          <w:sz w:val="24"/>
          <w:szCs w:val="24"/>
          <w:lang w:val="hr-HR"/>
        </w:rPr>
      </w:pPr>
      <w:r>
        <w:rPr>
          <w:rFonts w:ascii="Arial" w:eastAsia="Arial" w:hAnsi="Arial" w:cs="Arial"/>
          <w:b/>
          <w:bCs/>
          <w:sz w:val="24"/>
          <w:szCs w:val="24"/>
          <w:lang w:val="hr-HR"/>
        </w:rPr>
        <w:br w:type="page"/>
      </w: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lastRenderedPageBreak/>
        <w:t>Tablica br. 2</w:t>
      </w:r>
      <w:r>
        <w:rPr>
          <w:rFonts w:ascii="Arial" w:eastAsia="Arial" w:hAnsi="Arial" w:cs="Arial"/>
          <w:sz w:val="24"/>
          <w:szCs w:val="24"/>
          <w:lang w:val="hr-HR"/>
        </w:rPr>
        <w:t xml:space="preserve">. </w:t>
      </w:r>
      <w:r>
        <w:rPr>
          <w:rFonts w:ascii="Arial" w:eastAsia="Arial" w:hAnsi="Arial" w:cs="Arial"/>
          <w:sz w:val="24"/>
          <w:szCs w:val="24"/>
          <w:lang w:val="hr-HR"/>
        </w:rPr>
        <w:tab/>
        <w:t xml:space="preserve">Prirodno kretanje stanovništva Grada Raba od 2017. do 2020. godine </w:t>
      </w:r>
    </w:p>
    <w:tbl>
      <w:tblPr>
        <w:tblStyle w:val="TableGrid"/>
        <w:tblW w:w="9235" w:type="dxa"/>
        <w:tblLayout w:type="fixed"/>
        <w:tblLook w:val="04A0" w:firstRow="1" w:lastRow="0" w:firstColumn="1" w:lastColumn="0" w:noHBand="0" w:noVBand="1"/>
      </w:tblPr>
      <w:tblGrid>
        <w:gridCol w:w="1847"/>
        <w:gridCol w:w="1847"/>
        <w:gridCol w:w="1847"/>
        <w:gridCol w:w="1847"/>
        <w:gridCol w:w="1847"/>
      </w:tblGrid>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Godina</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Živorođeni</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Umrli</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Prirodni prirast</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highlight w:val="yellow"/>
                <w:lang w:val="hr-HR"/>
              </w:rPr>
            </w:pPr>
            <w:r>
              <w:rPr>
                <w:rFonts w:ascii="Arial" w:hAnsi="Arial"/>
                <w:b/>
                <w:spacing w:val="-2"/>
                <w:sz w:val="20"/>
                <w:szCs w:val="20"/>
                <w:lang w:val="hr-HR"/>
              </w:rPr>
              <w:t>Vitalni indeks*</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63</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120</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52,5</w:t>
            </w:r>
          </w:p>
        </w:tc>
      </w:tr>
      <w:tr w:rsidR="003A63E1">
        <w:trPr>
          <w:trHeight w:val="90"/>
        </w:trPr>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2018.</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70</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113</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highlight w:val="yellow"/>
                <w:lang w:val="hr-HR"/>
              </w:rPr>
            </w:pPr>
            <w:r>
              <w:rPr>
                <w:rFonts w:ascii="Arial" w:hAnsi="Arial"/>
                <w:spacing w:val="-1"/>
                <w:w w:val="90"/>
                <w:sz w:val="20"/>
                <w:szCs w:val="20"/>
                <w:lang w:val="hr-HR"/>
              </w:rPr>
              <w:t>-43</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61,95</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2019.</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58</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111</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highlight w:val="yellow"/>
                <w:lang w:val="hr-HR"/>
              </w:rPr>
            </w:pPr>
            <w:r>
              <w:rPr>
                <w:rFonts w:ascii="Arial" w:hAnsi="Arial"/>
                <w:spacing w:val="-1"/>
                <w:w w:val="90"/>
                <w:sz w:val="20"/>
                <w:szCs w:val="20"/>
                <w:lang w:val="hr-HR"/>
              </w:rPr>
              <w:t>-53</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52,25</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2020.</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73</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98</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highlight w:val="yellow"/>
                <w:lang w:val="hr-HR"/>
              </w:rPr>
            </w:pPr>
            <w:r>
              <w:rPr>
                <w:rFonts w:ascii="Arial" w:hAnsi="Arial"/>
                <w:spacing w:val="-1"/>
                <w:w w:val="90"/>
                <w:sz w:val="20"/>
                <w:szCs w:val="20"/>
                <w:lang w:val="hr-HR"/>
              </w:rPr>
              <w:t>-25</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74,49</w:t>
            </w:r>
          </w:p>
        </w:tc>
      </w:tr>
    </w:tbl>
    <w:p w:rsidR="003A63E1" w:rsidRDefault="0063361E">
      <w:pPr>
        <w:spacing w:after="0" w:line="240" w:lineRule="auto"/>
        <w:rPr>
          <w:rFonts w:ascii="Arial" w:hAnsi="Arial"/>
          <w:i/>
          <w:spacing w:val="-1"/>
          <w:lang w:val="hr-HR"/>
        </w:rPr>
      </w:pPr>
      <w:r>
        <w:rPr>
          <w:rFonts w:ascii="Arial" w:hAnsi="Arial"/>
          <w:i/>
          <w:spacing w:val="-1"/>
          <w:lang w:val="hr-HR"/>
        </w:rPr>
        <w:t>*-vitalni indeks - živorođeni na 100 umrlih</w:t>
      </w:r>
    </w:p>
    <w:p w:rsidR="003A63E1" w:rsidRDefault="0063361E">
      <w:pPr>
        <w:spacing w:after="0" w:line="240" w:lineRule="auto"/>
        <w:ind w:left="567" w:hanging="567"/>
        <w:jc w:val="both"/>
        <w:rPr>
          <w:rFonts w:ascii="Arial" w:hAnsi="Arial"/>
          <w:i/>
          <w:spacing w:val="-1"/>
          <w:lang w:val="hr-HR"/>
        </w:rPr>
      </w:pPr>
      <w:r>
        <w:rPr>
          <w:rFonts w:ascii="Arial" w:hAnsi="Arial"/>
          <w:i/>
          <w:spacing w:val="-1"/>
          <w:lang w:val="hr-HR"/>
        </w:rPr>
        <w:t>Izvor:</w:t>
      </w:r>
      <w:r>
        <w:rPr>
          <w:rFonts w:ascii="Arial" w:hAnsi="Arial"/>
          <w:i/>
          <w:spacing w:val="1"/>
          <w:lang w:val="hr-HR"/>
        </w:rPr>
        <w:t xml:space="preserve">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 (Web stranica), Prirodno kretanje stanovništva Republike Hrvatske (period između 2017.-2020. godine)</w:t>
      </w:r>
    </w:p>
    <w:p w:rsidR="003A63E1" w:rsidRDefault="003A63E1">
      <w:pPr>
        <w:spacing w:after="0"/>
        <w:ind w:left="567" w:hanging="567"/>
        <w:jc w:val="both"/>
        <w:rPr>
          <w:rFonts w:ascii="Arial" w:hAnsi="Arial"/>
          <w:i/>
          <w:spacing w:val="-1"/>
          <w:sz w:val="18"/>
          <w:lang w:val="hr-HR"/>
        </w:rPr>
      </w:pPr>
    </w:p>
    <w:p w:rsidR="003A63E1" w:rsidRDefault="0063361E">
      <w:pPr>
        <w:tabs>
          <w:tab w:val="left" w:pos="1540"/>
        </w:tabs>
        <w:spacing w:after="0" w:line="240" w:lineRule="auto"/>
        <w:rPr>
          <w:rFonts w:ascii="Arial" w:eastAsia="Arial" w:hAnsi="Arial" w:cs="Arial"/>
          <w:sz w:val="24"/>
          <w:szCs w:val="24"/>
          <w:lang w:val="hr-HR"/>
        </w:rPr>
      </w:pPr>
      <w:r>
        <w:rPr>
          <w:rFonts w:ascii="Arial" w:eastAsia="Arial" w:hAnsi="Arial" w:cs="Arial"/>
          <w:b/>
          <w:bCs/>
          <w:sz w:val="24"/>
          <w:szCs w:val="24"/>
          <w:lang w:val="hr-HR"/>
        </w:rPr>
        <w:t>Tablica br. 3</w:t>
      </w:r>
      <w:r>
        <w:rPr>
          <w:rFonts w:ascii="Arial" w:eastAsia="Arial" w:hAnsi="Arial" w:cs="Arial"/>
          <w:sz w:val="24"/>
          <w:szCs w:val="24"/>
          <w:lang w:val="hr-HR"/>
        </w:rPr>
        <w:t xml:space="preserve">. </w:t>
      </w:r>
      <w:r>
        <w:rPr>
          <w:rFonts w:ascii="Arial" w:eastAsia="Arial" w:hAnsi="Arial" w:cs="Arial"/>
          <w:sz w:val="24"/>
          <w:szCs w:val="24"/>
          <w:lang w:val="hr-HR"/>
        </w:rPr>
        <w:tab/>
      </w:r>
      <w:r>
        <w:rPr>
          <w:rFonts w:ascii="Arial" w:eastAsia="Arial" w:hAnsi="Arial" w:cs="Arial"/>
          <w:sz w:val="24"/>
          <w:szCs w:val="24"/>
          <w:lang w:val="hr-HR"/>
        </w:rPr>
        <w:t xml:space="preserve">Prirodno kretanje stanovništva Primorsko - goranske županije od </w:t>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t>2017. do 2020. godine</w:t>
      </w:r>
    </w:p>
    <w:tbl>
      <w:tblPr>
        <w:tblStyle w:val="TableGrid"/>
        <w:tblW w:w="9235" w:type="dxa"/>
        <w:tblLayout w:type="fixed"/>
        <w:tblLook w:val="04A0" w:firstRow="1" w:lastRow="0" w:firstColumn="1" w:lastColumn="0" w:noHBand="0" w:noVBand="1"/>
      </w:tblPr>
      <w:tblGrid>
        <w:gridCol w:w="1847"/>
        <w:gridCol w:w="1847"/>
        <w:gridCol w:w="1847"/>
        <w:gridCol w:w="1847"/>
        <w:gridCol w:w="1847"/>
      </w:tblGrid>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Godina</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Živorođeni</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Umrli</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Prirodni prirast</w:t>
            </w:r>
          </w:p>
        </w:tc>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b/>
                <w:spacing w:val="-2"/>
                <w:sz w:val="20"/>
                <w:szCs w:val="20"/>
                <w:lang w:val="hr-HR"/>
              </w:rPr>
            </w:pPr>
            <w:r>
              <w:rPr>
                <w:rFonts w:ascii="Arial" w:hAnsi="Arial"/>
                <w:b/>
                <w:spacing w:val="-2"/>
                <w:sz w:val="20"/>
                <w:szCs w:val="20"/>
                <w:lang w:val="hr-HR"/>
              </w:rPr>
              <w:t>Vitalni indeks*</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2.157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3.951</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-1.794</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54,59</w:t>
            </w:r>
          </w:p>
        </w:tc>
      </w:tr>
      <w:tr w:rsidR="003A63E1">
        <w:trPr>
          <w:trHeight w:val="90"/>
        </w:trPr>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2018.</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2.126</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3.772</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-1.646</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56,36</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2019.</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2.057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3.746</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-1.689</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54,91</w:t>
            </w:r>
          </w:p>
        </w:tc>
      </w:tr>
      <w:tr w:rsidR="003A63E1">
        <w:tc>
          <w:tcPr>
            <w:tcW w:w="184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2020.</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2.064</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3.981</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-1.917</w:t>
            </w:r>
          </w:p>
        </w:tc>
        <w:tc>
          <w:tcPr>
            <w:tcW w:w="184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20"/>
                <w:szCs w:val="20"/>
                <w:lang w:val="hr-HR"/>
              </w:rPr>
            </w:pPr>
            <w:r>
              <w:rPr>
                <w:rFonts w:ascii="Arial" w:hAnsi="Arial"/>
                <w:spacing w:val="-1"/>
                <w:w w:val="90"/>
                <w:sz w:val="20"/>
                <w:szCs w:val="20"/>
                <w:lang w:val="hr-HR"/>
              </w:rPr>
              <w:t>51,85</w:t>
            </w:r>
          </w:p>
        </w:tc>
      </w:tr>
    </w:tbl>
    <w:p w:rsidR="003A63E1" w:rsidRDefault="0063361E">
      <w:pPr>
        <w:spacing w:after="0" w:line="240" w:lineRule="auto"/>
        <w:rPr>
          <w:rFonts w:ascii="Arial" w:hAnsi="Arial"/>
          <w:i/>
          <w:spacing w:val="-1"/>
          <w:lang w:val="hr-HR"/>
        </w:rPr>
      </w:pPr>
      <w:r>
        <w:rPr>
          <w:rFonts w:ascii="Arial" w:hAnsi="Arial"/>
          <w:i/>
          <w:spacing w:val="-1"/>
          <w:lang w:val="hr-HR"/>
        </w:rPr>
        <w:t>*-vitalni indeks - živorođeni na 100 umrlih</w:t>
      </w:r>
    </w:p>
    <w:p w:rsidR="003A63E1" w:rsidRDefault="0063361E">
      <w:pPr>
        <w:spacing w:after="0" w:line="240" w:lineRule="auto"/>
        <w:ind w:left="567" w:hanging="567"/>
        <w:jc w:val="both"/>
        <w:rPr>
          <w:rFonts w:ascii="Arial" w:hAnsi="Arial"/>
          <w:i/>
          <w:spacing w:val="-1"/>
          <w:lang w:val="hr-HR"/>
        </w:rPr>
      </w:pPr>
      <w:r>
        <w:rPr>
          <w:rFonts w:ascii="Arial" w:hAnsi="Arial"/>
          <w:i/>
          <w:spacing w:val="-1"/>
          <w:lang w:val="hr-HR"/>
        </w:rPr>
        <w:t>Izvor:</w:t>
      </w:r>
      <w:r>
        <w:rPr>
          <w:rFonts w:ascii="Arial" w:hAnsi="Arial"/>
          <w:i/>
          <w:spacing w:val="1"/>
          <w:lang w:val="hr-HR"/>
        </w:rPr>
        <w:t xml:space="preserve">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 Prirodno kretanje stanovništva Republike Hrvatske (period između 2017.-2020. godine)</w:t>
      </w:r>
    </w:p>
    <w:p w:rsidR="003A63E1" w:rsidRDefault="003A63E1">
      <w:pPr>
        <w:spacing w:after="0" w:line="240" w:lineRule="auto"/>
        <w:rPr>
          <w:rFonts w:ascii="Arial" w:hAnsi="Arial"/>
          <w:i/>
          <w:spacing w:val="-1"/>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Vitalni indeks Grada Raba koji za period između 2017. i 2020. godine prosječno iznosi 60,3 veći je od prosjeka Primorsko - goranske županije koji je između 2017. i 2020. godine u prosjeku iznosio 54,4.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Primorsko – goranska županija je tri godine zaredom </w:t>
      </w:r>
      <w:r>
        <w:rPr>
          <w:rFonts w:ascii="Arial" w:eastAsia="Arial" w:hAnsi="Arial" w:cs="Arial"/>
          <w:sz w:val="24"/>
          <w:szCs w:val="24"/>
          <w:lang w:val="hr-HR"/>
        </w:rPr>
        <w:t>županija s najvećim negativnim prirodnim prirastom u RH (2017., 2018. i 2019. godine). U svim županijama je 2020. godine zabilježen negativan prirodni prirast, a osim u Osječko-baranjskoj županiji najveći negativan prirodni prirast bio je i u Primorsko-gor</w:t>
      </w:r>
      <w:r>
        <w:rPr>
          <w:rFonts w:ascii="Arial" w:eastAsia="Arial" w:hAnsi="Arial" w:cs="Arial"/>
          <w:sz w:val="24"/>
          <w:szCs w:val="24"/>
          <w:lang w:val="hr-HR"/>
        </w:rPr>
        <w:t>anskoj županiji, i to -1.917 uz vitalni indeks od 51,85.</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Sve do 2019. godine, </w:t>
      </w:r>
      <w:r>
        <w:rPr>
          <w:rFonts w:ascii="Arial" w:eastAsia="Arial" w:hAnsi="Arial" w:cs="Arial"/>
          <w:iCs/>
          <w:sz w:val="24"/>
          <w:szCs w:val="24"/>
          <w:lang w:val="hr-HR"/>
        </w:rPr>
        <w:t>vitalni</w:t>
      </w:r>
      <w:r>
        <w:rPr>
          <w:rFonts w:ascii="Arial" w:eastAsia="Arial" w:hAnsi="Arial" w:cs="Arial"/>
          <w:sz w:val="24"/>
          <w:szCs w:val="24"/>
          <w:lang w:val="hr-HR"/>
        </w:rPr>
        <w:t xml:space="preserve"> indeks Grada Raba bio je manji od onog RH. Međutim, vitalni indeks na razini Republike Hrvatske je u 2020. godini iznosio 62,86, dok je za Grad Rab iznosio 74,49. U uspo</w:t>
      </w:r>
      <w:r>
        <w:rPr>
          <w:rFonts w:ascii="Arial" w:eastAsia="Arial" w:hAnsi="Arial" w:cs="Arial"/>
          <w:sz w:val="24"/>
          <w:szCs w:val="24"/>
          <w:lang w:val="hr-HR"/>
        </w:rPr>
        <w:t xml:space="preserve">redbi s prethodnim Izvješćem, prosječni vitalni indeks je viši. </w:t>
      </w:r>
    </w:p>
    <w:p w:rsidR="003A63E1" w:rsidRDefault="003A63E1">
      <w:pPr>
        <w:spacing w:after="0" w:line="240" w:lineRule="auto"/>
        <w:rPr>
          <w:rFonts w:ascii="Arial" w:eastAsia="Arial" w:hAnsi="Arial" w:cs="Arial"/>
          <w:sz w:val="24"/>
          <w:szCs w:val="24"/>
          <w:highlight w:val="yellow"/>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Prirodno kretanje po naseljima na području Grada Raba za vremenski period od 2017. do 2020. godine nam daje sljedeće podatke:</w:t>
      </w:r>
    </w:p>
    <w:p w:rsidR="003A63E1" w:rsidRDefault="003A63E1">
      <w:pPr>
        <w:spacing w:after="0" w:line="240" w:lineRule="auto"/>
        <w:jc w:val="both"/>
        <w:rPr>
          <w:rFonts w:ascii="Arial" w:eastAsia="Arial" w:hAnsi="Arial" w:cs="Arial"/>
          <w:sz w:val="24"/>
          <w:szCs w:val="24"/>
          <w:lang w:val="hr-HR"/>
        </w:rPr>
      </w:pPr>
    </w:p>
    <w:p w:rsidR="003A63E1" w:rsidRDefault="0063361E">
      <w:pPr>
        <w:pStyle w:val="ListParagraph"/>
        <w:numPr>
          <w:ilvl w:val="0"/>
          <w:numId w:val="3"/>
        </w:numPr>
        <w:spacing w:after="0" w:line="240" w:lineRule="auto"/>
        <w:ind w:left="284" w:hanging="284"/>
        <w:jc w:val="both"/>
        <w:rPr>
          <w:rFonts w:ascii="Arial" w:eastAsia="Arial" w:hAnsi="Arial" w:cs="Arial"/>
          <w:sz w:val="24"/>
          <w:szCs w:val="24"/>
          <w:lang w:val="hr-HR"/>
        </w:rPr>
      </w:pPr>
      <w:r>
        <w:rPr>
          <w:rFonts w:ascii="Arial" w:eastAsia="Arial" w:hAnsi="Arial" w:cs="Arial"/>
          <w:sz w:val="24"/>
          <w:szCs w:val="24"/>
          <w:lang w:val="hr-HR"/>
        </w:rPr>
        <w:t xml:space="preserve">u svim godinama promatranog perioda od 2017. do 2020. godine na području Grada Raba veći je broj umrlih od živorođenih; </w:t>
      </w:r>
    </w:p>
    <w:p w:rsidR="003A63E1" w:rsidRDefault="0063361E">
      <w:pPr>
        <w:pStyle w:val="ListParagraph"/>
        <w:numPr>
          <w:ilvl w:val="0"/>
          <w:numId w:val="3"/>
        </w:numPr>
        <w:spacing w:after="0" w:line="240" w:lineRule="auto"/>
        <w:ind w:left="284" w:hanging="284"/>
        <w:jc w:val="both"/>
        <w:rPr>
          <w:rFonts w:ascii="Arial" w:eastAsia="Arial" w:hAnsi="Arial" w:cs="Arial"/>
          <w:sz w:val="24"/>
          <w:szCs w:val="24"/>
          <w:lang w:val="hr-HR"/>
        </w:rPr>
      </w:pPr>
      <w:r>
        <w:rPr>
          <w:rFonts w:ascii="Arial" w:eastAsia="Arial" w:hAnsi="Arial" w:cs="Arial"/>
          <w:sz w:val="24"/>
          <w:szCs w:val="24"/>
          <w:lang w:val="hr-HR"/>
        </w:rPr>
        <w:t>broj umrlih kontinuirano opada (za cca 18%), ali je broj živorođenih značajno manji u odnosu na broj umrlih;</w:t>
      </w:r>
    </w:p>
    <w:p w:rsidR="003A63E1" w:rsidRDefault="0063361E">
      <w:pPr>
        <w:pStyle w:val="ListParagraph"/>
        <w:numPr>
          <w:ilvl w:val="0"/>
          <w:numId w:val="3"/>
        </w:numPr>
        <w:spacing w:after="0" w:line="240" w:lineRule="auto"/>
        <w:ind w:left="284" w:hanging="284"/>
        <w:jc w:val="both"/>
        <w:rPr>
          <w:rFonts w:ascii="Arial" w:eastAsia="Arial" w:hAnsi="Arial" w:cs="Arial"/>
          <w:sz w:val="24"/>
          <w:szCs w:val="24"/>
          <w:lang w:val="hr-HR"/>
        </w:rPr>
      </w:pPr>
      <w:r>
        <w:rPr>
          <w:rFonts w:ascii="Arial" w:eastAsia="Arial" w:hAnsi="Arial" w:cs="Arial"/>
          <w:sz w:val="24"/>
          <w:szCs w:val="24"/>
          <w:lang w:val="hr-HR"/>
        </w:rPr>
        <w:t>ukupan broj rođenih u prom</w:t>
      </w:r>
      <w:r>
        <w:rPr>
          <w:rFonts w:ascii="Arial" w:eastAsia="Arial" w:hAnsi="Arial" w:cs="Arial"/>
          <w:sz w:val="24"/>
          <w:szCs w:val="24"/>
          <w:lang w:val="hr-HR"/>
        </w:rPr>
        <w:t>atranom</w:t>
      </w:r>
      <w:r>
        <w:rPr>
          <w:rFonts w:ascii="Arial" w:eastAsia="Arial" w:hAnsi="Arial" w:cs="Arial"/>
          <w:sz w:val="24"/>
          <w:szCs w:val="24"/>
          <w:lang w:val="hr-HR"/>
        </w:rPr>
        <w:t xml:space="preserve"> č</w:t>
      </w:r>
      <w:r>
        <w:rPr>
          <w:rFonts w:ascii="Arial" w:eastAsia="Arial" w:hAnsi="Arial" w:cs="Arial"/>
          <w:sz w:val="24"/>
          <w:szCs w:val="24"/>
          <w:lang w:val="hr-HR"/>
        </w:rPr>
        <w:t>etverogodišnjem</w:t>
      </w:r>
      <w:r>
        <w:rPr>
          <w:rFonts w:ascii="Arial" w:eastAsia="Arial" w:hAnsi="Arial" w:cs="Arial"/>
          <w:sz w:val="24"/>
          <w:szCs w:val="24"/>
          <w:lang w:val="hr-HR"/>
        </w:rPr>
        <w:t xml:space="preserve"> p</w:t>
      </w:r>
      <w:r>
        <w:rPr>
          <w:rFonts w:ascii="Arial" w:eastAsia="Arial" w:hAnsi="Arial" w:cs="Arial"/>
          <w:sz w:val="24"/>
          <w:szCs w:val="24"/>
          <w:lang w:val="hr-HR"/>
        </w:rPr>
        <w:t>eriodu je 264;</w:t>
      </w:r>
    </w:p>
    <w:p w:rsidR="003A63E1" w:rsidRDefault="0063361E">
      <w:pPr>
        <w:pStyle w:val="ListParagraph"/>
        <w:numPr>
          <w:ilvl w:val="0"/>
          <w:numId w:val="3"/>
        </w:numPr>
        <w:spacing w:after="0" w:line="240" w:lineRule="auto"/>
        <w:ind w:left="284" w:hanging="284"/>
        <w:jc w:val="both"/>
        <w:rPr>
          <w:rFonts w:ascii="Arial" w:eastAsia="Arial" w:hAnsi="Arial" w:cs="Arial"/>
          <w:sz w:val="24"/>
          <w:szCs w:val="24"/>
          <w:lang w:val="hr-HR"/>
        </w:rPr>
      </w:pPr>
      <w:r>
        <w:rPr>
          <w:rFonts w:ascii="Arial" w:eastAsia="Arial" w:hAnsi="Arial" w:cs="Arial"/>
          <w:sz w:val="24"/>
          <w:szCs w:val="24"/>
          <w:lang w:val="hr-HR"/>
        </w:rPr>
        <w:t>ukupan broj umrlih u promatrano</w:t>
      </w:r>
      <w:r>
        <w:rPr>
          <w:rFonts w:ascii="Arial" w:eastAsia="Arial" w:hAnsi="Arial" w:cs="Arial"/>
          <w:sz w:val="24"/>
          <w:szCs w:val="24"/>
          <w:lang w:val="hr-HR"/>
        </w:rPr>
        <w:t>m č</w:t>
      </w:r>
      <w:r>
        <w:rPr>
          <w:rFonts w:ascii="Arial" w:eastAsia="Arial" w:hAnsi="Arial" w:cs="Arial"/>
          <w:sz w:val="24"/>
          <w:szCs w:val="24"/>
          <w:lang w:val="hr-HR"/>
        </w:rPr>
        <w:t>etverogodišnjem</w:t>
      </w:r>
      <w:r>
        <w:rPr>
          <w:rFonts w:ascii="Arial" w:eastAsia="Arial" w:hAnsi="Arial" w:cs="Arial"/>
          <w:sz w:val="24"/>
          <w:szCs w:val="24"/>
          <w:lang w:val="hr-HR"/>
        </w:rPr>
        <w:t xml:space="preserve"> periodu je 442.</w:t>
      </w:r>
    </w:p>
    <w:p w:rsidR="003A63E1" w:rsidRDefault="0063361E">
      <w:pPr>
        <w:rPr>
          <w:rFonts w:ascii="Arial" w:eastAsia="Arial" w:hAnsi="Arial" w:cs="Arial"/>
          <w:sz w:val="24"/>
          <w:szCs w:val="24"/>
          <w:lang w:val="hr-HR"/>
        </w:rPr>
      </w:pPr>
      <w:r>
        <w:rPr>
          <w:rFonts w:ascii="Arial" w:eastAsia="Arial" w:hAnsi="Arial" w:cs="Arial"/>
          <w:sz w:val="24"/>
          <w:szCs w:val="24"/>
          <w:lang w:val="hr-HR"/>
        </w:rPr>
        <w:br w:type="page"/>
      </w: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Starosno-spolna struktura</w:t>
      </w:r>
    </w:p>
    <w:p w:rsidR="003A63E1" w:rsidRDefault="003A63E1">
      <w:pPr>
        <w:spacing w:after="0" w:line="240" w:lineRule="auto"/>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highlight w:val="yellow"/>
          <w:lang w:val="hr-HR"/>
        </w:rPr>
      </w:pPr>
      <w:r>
        <w:rPr>
          <w:rFonts w:ascii="Arial" w:eastAsia="Arial" w:hAnsi="Arial" w:cs="Arial"/>
          <w:sz w:val="24"/>
          <w:szCs w:val="24"/>
          <w:lang w:val="hr-HR"/>
        </w:rPr>
        <w:t>Starenje stanovništva negativan je demografski proces koji je već desetljećima prisutan u većini europskih zemalja, uklj</w:t>
      </w:r>
      <w:r>
        <w:rPr>
          <w:rFonts w:ascii="Arial" w:eastAsia="Arial" w:hAnsi="Arial" w:cs="Arial"/>
          <w:sz w:val="24"/>
          <w:szCs w:val="24"/>
          <w:lang w:val="hr-HR"/>
        </w:rPr>
        <w:t>učujući Republiku Hrvatsku. Prosječna starost na razini države je 2020. godine iznosila 43,4 godine (muškarci 41,5, žene 45</w:t>
      </w:r>
      <w:r>
        <w:rPr>
          <w:rFonts w:ascii="Arial" w:eastAsia="Arial" w:hAnsi="Arial" w:cs="Arial"/>
          <w:sz w:val="24"/>
          <w:szCs w:val="24"/>
          <w:lang w:val="hr-HR"/>
        </w:rPr>
        <w:t>,0</w:t>
      </w:r>
      <w:r>
        <w:rPr>
          <w:rFonts w:ascii="Arial" w:eastAsia="Arial" w:hAnsi="Arial" w:cs="Arial"/>
          <w:sz w:val="24"/>
          <w:szCs w:val="24"/>
          <w:lang w:val="hr-HR"/>
        </w:rPr>
        <w:t xml:space="preserve"> godina) što RH svrstava među najstarije europske nacije. Kontinuiran pad broja stanovnika i dalje se nastavlja na svim državnim ra</w:t>
      </w:r>
      <w:r>
        <w:rPr>
          <w:rFonts w:ascii="Arial" w:eastAsia="Arial" w:hAnsi="Arial" w:cs="Arial"/>
          <w:sz w:val="24"/>
          <w:szCs w:val="24"/>
          <w:lang w:val="hr-HR"/>
        </w:rPr>
        <w:t xml:space="preserve">zinama. </w:t>
      </w:r>
    </w:p>
    <w:p w:rsidR="003A63E1" w:rsidRDefault="003A63E1">
      <w:pPr>
        <w:spacing w:after="0" w:line="240" w:lineRule="auto"/>
        <w:jc w:val="both"/>
        <w:rPr>
          <w:rFonts w:ascii="Arial" w:eastAsia="Arial" w:hAnsi="Arial" w:cs="Arial"/>
          <w:sz w:val="24"/>
          <w:szCs w:val="24"/>
          <w:highlight w:val="yellow"/>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Stanovništvo se dijeli u 3 dobne skupine: mlado (0-19), zrelo (20-59) i staro (60 i više godina). Smatra se da stanovništvo počinje starjeti kada udio stanovništva starijeg od 60 godina prijeđe 12%. Na razini Grada Raba, prosječni udio mladog sta</w:t>
      </w:r>
      <w:r>
        <w:rPr>
          <w:rFonts w:ascii="Arial" w:eastAsia="Arial" w:hAnsi="Arial" w:cs="Arial"/>
          <w:sz w:val="24"/>
          <w:szCs w:val="24"/>
          <w:lang w:val="hr-HR"/>
        </w:rPr>
        <w:t>novništva iznosi 23,32%, a starog 28,07%. Procesu starenja uvelike pridonosi višegodišnji pad udjela mladog stanovništva (0–19 godina) u ukupnom stanovništvu. Spomenuti udio na razini države u 2011. g</w:t>
      </w:r>
      <w:r>
        <w:rPr>
          <w:rFonts w:ascii="Arial" w:eastAsia="Arial" w:hAnsi="Arial" w:cs="Arial"/>
          <w:sz w:val="24"/>
          <w:szCs w:val="24"/>
          <w:lang w:val="hr-HR"/>
        </w:rPr>
        <w:t>odini</w:t>
      </w:r>
      <w:r>
        <w:rPr>
          <w:rFonts w:ascii="Arial" w:eastAsia="Arial" w:hAnsi="Arial" w:cs="Arial"/>
          <w:sz w:val="24"/>
          <w:szCs w:val="24"/>
          <w:lang w:val="hr-HR"/>
        </w:rPr>
        <w:t xml:space="preserve"> iznosio je 26,8%, dok je na razini županija u Prim</w:t>
      </w:r>
      <w:r>
        <w:rPr>
          <w:rFonts w:ascii="Arial" w:eastAsia="Arial" w:hAnsi="Arial" w:cs="Arial"/>
          <w:sz w:val="24"/>
          <w:szCs w:val="24"/>
          <w:lang w:val="hr-HR"/>
        </w:rPr>
        <w:t>orsko-goranskoj županiji veći i iznosi 50,3%.</w:t>
      </w:r>
    </w:p>
    <w:p w:rsidR="003A63E1" w:rsidRDefault="003A63E1">
      <w:pPr>
        <w:spacing w:after="0" w:line="240" w:lineRule="auto"/>
        <w:jc w:val="both"/>
        <w:rPr>
          <w:rFonts w:ascii="Arial" w:eastAsia="Arial" w:hAnsi="Arial" w:cs="Arial"/>
          <w:sz w:val="24"/>
          <w:szCs w:val="24"/>
          <w:highlight w:val="yellow"/>
          <w:lang w:val="hr-HR"/>
        </w:rPr>
      </w:pPr>
    </w:p>
    <w:p w:rsidR="003A63E1" w:rsidRDefault="0063361E">
      <w:pPr>
        <w:spacing w:after="0" w:line="240" w:lineRule="auto"/>
        <w:jc w:val="both"/>
        <w:rPr>
          <w:rFonts w:ascii="Arial" w:eastAsia="Helvetica" w:hAnsi="Arial" w:cs="Arial"/>
          <w:sz w:val="24"/>
          <w:szCs w:val="24"/>
          <w:shd w:val="clear" w:color="auto" w:fill="FFFFFF"/>
          <w:lang w:val="hr-HR"/>
        </w:rPr>
      </w:pPr>
      <w:r>
        <w:rPr>
          <w:rFonts w:ascii="Arial" w:eastAsia="Arial" w:hAnsi="Arial" w:cs="Arial"/>
          <w:sz w:val="24"/>
          <w:szCs w:val="24"/>
          <w:lang w:val="hr-HR"/>
        </w:rPr>
        <w:t xml:space="preserve">Indeks starenja pokazuje odnos broja stanovnika, odnosno udio (%) stanovnika u dobi od 60 i više godina prema broju stanovnika u dobi od 0 do uključujući 19 godina života. </w:t>
      </w:r>
      <w:r>
        <w:rPr>
          <w:rFonts w:ascii="Arial" w:eastAsia="Helvetica" w:hAnsi="Arial" w:cs="Arial"/>
          <w:sz w:val="24"/>
          <w:szCs w:val="24"/>
          <w:shd w:val="clear" w:color="auto" w:fill="FFFFFF"/>
          <w:lang w:val="hr-HR"/>
        </w:rPr>
        <w:t xml:space="preserve">Kritična vrijednost indeksa starenja </w:t>
      </w:r>
      <w:r>
        <w:rPr>
          <w:rFonts w:ascii="Arial" w:eastAsia="Helvetica" w:hAnsi="Arial" w:cs="Arial"/>
          <w:sz w:val="24"/>
          <w:szCs w:val="24"/>
          <w:shd w:val="clear" w:color="auto" w:fill="FFFFFF"/>
          <w:lang w:val="hr-HR"/>
        </w:rPr>
        <w:t>iznosi 40%.</w:t>
      </w:r>
      <w:r>
        <w:rPr>
          <w:rStyle w:val="FootnoteReference"/>
          <w:rFonts w:ascii="Arial" w:eastAsia="Helvetica" w:hAnsi="Arial" w:cs="Arial"/>
          <w:sz w:val="24"/>
          <w:szCs w:val="24"/>
          <w:shd w:val="clear" w:color="auto" w:fill="FFFFFF"/>
        </w:rPr>
        <w:footnoteReference w:id="5"/>
      </w:r>
      <w:r>
        <w:rPr>
          <w:rFonts w:ascii="Arial" w:eastAsia="Helvetica" w:hAnsi="Arial" w:cs="Arial"/>
          <w:sz w:val="24"/>
          <w:szCs w:val="24"/>
          <w:shd w:val="clear" w:color="auto" w:fill="FFFFFF"/>
          <w:lang w:val="hr-HR"/>
        </w:rPr>
        <w:t xml:space="preserve"> Prosječan indeks starenja za Grad Rab iznosi </w:t>
      </w:r>
      <w:r>
        <w:rPr>
          <w:rFonts w:ascii="Arial" w:eastAsia="Helvetica" w:hAnsi="Arial" w:cs="Arial"/>
          <w:sz w:val="24"/>
          <w:szCs w:val="24"/>
          <w:shd w:val="clear" w:color="auto" w:fill="FFFFFF"/>
          <w:lang w:val="hr-HR"/>
        </w:rPr>
        <w:t>120,36</w:t>
      </w:r>
      <w:r>
        <w:rPr>
          <w:rFonts w:ascii="Arial" w:eastAsia="Helvetica" w:hAnsi="Arial" w:cs="Arial"/>
          <w:sz w:val="24"/>
          <w:szCs w:val="24"/>
          <w:shd w:val="clear" w:color="auto" w:fill="FFFFFF"/>
          <w:lang w:val="hr-HR"/>
        </w:rPr>
        <w:t>% (Popis stanovništva 2011. g</w:t>
      </w:r>
      <w:r>
        <w:rPr>
          <w:rFonts w:ascii="Arial" w:eastAsia="Helvetica" w:hAnsi="Arial" w:cs="Arial"/>
          <w:sz w:val="24"/>
          <w:szCs w:val="24"/>
          <w:shd w:val="clear" w:color="auto" w:fill="FFFFFF"/>
          <w:lang w:val="hr-HR"/>
        </w:rPr>
        <w:t>odine</w:t>
      </w:r>
      <w:r>
        <w:rPr>
          <w:rFonts w:ascii="Arial" w:eastAsia="Helvetica" w:hAnsi="Arial" w:cs="Arial"/>
          <w:sz w:val="24"/>
          <w:szCs w:val="24"/>
          <w:shd w:val="clear" w:color="auto" w:fill="FFFFFF"/>
          <w:lang w:val="hr-HR"/>
        </w:rPr>
        <w:t xml:space="preserve">). Podaci ukazuju na proces demografskog starenja stanovništva koji je sa današnjim udjelom mladog stanovništva ireverzibilan (nepovratan). </w:t>
      </w:r>
    </w:p>
    <w:p w:rsidR="003A63E1" w:rsidRDefault="003A63E1">
      <w:pPr>
        <w:spacing w:after="0" w:line="240" w:lineRule="auto"/>
        <w:rPr>
          <w:rFonts w:ascii="Arial" w:eastAsia="Arial" w:hAnsi="Arial" w:cs="Arial"/>
          <w:b/>
          <w:bCs/>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Tablica br. 4.</w:t>
      </w:r>
      <w:r>
        <w:rPr>
          <w:rFonts w:ascii="Arial" w:eastAsia="Arial" w:hAnsi="Arial" w:cs="Arial"/>
          <w:sz w:val="24"/>
          <w:szCs w:val="24"/>
          <w:lang w:val="hr-HR"/>
        </w:rPr>
        <w:t xml:space="preserve"> </w:t>
      </w:r>
      <w:r>
        <w:rPr>
          <w:rFonts w:ascii="Arial" w:eastAsia="Arial" w:hAnsi="Arial" w:cs="Arial"/>
          <w:sz w:val="24"/>
          <w:szCs w:val="24"/>
          <w:lang w:val="hr-HR"/>
        </w:rPr>
        <w:tab/>
      </w:r>
      <w:r>
        <w:rPr>
          <w:rFonts w:ascii="Arial" w:eastAsia="Arial" w:hAnsi="Arial" w:cs="Arial"/>
          <w:sz w:val="24"/>
          <w:szCs w:val="24"/>
          <w:lang w:val="hr-HR"/>
        </w:rPr>
        <w:t>Dobna struktura Grada Raba</w:t>
      </w:r>
    </w:p>
    <w:tbl>
      <w:tblPr>
        <w:tblStyle w:val="TableGrid"/>
        <w:tblW w:w="9269" w:type="dxa"/>
        <w:tblInd w:w="-34" w:type="dxa"/>
        <w:tblLayout w:type="fixed"/>
        <w:tblLook w:val="04A0" w:firstRow="1" w:lastRow="0" w:firstColumn="1" w:lastColumn="0" w:noHBand="0" w:noVBand="1"/>
      </w:tblPr>
      <w:tblGrid>
        <w:gridCol w:w="568"/>
        <w:gridCol w:w="1842"/>
        <w:gridCol w:w="1276"/>
        <w:gridCol w:w="1418"/>
        <w:gridCol w:w="1417"/>
        <w:gridCol w:w="1418"/>
        <w:gridCol w:w="1330"/>
      </w:tblGrid>
      <w:tr w:rsidR="003A63E1">
        <w:trPr>
          <w:trHeight w:val="90"/>
        </w:trPr>
        <w:tc>
          <w:tcPr>
            <w:tcW w:w="56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Br.</w:t>
            </w:r>
          </w:p>
        </w:tc>
        <w:tc>
          <w:tcPr>
            <w:tcW w:w="184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Naselje</w:t>
            </w:r>
          </w:p>
        </w:tc>
        <w:tc>
          <w:tcPr>
            <w:tcW w:w="12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Ukupno</w:t>
            </w:r>
          </w:p>
        </w:tc>
        <w:tc>
          <w:tcPr>
            <w:tcW w:w="141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0-19 godina</w:t>
            </w:r>
          </w:p>
        </w:tc>
        <w:tc>
          <w:tcPr>
            <w:tcW w:w="141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20-59 godina</w:t>
            </w:r>
          </w:p>
        </w:tc>
        <w:tc>
          <w:tcPr>
            <w:tcW w:w="141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60 i više godina</w:t>
            </w:r>
          </w:p>
        </w:tc>
        <w:tc>
          <w:tcPr>
            <w:tcW w:w="13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Indeks starenja (Xs) / %</w:t>
            </w:r>
          </w:p>
        </w:tc>
      </w:tr>
      <w:tr w:rsidR="003A63E1">
        <w:trPr>
          <w:trHeight w:val="90"/>
        </w:trPr>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1.</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Banjol</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1.907</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385</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989</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533</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138,44</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2.</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sz w:val="20"/>
                <w:szCs w:val="20"/>
                <w:lang w:val="hr-HR"/>
              </w:rPr>
            </w:pPr>
            <w:r>
              <w:rPr>
                <w:rFonts w:ascii="Arial" w:eastAsia="Arial" w:hAnsi="Arial" w:cs="Arial"/>
                <w:sz w:val="20"/>
                <w:szCs w:val="20"/>
                <w:lang w:val="hr-HR"/>
              </w:rPr>
              <w:t xml:space="preserve">Barbat </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1.242</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274</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564</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404</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147,44</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3.</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Kampor</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1.173</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299</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584</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290</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96,99</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4.</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Mundanije</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520</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141</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261</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118</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83,69</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5.</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Palit</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1.687</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409</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799</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479</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117,11</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6.</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Rab</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437</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91</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220</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126</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138,46</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7.</w:t>
            </w:r>
          </w:p>
        </w:tc>
        <w:tc>
          <w:tcPr>
            <w:tcW w:w="184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eastAsia="Arial" w:hAnsi="Arial" w:cs="Arial"/>
                <w:sz w:val="20"/>
                <w:szCs w:val="20"/>
                <w:lang w:val="hr-HR"/>
              </w:rPr>
            </w:pPr>
            <w:r>
              <w:rPr>
                <w:rFonts w:ascii="Arial" w:eastAsia="Arial" w:hAnsi="Arial" w:cs="Arial"/>
                <w:sz w:val="20"/>
                <w:szCs w:val="20"/>
                <w:lang w:val="hr-HR"/>
              </w:rPr>
              <w:t>Supetarska Draga</w:t>
            </w:r>
          </w:p>
        </w:tc>
        <w:tc>
          <w:tcPr>
            <w:tcW w:w="12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eastAsia="zh-CN"/>
              </w:rPr>
            </w:pPr>
            <w:r>
              <w:rPr>
                <w:rFonts w:ascii="Arial" w:eastAsia="Arial" w:hAnsi="Arial" w:cs="Arial"/>
                <w:sz w:val="20"/>
                <w:szCs w:val="20"/>
                <w:lang w:val="hr-HR" w:eastAsia="zh-CN"/>
              </w:rPr>
              <w:t>1.099</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282</w:t>
            </w:r>
          </w:p>
        </w:tc>
        <w:tc>
          <w:tcPr>
            <w:tcW w:w="141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503</w:t>
            </w:r>
          </w:p>
        </w:tc>
        <w:tc>
          <w:tcPr>
            <w:tcW w:w="141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314</w:t>
            </w:r>
          </w:p>
        </w:tc>
        <w:tc>
          <w:tcPr>
            <w:tcW w:w="13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111,35</w:t>
            </w:r>
          </w:p>
        </w:tc>
      </w:tr>
      <w:tr w:rsidR="003A63E1">
        <w:tc>
          <w:tcPr>
            <w:tcW w:w="56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rPr>
                <w:rFonts w:ascii="Arial" w:eastAsia="Arial" w:hAnsi="Arial" w:cs="Arial"/>
                <w:sz w:val="20"/>
                <w:szCs w:val="20"/>
                <w:lang w:val="hr-HR"/>
              </w:rPr>
            </w:pPr>
          </w:p>
        </w:tc>
        <w:tc>
          <w:tcPr>
            <w:tcW w:w="184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UKUPNO</w:t>
            </w:r>
          </w:p>
        </w:tc>
        <w:tc>
          <w:tcPr>
            <w:tcW w:w="12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8.065</w:t>
            </w:r>
          </w:p>
        </w:tc>
        <w:tc>
          <w:tcPr>
            <w:tcW w:w="141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b/>
                <w:bCs/>
                <w:sz w:val="20"/>
                <w:szCs w:val="20"/>
                <w:lang w:val="hr-HR"/>
              </w:rPr>
              <w:t>1.881</w:t>
            </w:r>
          </w:p>
        </w:tc>
        <w:tc>
          <w:tcPr>
            <w:tcW w:w="1417"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3.920</w:t>
            </w:r>
          </w:p>
        </w:tc>
        <w:tc>
          <w:tcPr>
            <w:tcW w:w="141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2.264</w:t>
            </w:r>
          </w:p>
        </w:tc>
        <w:tc>
          <w:tcPr>
            <w:tcW w:w="13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120,36</w:t>
            </w:r>
          </w:p>
        </w:tc>
      </w:tr>
    </w:tbl>
    <w:p w:rsidR="003A63E1" w:rsidRDefault="0063361E">
      <w:pPr>
        <w:spacing w:after="0" w:line="240" w:lineRule="auto"/>
        <w:ind w:left="136"/>
        <w:jc w:val="both"/>
        <w:rPr>
          <w:rFonts w:ascii="Arial" w:eastAsia="Arial" w:hAnsi="Arial" w:cs="Arial"/>
          <w:lang w:val="hr-HR"/>
        </w:rPr>
      </w:pPr>
      <w:r>
        <w:rPr>
          <w:rFonts w:ascii="Arial" w:hAnsi="Arial"/>
          <w:i/>
          <w:spacing w:val="-1"/>
          <w:lang w:val="hr-HR"/>
        </w:rPr>
        <w:t>Izvor:</w:t>
      </w:r>
      <w:r>
        <w:rPr>
          <w:rFonts w:ascii="Arial" w:hAnsi="Arial"/>
          <w:i/>
          <w:spacing w:val="1"/>
          <w:lang w:val="hr-HR"/>
        </w:rPr>
        <w:t xml:space="preserve">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 xml:space="preserve">statistiku (web stranica) - Popis stanovništva 2011., obrada podataka: </w:t>
      </w:r>
      <w:r>
        <w:rPr>
          <w:rFonts w:ascii="Arial" w:hAnsi="Arial"/>
          <w:i/>
          <w:spacing w:val="-1"/>
          <w:lang w:val="hr-HR"/>
        </w:rPr>
        <w:t>Planimetar d.o.o.</w:t>
      </w:r>
    </w:p>
    <w:p w:rsidR="003A63E1" w:rsidRDefault="003A63E1">
      <w:pPr>
        <w:spacing w:afterLines="50" w:after="120" w:line="240" w:lineRule="auto"/>
        <w:rPr>
          <w:rFonts w:ascii="Arial" w:eastAsia="Arial" w:hAnsi="Arial" w:cs="Arial"/>
          <w:b/>
          <w:bCs/>
          <w:sz w:val="10"/>
          <w:szCs w:val="10"/>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Tablica br. 5.</w:t>
      </w:r>
      <w:r>
        <w:rPr>
          <w:rFonts w:ascii="Arial" w:eastAsia="Arial" w:hAnsi="Arial" w:cs="Arial"/>
          <w:sz w:val="24"/>
          <w:szCs w:val="24"/>
          <w:lang w:val="hr-HR"/>
        </w:rPr>
        <w:t xml:space="preserve"> </w:t>
      </w:r>
      <w:r>
        <w:rPr>
          <w:rFonts w:ascii="Arial" w:eastAsia="Arial" w:hAnsi="Arial" w:cs="Arial"/>
          <w:sz w:val="24"/>
          <w:szCs w:val="24"/>
          <w:lang w:val="hr-HR"/>
        </w:rPr>
        <w:tab/>
        <w:t xml:space="preserve">Dobna struktura na razini Primorsko - goranske županije i RH u 2020. </w:t>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t>godini</w:t>
      </w:r>
    </w:p>
    <w:tbl>
      <w:tblPr>
        <w:tblStyle w:val="TableGrid"/>
        <w:tblW w:w="9359" w:type="dxa"/>
        <w:tblInd w:w="-124" w:type="dxa"/>
        <w:tblLayout w:type="fixed"/>
        <w:tblLook w:val="04A0" w:firstRow="1" w:lastRow="0" w:firstColumn="1" w:lastColumn="0" w:noHBand="0" w:noVBand="1"/>
      </w:tblPr>
      <w:tblGrid>
        <w:gridCol w:w="1976"/>
        <w:gridCol w:w="1476"/>
        <w:gridCol w:w="1476"/>
        <w:gridCol w:w="1476"/>
        <w:gridCol w:w="1476"/>
        <w:gridCol w:w="1479"/>
      </w:tblGrid>
      <w:tr w:rsidR="003A63E1">
        <w:tc>
          <w:tcPr>
            <w:tcW w:w="19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numPr>
                <w:ilvl w:val="0"/>
                <w:numId w:val="4"/>
              </w:numPr>
              <w:spacing w:after="0"/>
              <w:jc w:val="center"/>
              <w:rPr>
                <w:rFonts w:ascii="Arial" w:eastAsia="Arial" w:hAnsi="Arial" w:cs="Arial"/>
                <w:b/>
                <w:bCs/>
                <w:sz w:val="20"/>
                <w:szCs w:val="20"/>
                <w:lang w:val="hr-HR"/>
              </w:rPr>
            </w:pPr>
            <w:r>
              <w:rPr>
                <w:rFonts w:ascii="Arial" w:eastAsia="Arial" w:hAnsi="Arial" w:cs="Arial"/>
                <w:b/>
                <w:bCs/>
                <w:sz w:val="20"/>
                <w:szCs w:val="20"/>
                <w:lang w:val="hr-HR"/>
              </w:rPr>
              <w:t>godina</w:t>
            </w:r>
          </w:p>
        </w:tc>
        <w:tc>
          <w:tcPr>
            <w:tcW w:w="14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Ukupno</w:t>
            </w:r>
          </w:p>
        </w:tc>
        <w:tc>
          <w:tcPr>
            <w:tcW w:w="14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0-19 godina</w:t>
            </w:r>
          </w:p>
        </w:tc>
        <w:tc>
          <w:tcPr>
            <w:tcW w:w="14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20-59 godina</w:t>
            </w:r>
          </w:p>
        </w:tc>
        <w:tc>
          <w:tcPr>
            <w:tcW w:w="147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60 i više godina</w:t>
            </w:r>
          </w:p>
        </w:tc>
        <w:tc>
          <w:tcPr>
            <w:tcW w:w="147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Indeks starenja (Xs) / %</w:t>
            </w:r>
          </w:p>
        </w:tc>
      </w:tr>
      <w:tr w:rsidR="003A63E1">
        <w:tc>
          <w:tcPr>
            <w:tcW w:w="19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Primorsko - goranska županija</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jc w:val="center"/>
              <w:rPr>
                <w:rFonts w:ascii="Arial" w:hAnsi="Arial" w:cs="Arial"/>
                <w:bCs/>
                <w:sz w:val="20"/>
                <w:szCs w:val="20"/>
              </w:rPr>
            </w:pPr>
            <w:r>
              <w:rPr>
                <w:rFonts w:ascii="Arial" w:hAnsi="Arial" w:cs="Arial"/>
                <w:bCs/>
                <w:sz w:val="20"/>
                <w:szCs w:val="20"/>
              </w:rPr>
              <w:t>272.321</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jc w:val="center"/>
              <w:rPr>
                <w:rFonts w:ascii="Arial" w:hAnsi="Arial" w:cs="Arial"/>
                <w:bCs/>
                <w:sz w:val="20"/>
                <w:szCs w:val="20"/>
              </w:rPr>
            </w:pPr>
            <w:r>
              <w:rPr>
                <w:rFonts w:ascii="Arial" w:hAnsi="Arial" w:cs="Arial"/>
                <w:bCs/>
                <w:sz w:val="20"/>
                <w:szCs w:val="20"/>
              </w:rPr>
              <w:t>45.768</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jc w:val="center"/>
              <w:rPr>
                <w:rFonts w:ascii="Arial" w:hAnsi="Arial" w:cs="Arial"/>
                <w:bCs/>
                <w:sz w:val="20"/>
                <w:szCs w:val="20"/>
              </w:rPr>
            </w:pPr>
            <w:r>
              <w:rPr>
                <w:rFonts w:ascii="Arial" w:hAnsi="Arial" w:cs="Arial"/>
                <w:bCs/>
                <w:sz w:val="20"/>
                <w:szCs w:val="20"/>
              </w:rPr>
              <w:t>143.240</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jc w:val="center"/>
              <w:rPr>
                <w:rFonts w:ascii="Arial" w:hAnsi="Arial" w:cs="Arial"/>
                <w:bCs/>
                <w:sz w:val="20"/>
                <w:szCs w:val="20"/>
              </w:rPr>
            </w:pPr>
            <w:r>
              <w:rPr>
                <w:rFonts w:ascii="Arial" w:hAnsi="Arial" w:cs="Arial"/>
                <w:bCs/>
                <w:sz w:val="20"/>
                <w:szCs w:val="20"/>
              </w:rPr>
              <w:t>91.056</w:t>
            </w:r>
          </w:p>
        </w:tc>
        <w:tc>
          <w:tcPr>
            <w:tcW w:w="147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jc w:val="center"/>
              <w:rPr>
                <w:rFonts w:ascii="Arial" w:hAnsi="Arial" w:cs="Arial"/>
                <w:bCs/>
                <w:sz w:val="20"/>
                <w:szCs w:val="20"/>
              </w:rPr>
            </w:pPr>
            <w:r>
              <w:rPr>
                <w:rFonts w:ascii="Arial" w:hAnsi="Arial" w:cs="Arial"/>
                <w:bCs/>
                <w:sz w:val="20"/>
                <w:szCs w:val="20"/>
              </w:rPr>
              <w:t>50,26</w:t>
            </w:r>
          </w:p>
        </w:tc>
      </w:tr>
      <w:tr w:rsidR="003A63E1">
        <w:tc>
          <w:tcPr>
            <w:tcW w:w="19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sz w:val="20"/>
                <w:szCs w:val="20"/>
                <w:lang w:val="hr-HR"/>
              </w:rPr>
            </w:pPr>
            <w:r>
              <w:rPr>
                <w:rFonts w:ascii="Arial" w:eastAsia="Arial" w:hAnsi="Arial" w:cs="Arial"/>
                <w:sz w:val="20"/>
                <w:szCs w:val="20"/>
                <w:lang w:val="hr-HR"/>
              </w:rPr>
              <w:t>Republika Hrvatska</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bCs/>
                <w:sz w:val="20"/>
                <w:szCs w:val="20"/>
                <w:lang w:val="hr-HR"/>
              </w:rPr>
            </w:pPr>
            <w:r>
              <w:rPr>
                <w:rFonts w:ascii="Arial" w:eastAsia="Arial" w:hAnsi="Arial" w:cs="Arial"/>
                <w:bCs/>
                <w:sz w:val="20"/>
                <w:szCs w:val="20"/>
                <w:lang w:val="hr-HR"/>
              </w:rPr>
              <w:t>5.757.720</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bCs/>
                <w:sz w:val="20"/>
                <w:szCs w:val="20"/>
                <w:lang w:val="hr-HR"/>
              </w:rPr>
            </w:pPr>
            <w:r>
              <w:rPr>
                <w:rFonts w:ascii="Arial" w:eastAsia="Arial" w:hAnsi="Arial" w:cs="Arial"/>
                <w:bCs/>
                <w:sz w:val="20"/>
                <w:szCs w:val="20"/>
                <w:lang w:val="hr-HR"/>
              </w:rPr>
              <w:t>770.727</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bCs/>
                <w:sz w:val="20"/>
                <w:szCs w:val="20"/>
                <w:lang w:val="hr-HR"/>
              </w:rPr>
            </w:pPr>
            <w:r>
              <w:rPr>
                <w:rFonts w:ascii="Arial" w:eastAsia="Arial" w:hAnsi="Arial" w:cs="Arial"/>
                <w:bCs/>
                <w:sz w:val="20"/>
                <w:szCs w:val="20"/>
                <w:lang w:val="hr-HR"/>
              </w:rPr>
              <w:t>2.108.133</w:t>
            </w:r>
          </w:p>
        </w:tc>
        <w:tc>
          <w:tcPr>
            <w:tcW w:w="147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bCs/>
                <w:sz w:val="20"/>
                <w:szCs w:val="20"/>
                <w:lang w:val="hr-HR"/>
              </w:rPr>
            </w:pPr>
            <w:r>
              <w:rPr>
                <w:rFonts w:ascii="Arial" w:eastAsia="Arial" w:hAnsi="Arial" w:cs="Arial"/>
                <w:bCs/>
                <w:sz w:val="20"/>
                <w:szCs w:val="20"/>
                <w:lang w:val="hr-HR"/>
              </w:rPr>
              <w:t>2.878.860</w:t>
            </w:r>
          </w:p>
        </w:tc>
        <w:tc>
          <w:tcPr>
            <w:tcW w:w="147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eastAsia="Arial" w:hAnsi="Arial" w:cs="Arial"/>
                <w:bCs/>
                <w:sz w:val="20"/>
                <w:szCs w:val="20"/>
                <w:lang w:val="hr-HR"/>
              </w:rPr>
            </w:pPr>
            <w:r>
              <w:rPr>
                <w:rFonts w:ascii="Arial" w:eastAsia="Arial" w:hAnsi="Arial" w:cs="Arial"/>
                <w:bCs/>
                <w:sz w:val="20"/>
                <w:szCs w:val="20"/>
                <w:lang w:val="hr-HR"/>
              </w:rPr>
              <w:t>26,77</w:t>
            </w:r>
          </w:p>
        </w:tc>
      </w:tr>
    </w:tbl>
    <w:p w:rsidR="003A63E1" w:rsidRDefault="0063361E">
      <w:pPr>
        <w:spacing w:after="0" w:line="240" w:lineRule="auto"/>
        <w:ind w:left="136"/>
        <w:jc w:val="both"/>
        <w:rPr>
          <w:rFonts w:ascii="Arial" w:eastAsia="Arial" w:hAnsi="Arial" w:cs="Arial"/>
          <w:lang w:val="hr-HR"/>
        </w:rPr>
      </w:pPr>
      <w:r>
        <w:rPr>
          <w:rFonts w:ascii="Arial" w:hAnsi="Arial"/>
          <w:i/>
          <w:spacing w:val="-1"/>
          <w:lang w:val="hr-HR"/>
        </w:rPr>
        <w:t>Izvor:</w:t>
      </w:r>
      <w:r>
        <w:rPr>
          <w:rFonts w:ascii="Arial" w:hAnsi="Arial"/>
          <w:i/>
          <w:spacing w:val="1"/>
          <w:lang w:val="hr-HR"/>
        </w:rPr>
        <w:t xml:space="preserve">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 (web stranica), obrada podataka: Planimetar d.o.o.</w:t>
      </w:r>
    </w:p>
    <w:p w:rsidR="003A63E1" w:rsidRDefault="003A63E1">
      <w:pPr>
        <w:spacing w:after="0"/>
        <w:rPr>
          <w:rFonts w:ascii="Arial" w:eastAsia="Arial" w:hAnsi="Arial" w:cs="Arial"/>
          <w:sz w:val="20"/>
          <w:szCs w:val="20"/>
          <w:lang w:val="hr-HR"/>
        </w:rPr>
      </w:pPr>
    </w:p>
    <w:p w:rsidR="003A63E1" w:rsidRDefault="0063361E">
      <w:pPr>
        <w:rPr>
          <w:rFonts w:ascii="Arial" w:eastAsia="Helvetica" w:hAnsi="Arial" w:cs="Arial"/>
          <w:shd w:val="clear" w:color="auto" w:fill="FFFFFF"/>
          <w:lang w:val="hr-HR"/>
        </w:rPr>
      </w:pPr>
      <w:r>
        <w:rPr>
          <w:rFonts w:ascii="Arial" w:eastAsia="Helvetica" w:hAnsi="Arial" w:cs="Arial"/>
          <w:shd w:val="clear" w:color="auto" w:fill="FFFFFF"/>
          <w:lang w:val="hr-HR"/>
        </w:rPr>
        <w:lastRenderedPageBreak/>
        <w:br w:type="page"/>
      </w:r>
    </w:p>
    <w:p w:rsidR="003A63E1" w:rsidRDefault="0063361E">
      <w:pPr>
        <w:spacing w:after="0" w:line="240" w:lineRule="auto"/>
        <w:jc w:val="both"/>
        <w:rPr>
          <w:rFonts w:ascii="Arial" w:eastAsia="Helvetica" w:hAnsi="Arial" w:cs="Arial"/>
          <w:sz w:val="24"/>
          <w:szCs w:val="24"/>
          <w:shd w:val="clear" w:color="auto" w:fill="FFFFFF"/>
          <w:lang w:val="hr-HR"/>
        </w:rPr>
      </w:pPr>
      <w:r>
        <w:rPr>
          <w:rFonts w:ascii="Arial" w:eastAsia="Helvetica" w:hAnsi="Arial" w:cs="Arial"/>
          <w:sz w:val="24"/>
          <w:szCs w:val="24"/>
          <w:shd w:val="clear" w:color="auto" w:fill="FFFFFF"/>
          <w:lang w:val="hr-HR"/>
        </w:rPr>
        <w:lastRenderedPageBreak/>
        <w:t xml:space="preserve">Gledajući sastav stanovništva s obzirom na spol, vidljivo je kako u sastavu stanovništva Grada </w:t>
      </w:r>
      <w:r>
        <w:rPr>
          <w:rFonts w:ascii="Arial" w:eastAsia="Helvetica" w:hAnsi="Arial" w:cs="Arial"/>
          <w:sz w:val="24"/>
          <w:szCs w:val="24"/>
          <w:shd w:val="clear" w:color="auto" w:fill="FFFFFF"/>
          <w:lang w:val="hr-HR"/>
        </w:rPr>
        <w:t>Raba prevladavaju žene (51,24% ukupnog broja stanovnika u 2020. godini). Dobna struktura stanovništva po naseljima je raspoloživa samo prema Popisu stanovništva 2011. godine te stoga nije moguća usporedba s vremenskim razdobljem 2017. - 2020. g. promatrani</w:t>
      </w:r>
      <w:r>
        <w:rPr>
          <w:rFonts w:ascii="Arial" w:eastAsia="Helvetica" w:hAnsi="Arial" w:cs="Arial"/>
          <w:sz w:val="24"/>
          <w:szCs w:val="24"/>
          <w:shd w:val="clear" w:color="auto" w:fill="FFFFFF"/>
          <w:lang w:val="hr-HR"/>
        </w:rPr>
        <w:t>m u Izvješću.</w:t>
      </w:r>
    </w:p>
    <w:p w:rsidR="003A63E1" w:rsidRDefault="003A63E1">
      <w:pPr>
        <w:spacing w:after="0" w:line="240" w:lineRule="auto"/>
        <w:jc w:val="both"/>
        <w:rPr>
          <w:rFonts w:ascii="Arial" w:eastAsia="Helvetica" w:hAnsi="Arial" w:cs="Arial"/>
          <w:sz w:val="24"/>
          <w:szCs w:val="24"/>
          <w:shd w:val="clear" w:color="auto" w:fill="FFFFFF"/>
          <w:lang w:val="hr-HR"/>
        </w:rPr>
      </w:pPr>
    </w:p>
    <w:p w:rsidR="003A63E1" w:rsidRDefault="0063361E">
      <w:pPr>
        <w:spacing w:after="0" w:line="240" w:lineRule="auto"/>
        <w:jc w:val="both"/>
        <w:rPr>
          <w:rFonts w:ascii="Arial" w:eastAsia="Helvetica" w:hAnsi="Arial" w:cs="Arial"/>
          <w:sz w:val="24"/>
          <w:szCs w:val="24"/>
          <w:shd w:val="clear" w:color="auto" w:fill="FFFFFF"/>
          <w:lang w:val="hr-HR"/>
        </w:rPr>
      </w:pPr>
      <w:r>
        <w:rPr>
          <w:rFonts w:ascii="Arial" w:eastAsia="Helvetica" w:hAnsi="Arial" w:cs="Arial"/>
          <w:sz w:val="24"/>
          <w:szCs w:val="24"/>
          <w:shd w:val="clear" w:color="auto" w:fill="FFFFFF"/>
          <w:lang w:val="hr-HR"/>
        </w:rPr>
        <w:t>Podaci o udjelu stanovništva (prema dobnim skupinama) u ukupnom stanovništvu na području Grada Raba, a prema Popisu stanovništva iz 2011. godine su sljedeći:</w:t>
      </w:r>
    </w:p>
    <w:p w:rsidR="003A63E1" w:rsidRDefault="0063361E">
      <w:pPr>
        <w:pStyle w:val="ListParagraph"/>
        <w:numPr>
          <w:ilvl w:val="0"/>
          <w:numId w:val="5"/>
        </w:numPr>
        <w:spacing w:after="0" w:line="240" w:lineRule="auto"/>
        <w:ind w:left="426" w:hanging="66"/>
        <w:jc w:val="both"/>
        <w:rPr>
          <w:rFonts w:ascii="Arial" w:eastAsia="Helvetica" w:hAnsi="Arial" w:cs="Arial"/>
          <w:sz w:val="24"/>
          <w:szCs w:val="24"/>
          <w:shd w:val="clear" w:color="auto" w:fill="FFFFFF"/>
          <w:lang w:val="hr-HR"/>
        </w:rPr>
      </w:pPr>
      <w:r>
        <w:rPr>
          <w:rFonts w:ascii="Arial" w:eastAsia="Helvetica" w:hAnsi="Arial" w:cs="Arial"/>
          <w:sz w:val="24"/>
          <w:szCs w:val="24"/>
          <w:shd w:val="clear" w:color="auto" w:fill="FFFFFF"/>
          <w:lang w:val="hr-HR"/>
        </w:rPr>
        <w:t>udio mladog stanovništva (0-19 godina) iznosi 23,32%;</w:t>
      </w:r>
    </w:p>
    <w:p w:rsidR="003A63E1" w:rsidRDefault="0063361E">
      <w:pPr>
        <w:pStyle w:val="ListParagraph"/>
        <w:numPr>
          <w:ilvl w:val="0"/>
          <w:numId w:val="5"/>
        </w:numPr>
        <w:spacing w:after="0" w:line="240" w:lineRule="auto"/>
        <w:ind w:left="426" w:hanging="66"/>
        <w:jc w:val="both"/>
        <w:rPr>
          <w:rFonts w:ascii="Arial" w:eastAsia="Helvetica" w:hAnsi="Arial" w:cs="Arial"/>
          <w:sz w:val="24"/>
          <w:szCs w:val="24"/>
          <w:shd w:val="clear" w:color="auto" w:fill="FFFFFF"/>
          <w:lang w:val="hr-HR"/>
        </w:rPr>
      </w:pPr>
      <w:r>
        <w:rPr>
          <w:rFonts w:ascii="Arial" w:eastAsia="Helvetica" w:hAnsi="Arial" w:cs="Arial"/>
          <w:sz w:val="24"/>
          <w:szCs w:val="24"/>
          <w:shd w:val="clear" w:color="auto" w:fill="FFFFFF"/>
          <w:lang w:val="hr-HR"/>
        </w:rPr>
        <w:t>udio zrelog stanovništva (20-</w:t>
      </w:r>
      <w:r>
        <w:rPr>
          <w:rFonts w:ascii="Arial" w:eastAsia="Helvetica" w:hAnsi="Arial" w:cs="Arial"/>
          <w:sz w:val="24"/>
          <w:szCs w:val="24"/>
          <w:shd w:val="clear" w:color="auto" w:fill="FFFFFF"/>
          <w:lang w:val="hr-HR"/>
        </w:rPr>
        <w:t>59 godina) iznosi 48,61%;</w:t>
      </w:r>
    </w:p>
    <w:p w:rsidR="003A63E1" w:rsidRDefault="0063361E">
      <w:pPr>
        <w:pStyle w:val="ListParagraph"/>
        <w:numPr>
          <w:ilvl w:val="0"/>
          <w:numId w:val="5"/>
        </w:numPr>
        <w:spacing w:after="0" w:line="240" w:lineRule="auto"/>
        <w:ind w:left="426" w:hanging="66"/>
        <w:jc w:val="both"/>
        <w:rPr>
          <w:rFonts w:ascii="Arial" w:eastAsia="Helvetica" w:hAnsi="Arial" w:cs="Arial"/>
          <w:sz w:val="24"/>
          <w:szCs w:val="24"/>
          <w:shd w:val="clear" w:color="auto" w:fill="FFFFFF"/>
          <w:lang w:val="hr-HR"/>
        </w:rPr>
      </w:pPr>
      <w:r>
        <w:rPr>
          <w:rFonts w:ascii="Arial" w:eastAsia="Helvetica" w:hAnsi="Arial" w:cs="Arial"/>
          <w:sz w:val="24"/>
          <w:szCs w:val="24"/>
          <w:shd w:val="clear" w:color="auto" w:fill="FFFFFF"/>
          <w:lang w:val="hr-HR"/>
        </w:rPr>
        <w:t>udio starog stanovništva (60 i više godina) iznosi 28,07%.</w:t>
      </w:r>
    </w:p>
    <w:p w:rsidR="003A63E1" w:rsidRDefault="003A63E1">
      <w:pPr>
        <w:pStyle w:val="ListParagraph"/>
        <w:spacing w:after="0"/>
        <w:ind w:left="360"/>
        <w:jc w:val="both"/>
        <w:rPr>
          <w:rFonts w:ascii="Arial" w:eastAsia="Helvetica" w:hAnsi="Arial" w:cs="Arial"/>
          <w:shd w:val="clear" w:color="auto" w:fill="FFFFFF"/>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Obrazovna struktura</w:t>
      </w:r>
    </w:p>
    <w:p w:rsidR="003A63E1" w:rsidRDefault="003A63E1">
      <w:pPr>
        <w:spacing w:after="0"/>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bookmarkStart w:id="10" w:name="_Hlk95741718"/>
      <w:r>
        <w:rPr>
          <w:rFonts w:ascii="Arial" w:eastAsia="Arial" w:hAnsi="Arial" w:cs="Arial"/>
          <w:sz w:val="24"/>
          <w:szCs w:val="24"/>
          <w:lang w:val="hr-HR"/>
        </w:rPr>
        <w:t xml:space="preserve">U usporedbi s Popisom stanovništva iz 2011. godine (kategorija predškolsko obrazovanje), kada je vrtić pohađalo 157 djece, u 2020. godini je broj </w:t>
      </w:r>
      <w:r>
        <w:rPr>
          <w:rFonts w:ascii="Arial" w:eastAsia="Arial" w:hAnsi="Arial" w:cs="Arial"/>
          <w:sz w:val="24"/>
          <w:szCs w:val="24"/>
          <w:lang w:val="hr-HR"/>
        </w:rPr>
        <w:t>polaznika porastao za 118 i iznosi 275. To je ukupan porast od cca 75%.</w:t>
      </w:r>
      <w:bookmarkEnd w:id="10"/>
      <w:r>
        <w:rPr>
          <w:rFonts w:ascii="Arial" w:eastAsia="Arial" w:hAnsi="Arial" w:cs="Arial"/>
          <w:sz w:val="24"/>
          <w:szCs w:val="24"/>
          <w:lang w:val="hr-HR"/>
        </w:rPr>
        <w:t xml:space="preserve"> Broj polaznika osnovnih škola je od 2011. godine porastao za 65 (s 587 polaznika na 652) što je porast od cca 11%. Broj polaznika </w:t>
      </w:r>
      <w:bookmarkStart w:id="11" w:name="_Hlk95741571"/>
      <w:r>
        <w:rPr>
          <w:rFonts w:ascii="Arial" w:eastAsia="Arial" w:hAnsi="Arial" w:cs="Arial"/>
          <w:sz w:val="24"/>
          <w:szCs w:val="24"/>
          <w:lang w:val="hr-HR"/>
        </w:rPr>
        <w:t>srednjih škola je od 2011. godine porastao za 41 (sa 1</w:t>
      </w:r>
      <w:r>
        <w:rPr>
          <w:rFonts w:ascii="Arial" w:eastAsia="Arial" w:hAnsi="Arial" w:cs="Arial"/>
          <w:sz w:val="24"/>
          <w:szCs w:val="24"/>
          <w:lang w:val="hr-HR"/>
        </w:rPr>
        <w:t>23 polaznika na 164) što je porast od cca 33%.</w:t>
      </w:r>
      <w:bookmarkEnd w:id="11"/>
      <w:r>
        <w:rPr>
          <w:rFonts w:ascii="Arial" w:eastAsia="Arial" w:hAnsi="Arial" w:cs="Arial"/>
          <w:sz w:val="24"/>
          <w:szCs w:val="24"/>
          <w:lang w:val="hr-HR"/>
        </w:rPr>
        <w:t xml:space="preserve"> Ukupni broj studenata koji su diplomirali u promatranom četverogodišnjem periodu je 217. Broj diplomiranih studenata na godišnjoj razini je u promatranom periodu pao sa 58 na 56 diplomiranih studenata. Udio že</w:t>
      </w:r>
      <w:r>
        <w:rPr>
          <w:rFonts w:ascii="Arial" w:eastAsia="Arial" w:hAnsi="Arial" w:cs="Arial"/>
          <w:sz w:val="24"/>
          <w:szCs w:val="24"/>
          <w:lang w:val="hr-HR"/>
        </w:rPr>
        <w:t>na u ukupnom broju diplomiranih u promatranom periodu od 2017. do 2020. godine iznosi 61,75%.</w:t>
      </w:r>
    </w:p>
    <w:p w:rsidR="003A63E1" w:rsidRDefault="003A63E1">
      <w:pPr>
        <w:spacing w:after="0"/>
        <w:rPr>
          <w:rFonts w:ascii="Arial" w:eastAsia="Arial" w:hAnsi="Arial" w:cs="Arial"/>
          <w:b/>
          <w:bCs/>
          <w:sz w:val="24"/>
          <w:szCs w:val="24"/>
          <w:lang w:val="hr-HR"/>
        </w:rPr>
      </w:pPr>
    </w:p>
    <w:p w:rsidR="003A63E1" w:rsidRDefault="0063361E">
      <w:pPr>
        <w:spacing w:after="0"/>
        <w:rPr>
          <w:rFonts w:ascii="Arial" w:eastAsia="Arial" w:hAnsi="Arial" w:cs="Arial"/>
          <w:sz w:val="24"/>
          <w:szCs w:val="24"/>
          <w:lang w:val="hr-HR"/>
        </w:rPr>
      </w:pPr>
      <w:r>
        <w:rPr>
          <w:rFonts w:ascii="Arial" w:eastAsia="Arial" w:hAnsi="Arial" w:cs="Arial"/>
          <w:b/>
          <w:bCs/>
          <w:sz w:val="24"/>
          <w:szCs w:val="24"/>
          <w:lang w:val="hr-HR"/>
        </w:rPr>
        <w:t>Tablica br. 6.</w:t>
      </w:r>
      <w:r>
        <w:rPr>
          <w:rFonts w:ascii="Arial" w:eastAsia="Arial" w:hAnsi="Arial" w:cs="Arial"/>
          <w:sz w:val="24"/>
          <w:szCs w:val="24"/>
          <w:lang w:val="hr-HR"/>
        </w:rPr>
        <w:t xml:space="preserve"> </w:t>
      </w:r>
      <w:r>
        <w:rPr>
          <w:rFonts w:ascii="Arial" w:eastAsia="Arial" w:hAnsi="Arial" w:cs="Arial"/>
          <w:sz w:val="24"/>
          <w:szCs w:val="24"/>
          <w:lang w:val="hr-HR"/>
        </w:rPr>
        <w:tab/>
        <w:t>Obrazovanje na razini Grada Raba - ustanove</w:t>
      </w:r>
    </w:p>
    <w:tbl>
      <w:tblPr>
        <w:tblStyle w:val="TableGrid"/>
        <w:tblW w:w="5000" w:type="pct"/>
        <w:tblLayout w:type="fixed"/>
        <w:tblLook w:val="04A0" w:firstRow="1" w:lastRow="0" w:firstColumn="1" w:lastColumn="0" w:noHBand="0" w:noVBand="1"/>
      </w:tblPr>
      <w:tblGrid>
        <w:gridCol w:w="988"/>
        <w:gridCol w:w="628"/>
        <w:gridCol w:w="746"/>
        <w:gridCol w:w="690"/>
        <w:gridCol w:w="624"/>
        <w:gridCol w:w="774"/>
        <w:gridCol w:w="667"/>
        <w:gridCol w:w="630"/>
        <w:gridCol w:w="745"/>
        <w:gridCol w:w="689"/>
        <w:gridCol w:w="630"/>
        <w:gridCol w:w="743"/>
        <w:gridCol w:w="688"/>
      </w:tblGrid>
      <w:tr w:rsidR="003A63E1">
        <w:tc>
          <w:tcPr>
            <w:tcW w:w="534" w:type="pct"/>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bookmarkStart w:id="12" w:name="_Hlk95734399"/>
            <w:r>
              <w:rPr>
                <w:rFonts w:ascii="Arial" w:eastAsia="Arial" w:hAnsi="Arial" w:cs="Arial"/>
                <w:b/>
                <w:bCs/>
                <w:sz w:val="20"/>
                <w:szCs w:val="20"/>
                <w:lang w:val="hr-HR"/>
              </w:rPr>
              <w:t>Ustano</w:t>
            </w:r>
            <w:r>
              <w:rPr>
                <w:rFonts w:ascii="Arial" w:eastAsia="Arial" w:hAnsi="Arial" w:cs="Arial"/>
                <w:b/>
                <w:bCs/>
                <w:sz w:val="20"/>
                <w:szCs w:val="20"/>
                <w:lang w:val="hr-HR"/>
              </w:rPr>
              <w:t>-</w:t>
            </w:r>
          </w:p>
          <w:p w:rsidR="003A63E1" w:rsidRDefault="0063361E">
            <w:pPr>
              <w:spacing w:after="0"/>
              <w:jc w:val="center"/>
              <w:rPr>
                <w:rFonts w:ascii="Arial" w:eastAsia="Arial" w:hAnsi="Arial" w:cs="Arial"/>
                <w:b/>
                <w:bCs/>
                <w:sz w:val="18"/>
                <w:szCs w:val="18"/>
                <w:lang w:val="hr-HR"/>
              </w:rPr>
            </w:pPr>
            <w:r>
              <w:rPr>
                <w:rFonts w:ascii="Arial" w:eastAsia="Arial" w:hAnsi="Arial" w:cs="Arial"/>
                <w:b/>
                <w:bCs/>
                <w:sz w:val="20"/>
                <w:szCs w:val="20"/>
                <w:lang w:val="hr-HR"/>
              </w:rPr>
              <w:t>va</w:t>
            </w:r>
          </w:p>
        </w:tc>
        <w:tc>
          <w:tcPr>
            <w:tcW w:w="1115"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2016./2017.</w:t>
            </w:r>
          </w:p>
        </w:tc>
        <w:tc>
          <w:tcPr>
            <w:tcW w:w="1117"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2017./2018.</w:t>
            </w:r>
          </w:p>
        </w:tc>
        <w:tc>
          <w:tcPr>
            <w:tcW w:w="1117"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2018./2019.</w:t>
            </w:r>
          </w:p>
        </w:tc>
        <w:tc>
          <w:tcPr>
            <w:tcW w:w="1115"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20"/>
                <w:szCs w:val="20"/>
                <w:lang w:val="hr-HR"/>
              </w:rPr>
            </w:pPr>
            <w:r>
              <w:rPr>
                <w:rFonts w:ascii="Arial" w:eastAsia="Arial" w:hAnsi="Arial" w:cs="Arial"/>
                <w:b/>
                <w:bCs/>
                <w:sz w:val="20"/>
                <w:szCs w:val="20"/>
                <w:lang w:val="hr-HR"/>
              </w:rPr>
              <w:t>2019./2020.</w:t>
            </w:r>
          </w:p>
        </w:tc>
      </w:tr>
      <w:tr w:rsidR="003A63E1">
        <w:tc>
          <w:tcPr>
            <w:tcW w:w="534" w:type="pct"/>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jc w:val="center"/>
              <w:rPr>
                <w:rFonts w:ascii="Arial" w:eastAsia="Arial" w:hAnsi="Arial" w:cs="Arial"/>
                <w:b/>
                <w:bCs/>
                <w:sz w:val="18"/>
                <w:szCs w:val="18"/>
                <w:lang w:val="hr-HR"/>
              </w:rPr>
            </w:pPr>
          </w:p>
        </w:tc>
        <w:tc>
          <w:tcPr>
            <w:tcW w:w="33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Broj ustan-ova</w:t>
            </w:r>
          </w:p>
        </w:tc>
        <w:tc>
          <w:tcPr>
            <w:tcW w:w="40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djeca/</w:t>
            </w:r>
          </w:p>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učenici</w:t>
            </w:r>
          </w:p>
        </w:tc>
        <w:tc>
          <w:tcPr>
            <w:tcW w:w="37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Zapo-sleni</w:t>
            </w:r>
          </w:p>
        </w:tc>
        <w:tc>
          <w:tcPr>
            <w:tcW w:w="337"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Broj ustan-ova</w:t>
            </w:r>
          </w:p>
        </w:tc>
        <w:tc>
          <w:tcPr>
            <w:tcW w:w="41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djeca/</w:t>
            </w:r>
          </w:p>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učenici</w:t>
            </w:r>
          </w:p>
        </w:tc>
        <w:tc>
          <w:tcPr>
            <w:tcW w:w="35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Zapo-sleni</w:t>
            </w:r>
          </w:p>
        </w:tc>
        <w:tc>
          <w:tcPr>
            <w:tcW w:w="34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Broj ustan-ova</w:t>
            </w:r>
          </w:p>
        </w:tc>
        <w:tc>
          <w:tcPr>
            <w:tcW w:w="40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djeca/</w:t>
            </w:r>
          </w:p>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učenici</w:t>
            </w:r>
          </w:p>
        </w:tc>
        <w:tc>
          <w:tcPr>
            <w:tcW w:w="37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Zapo-sleni</w:t>
            </w:r>
          </w:p>
        </w:tc>
        <w:tc>
          <w:tcPr>
            <w:tcW w:w="34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Broj ustan-ova</w:t>
            </w:r>
          </w:p>
        </w:tc>
        <w:tc>
          <w:tcPr>
            <w:tcW w:w="40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djeca/</w:t>
            </w:r>
          </w:p>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učenici</w:t>
            </w:r>
          </w:p>
        </w:tc>
        <w:tc>
          <w:tcPr>
            <w:tcW w:w="37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Zapo-sleni</w:t>
            </w:r>
          </w:p>
        </w:tc>
      </w:tr>
      <w:tr w:rsidR="003A63E1">
        <w:tc>
          <w:tcPr>
            <w:tcW w:w="53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b/>
                <w:bCs/>
                <w:spacing w:val="-1"/>
                <w:w w:val="90"/>
                <w:sz w:val="18"/>
                <w:szCs w:val="18"/>
                <w:lang w:val="hr-HR"/>
              </w:rPr>
            </w:pPr>
            <w:r>
              <w:rPr>
                <w:rFonts w:ascii="Arial" w:hAnsi="Arial"/>
                <w:b/>
                <w:bCs/>
                <w:spacing w:val="-1"/>
                <w:w w:val="90"/>
                <w:sz w:val="18"/>
                <w:szCs w:val="18"/>
                <w:lang w:val="hr-HR"/>
              </w:rPr>
              <w:t>VRTIĆI</w:t>
            </w:r>
          </w:p>
        </w:tc>
        <w:tc>
          <w:tcPr>
            <w:tcW w:w="33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3</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360</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42</w:t>
            </w:r>
          </w:p>
        </w:tc>
        <w:tc>
          <w:tcPr>
            <w:tcW w:w="337"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3</w:t>
            </w:r>
          </w:p>
        </w:tc>
        <w:tc>
          <w:tcPr>
            <w:tcW w:w="41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272</w:t>
            </w:r>
          </w:p>
        </w:tc>
        <w:tc>
          <w:tcPr>
            <w:tcW w:w="35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42</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4</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274</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46</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4</w:t>
            </w:r>
          </w:p>
        </w:tc>
        <w:tc>
          <w:tcPr>
            <w:tcW w:w="40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275</w:t>
            </w:r>
          </w:p>
        </w:tc>
        <w:tc>
          <w:tcPr>
            <w:tcW w:w="37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60</w:t>
            </w:r>
          </w:p>
        </w:tc>
      </w:tr>
      <w:tr w:rsidR="003A63E1">
        <w:tc>
          <w:tcPr>
            <w:tcW w:w="53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b/>
                <w:bCs/>
                <w:spacing w:val="-1"/>
                <w:w w:val="90"/>
                <w:sz w:val="16"/>
                <w:szCs w:val="16"/>
                <w:lang w:val="hr-HR"/>
              </w:rPr>
            </w:pPr>
            <w:r>
              <w:rPr>
                <w:rFonts w:ascii="Arial" w:hAnsi="Arial"/>
                <w:b/>
                <w:bCs/>
                <w:spacing w:val="-1"/>
                <w:w w:val="90"/>
                <w:sz w:val="16"/>
                <w:szCs w:val="16"/>
                <w:lang w:val="hr-HR"/>
              </w:rPr>
              <w:t>OSNOVNE ŠKOLE</w:t>
            </w:r>
          </w:p>
        </w:tc>
        <w:tc>
          <w:tcPr>
            <w:tcW w:w="33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655</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62</w:t>
            </w:r>
          </w:p>
        </w:tc>
        <w:tc>
          <w:tcPr>
            <w:tcW w:w="337"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w:t>
            </w:r>
          </w:p>
        </w:tc>
        <w:tc>
          <w:tcPr>
            <w:tcW w:w="41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649</w:t>
            </w:r>
          </w:p>
        </w:tc>
        <w:tc>
          <w:tcPr>
            <w:tcW w:w="35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64</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650</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62</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w:t>
            </w:r>
          </w:p>
        </w:tc>
        <w:tc>
          <w:tcPr>
            <w:tcW w:w="40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652</w:t>
            </w:r>
          </w:p>
        </w:tc>
        <w:tc>
          <w:tcPr>
            <w:tcW w:w="37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spacing w:val="-1"/>
                <w:w w:val="90"/>
                <w:sz w:val="18"/>
                <w:szCs w:val="18"/>
                <w:lang w:val="hr-HR"/>
              </w:rPr>
            </w:pPr>
            <w:r>
              <w:rPr>
                <w:rFonts w:ascii="Arial" w:hAnsi="Arial" w:cs="Arial"/>
                <w:sz w:val="18"/>
                <w:szCs w:val="18"/>
              </w:rPr>
              <w:t>62</w:t>
            </w:r>
          </w:p>
        </w:tc>
      </w:tr>
      <w:tr w:rsidR="003A63E1">
        <w:tc>
          <w:tcPr>
            <w:tcW w:w="53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pStyle w:val="TableParagraph"/>
              <w:spacing w:before="26" w:after="0"/>
              <w:ind w:left="26"/>
              <w:jc w:val="center"/>
              <w:rPr>
                <w:rFonts w:ascii="Arial" w:hAnsi="Arial"/>
                <w:b/>
                <w:bCs/>
                <w:spacing w:val="-1"/>
                <w:w w:val="90"/>
                <w:sz w:val="16"/>
                <w:szCs w:val="16"/>
                <w:lang w:val="hr-HR"/>
              </w:rPr>
            </w:pPr>
            <w:r>
              <w:rPr>
                <w:rFonts w:ascii="Arial" w:hAnsi="Arial"/>
                <w:b/>
                <w:bCs/>
                <w:spacing w:val="-1"/>
                <w:w w:val="90"/>
                <w:sz w:val="16"/>
                <w:szCs w:val="16"/>
                <w:lang w:val="hr-HR"/>
              </w:rPr>
              <w:t>SREDNJE ŠKOLE</w:t>
            </w:r>
          </w:p>
        </w:tc>
        <w:tc>
          <w:tcPr>
            <w:tcW w:w="33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3</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147</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14</w:t>
            </w:r>
          </w:p>
        </w:tc>
        <w:tc>
          <w:tcPr>
            <w:tcW w:w="337"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3</w:t>
            </w:r>
          </w:p>
        </w:tc>
        <w:tc>
          <w:tcPr>
            <w:tcW w:w="41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141</w:t>
            </w:r>
          </w:p>
        </w:tc>
        <w:tc>
          <w:tcPr>
            <w:tcW w:w="35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15</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3</w:t>
            </w:r>
          </w:p>
        </w:tc>
        <w:tc>
          <w:tcPr>
            <w:tcW w:w="403"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152</w:t>
            </w:r>
          </w:p>
        </w:tc>
        <w:tc>
          <w:tcPr>
            <w:tcW w:w="37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15</w:t>
            </w:r>
          </w:p>
        </w:tc>
        <w:tc>
          <w:tcPr>
            <w:tcW w:w="34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3</w:t>
            </w:r>
          </w:p>
        </w:tc>
        <w:tc>
          <w:tcPr>
            <w:tcW w:w="40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164</w:t>
            </w:r>
          </w:p>
        </w:tc>
        <w:tc>
          <w:tcPr>
            <w:tcW w:w="37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before="26" w:after="0"/>
              <w:ind w:left="26"/>
              <w:jc w:val="center"/>
              <w:rPr>
                <w:rFonts w:ascii="Arial" w:hAnsi="Arial"/>
                <w:spacing w:val="-1"/>
                <w:w w:val="90"/>
                <w:sz w:val="18"/>
                <w:szCs w:val="18"/>
                <w:lang w:val="hr-HR"/>
              </w:rPr>
            </w:pPr>
            <w:r>
              <w:rPr>
                <w:rFonts w:ascii="Arial" w:hAnsi="Arial" w:cs="Arial"/>
                <w:sz w:val="18"/>
                <w:szCs w:val="18"/>
              </w:rPr>
              <w:t>14</w:t>
            </w:r>
          </w:p>
        </w:tc>
      </w:tr>
      <w:tr w:rsidR="003A63E1">
        <w:tc>
          <w:tcPr>
            <w:tcW w:w="534"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pStyle w:val="TableParagraph"/>
              <w:spacing w:before="26" w:after="0"/>
              <w:ind w:left="26"/>
              <w:jc w:val="center"/>
              <w:rPr>
                <w:rFonts w:ascii="Arial" w:hAnsi="Arial"/>
                <w:b/>
                <w:bCs/>
                <w:spacing w:val="-1"/>
                <w:w w:val="90"/>
                <w:sz w:val="16"/>
                <w:szCs w:val="16"/>
                <w:lang w:val="hr-HR"/>
              </w:rPr>
            </w:pPr>
            <w:r>
              <w:rPr>
                <w:rFonts w:ascii="Arial" w:hAnsi="Arial"/>
                <w:b/>
                <w:bCs/>
                <w:spacing w:val="-1"/>
                <w:w w:val="90"/>
                <w:sz w:val="16"/>
                <w:szCs w:val="16"/>
                <w:lang w:val="hr-HR"/>
              </w:rPr>
              <w:t>UKUPNO</w:t>
            </w:r>
          </w:p>
        </w:tc>
        <w:tc>
          <w:tcPr>
            <w:tcW w:w="33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12</w:t>
            </w:r>
          </w:p>
        </w:tc>
        <w:tc>
          <w:tcPr>
            <w:tcW w:w="403"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w:t>
            </w:r>
            <w:r>
              <w:rPr>
                <w:rFonts w:ascii="Arial" w:hAnsi="Arial" w:cs="Arial"/>
                <w:b/>
                <w:bCs/>
                <w:sz w:val="16"/>
                <w:szCs w:val="16"/>
                <w:lang w:val="hr-HR"/>
              </w:rPr>
              <w:t>.</w:t>
            </w:r>
            <w:r>
              <w:rPr>
                <w:rFonts w:ascii="Arial" w:hAnsi="Arial" w:cs="Arial"/>
                <w:b/>
                <w:bCs/>
                <w:sz w:val="16"/>
                <w:szCs w:val="16"/>
              </w:rPr>
              <w:t>162</w:t>
            </w:r>
          </w:p>
        </w:tc>
        <w:tc>
          <w:tcPr>
            <w:tcW w:w="37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118</w:t>
            </w:r>
          </w:p>
        </w:tc>
        <w:tc>
          <w:tcPr>
            <w:tcW w:w="337"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12</w:t>
            </w:r>
          </w:p>
        </w:tc>
        <w:tc>
          <w:tcPr>
            <w:tcW w:w="41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w:t>
            </w:r>
            <w:r>
              <w:rPr>
                <w:rFonts w:ascii="Arial" w:hAnsi="Arial" w:cs="Arial"/>
                <w:b/>
                <w:bCs/>
                <w:sz w:val="16"/>
                <w:szCs w:val="16"/>
                <w:lang w:val="hr-HR"/>
              </w:rPr>
              <w:t>.</w:t>
            </w:r>
            <w:r>
              <w:rPr>
                <w:rFonts w:ascii="Arial" w:hAnsi="Arial" w:cs="Arial"/>
                <w:b/>
                <w:bCs/>
                <w:sz w:val="16"/>
                <w:szCs w:val="16"/>
              </w:rPr>
              <w:t>062</w:t>
            </w:r>
          </w:p>
        </w:tc>
        <w:tc>
          <w:tcPr>
            <w:tcW w:w="35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121</w:t>
            </w:r>
          </w:p>
        </w:tc>
        <w:tc>
          <w:tcPr>
            <w:tcW w:w="34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13</w:t>
            </w:r>
          </w:p>
        </w:tc>
        <w:tc>
          <w:tcPr>
            <w:tcW w:w="403"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ind w:left="26"/>
              <w:jc w:val="center"/>
              <w:rPr>
                <w:rFonts w:ascii="Arial" w:hAnsi="Arial"/>
                <w:b/>
                <w:bCs/>
                <w:spacing w:val="-1"/>
                <w:w w:val="90"/>
                <w:sz w:val="16"/>
                <w:szCs w:val="16"/>
                <w:lang w:val="hr-HR"/>
              </w:rPr>
            </w:pPr>
            <w:r>
              <w:rPr>
                <w:rFonts w:ascii="Arial" w:hAnsi="Arial" w:cs="Arial"/>
                <w:b/>
                <w:bCs/>
                <w:sz w:val="16"/>
                <w:szCs w:val="16"/>
              </w:rPr>
              <w:t>1</w:t>
            </w:r>
            <w:r>
              <w:rPr>
                <w:rFonts w:ascii="Arial" w:hAnsi="Arial" w:cs="Arial"/>
                <w:b/>
                <w:bCs/>
                <w:sz w:val="16"/>
                <w:szCs w:val="16"/>
                <w:lang w:val="hr-HR"/>
              </w:rPr>
              <w:t>.</w:t>
            </w:r>
            <w:r>
              <w:rPr>
                <w:rFonts w:ascii="Arial" w:hAnsi="Arial" w:cs="Arial"/>
                <w:b/>
                <w:bCs/>
                <w:sz w:val="16"/>
                <w:szCs w:val="16"/>
              </w:rPr>
              <w:t>076</w:t>
            </w:r>
          </w:p>
        </w:tc>
        <w:tc>
          <w:tcPr>
            <w:tcW w:w="37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tabs>
                <w:tab w:val="center" w:pos="362"/>
              </w:tabs>
              <w:spacing w:before="26" w:after="0"/>
              <w:ind w:left="26"/>
              <w:jc w:val="center"/>
              <w:rPr>
                <w:rFonts w:ascii="Arial" w:hAnsi="Arial"/>
                <w:b/>
                <w:bCs/>
                <w:spacing w:val="-1"/>
                <w:w w:val="90"/>
                <w:sz w:val="16"/>
                <w:szCs w:val="16"/>
                <w:lang w:val="hr-HR"/>
              </w:rPr>
            </w:pPr>
            <w:r>
              <w:rPr>
                <w:rFonts w:ascii="Arial" w:hAnsi="Arial" w:cs="Arial"/>
                <w:b/>
                <w:bCs/>
                <w:sz w:val="16"/>
                <w:szCs w:val="16"/>
              </w:rPr>
              <w:t>123</w:t>
            </w:r>
          </w:p>
        </w:tc>
        <w:tc>
          <w:tcPr>
            <w:tcW w:w="34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tabs>
                <w:tab w:val="center" w:pos="362"/>
              </w:tabs>
              <w:spacing w:before="26" w:after="0"/>
              <w:ind w:left="26"/>
              <w:jc w:val="center"/>
              <w:rPr>
                <w:rFonts w:ascii="Arial" w:hAnsi="Arial"/>
                <w:b/>
                <w:bCs/>
                <w:spacing w:val="-1"/>
                <w:w w:val="90"/>
                <w:sz w:val="16"/>
                <w:szCs w:val="16"/>
                <w:lang w:val="hr-HR"/>
              </w:rPr>
            </w:pPr>
            <w:r>
              <w:rPr>
                <w:rFonts w:ascii="Arial" w:hAnsi="Arial" w:cs="Arial"/>
                <w:b/>
                <w:bCs/>
                <w:sz w:val="16"/>
                <w:szCs w:val="16"/>
              </w:rPr>
              <w:t>13</w:t>
            </w:r>
          </w:p>
        </w:tc>
        <w:tc>
          <w:tcPr>
            <w:tcW w:w="40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tabs>
                <w:tab w:val="center" w:pos="362"/>
              </w:tabs>
              <w:spacing w:before="26" w:after="0"/>
              <w:ind w:left="26"/>
              <w:jc w:val="center"/>
              <w:rPr>
                <w:rFonts w:ascii="Arial" w:hAnsi="Arial"/>
                <w:b/>
                <w:bCs/>
                <w:spacing w:val="-1"/>
                <w:w w:val="90"/>
                <w:sz w:val="16"/>
                <w:szCs w:val="16"/>
                <w:lang w:val="hr-HR"/>
              </w:rPr>
            </w:pPr>
            <w:r>
              <w:rPr>
                <w:rFonts w:ascii="Arial" w:hAnsi="Arial" w:cs="Arial"/>
                <w:b/>
                <w:bCs/>
                <w:sz w:val="16"/>
                <w:szCs w:val="16"/>
              </w:rPr>
              <w:t>1</w:t>
            </w:r>
            <w:r>
              <w:rPr>
                <w:rFonts w:ascii="Arial" w:hAnsi="Arial" w:cs="Arial"/>
                <w:b/>
                <w:bCs/>
                <w:sz w:val="16"/>
                <w:szCs w:val="16"/>
                <w:lang w:val="hr-HR"/>
              </w:rPr>
              <w:t>.</w:t>
            </w:r>
            <w:r>
              <w:rPr>
                <w:rFonts w:ascii="Arial" w:hAnsi="Arial" w:cs="Arial"/>
                <w:b/>
                <w:bCs/>
                <w:sz w:val="16"/>
                <w:szCs w:val="16"/>
              </w:rPr>
              <w:t>091</w:t>
            </w:r>
          </w:p>
        </w:tc>
        <w:tc>
          <w:tcPr>
            <w:tcW w:w="37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tabs>
                <w:tab w:val="center" w:pos="362"/>
              </w:tabs>
              <w:spacing w:before="26" w:after="0"/>
              <w:ind w:left="26"/>
              <w:jc w:val="center"/>
              <w:rPr>
                <w:rFonts w:ascii="Arial" w:hAnsi="Arial"/>
                <w:b/>
                <w:bCs/>
                <w:spacing w:val="-1"/>
                <w:w w:val="90"/>
                <w:sz w:val="16"/>
                <w:szCs w:val="16"/>
                <w:lang w:val="hr-HR"/>
              </w:rPr>
            </w:pPr>
            <w:r>
              <w:rPr>
                <w:rFonts w:ascii="Arial" w:hAnsi="Arial" w:cs="Arial"/>
                <w:b/>
                <w:bCs/>
                <w:sz w:val="16"/>
                <w:szCs w:val="16"/>
              </w:rPr>
              <w:t>136</w:t>
            </w:r>
          </w:p>
        </w:tc>
      </w:tr>
    </w:tbl>
    <w:p w:rsidR="003A63E1" w:rsidRDefault="0063361E">
      <w:pPr>
        <w:spacing w:after="0" w:line="240" w:lineRule="auto"/>
        <w:ind w:left="567" w:hanging="567"/>
        <w:jc w:val="both"/>
        <w:rPr>
          <w:rFonts w:ascii="Arial" w:hAnsi="Arial"/>
          <w:i/>
          <w:spacing w:val="-1"/>
          <w:lang w:val="hr-HR"/>
        </w:rPr>
      </w:pPr>
      <w:r>
        <w:rPr>
          <w:rFonts w:ascii="Arial" w:hAnsi="Arial"/>
          <w:i/>
          <w:spacing w:val="-1"/>
          <w:lang w:val="hr-HR"/>
        </w:rPr>
        <w:t>Izvor:</w:t>
      </w:r>
      <w:r>
        <w:rPr>
          <w:rFonts w:ascii="Arial" w:hAnsi="Arial"/>
          <w:i/>
          <w:spacing w:val="1"/>
          <w:lang w:val="hr-HR"/>
        </w:rPr>
        <w:t xml:space="preserve">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 xml:space="preserve">statistiku (web stranica), Gradovi u statistici, Tablica 8. Dječji vrtići i druge pravne osobe koje ostvaruju program predškolskog odgoja, početak </w:t>
      </w:r>
      <w:r>
        <w:rPr>
          <w:rFonts w:ascii="Arial" w:hAnsi="Arial"/>
          <w:i/>
          <w:spacing w:val="-1"/>
          <w:lang w:val="hr-HR"/>
        </w:rPr>
        <w:t>pedagoške godine; Tablica 9. Osnovne škole, početak školske godine; Tablica 10. Srednje škole, početak školske godine</w:t>
      </w:r>
    </w:p>
    <w:bookmarkEnd w:id="12"/>
    <w:p w:rsidR="003A63E1" w:rsidRDefault="003A63E1">
      <w:pPr>
        <w:spacing w:after="0" w:line="203" w:lineRule="exact"/>
        <w:ind w:left="138"/>
        <w:rPr>
          <w:rFonts w:ascii="Arial" w:hAnsi="Arial"/>
          <w:i/>
          <w:spacing w:val="-1"/>
          <w:sz w:val="18"/>
          <w:highlight w:val="yellow"/>
          <w:lang w:val="hr-HR"/>
        </w:rPr>
      </w:pPr>
    </w:p>
    <w:p w:rsidR="003A63E1" w:rsidRDefault="0063361E">
      <w:pPr>
        <w:rPr>
          <w:rFonts w:ascii="Arial" w:eastAsia="Arial" w:hAnsi="Arial" w:cs="Arial"/>
          <w:b/>
          <w:bCs/>
          <w:sz w:val="24"/>
          <w:szCs w:val="24"/>
          <w:lang w:val="hr-HR"/>
        </w:rPr>
      </w:pPr>
      <w:r>
        <w:rPr>
          <w:rFonts w:ascii="Arial" w:eastAsia="Arial" w:hAnsi="Arial" w:cs="Arial"/>
          <w:b/>
          <w:bCs/>
          <w:sz w:val="24"/>
          <w:szCs w:val="24"/>
          <w:lang w:val="hr-HR"/>
        </w:rPr>
        <w:br w:type="page"/>
      </w: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lastRenderedPageBreak/>
        <w:t>Tablica br. 7.</w:t>
      </w:r>
      <w:r>
        <w:rPr>
          <w:rFonts w:ascii="Arial" w:eastAsia="Arial" w:hAnsi="Arial" w:cs="Arial"/>
          <w:sz w:val="24"/>
          <w:szCs w:val="24"/>
          <w:lang w:val="hr-HR"/>
        </w:rPr>
        <w:t xml:space="preserve"> </w:t>
      </w:r>
      <w:r>
        <w:rPr>
          <w:rFonts w:ascii="Arial" w:eastAsia="Arial" w:hAnsi="Arial" w:cs="Arial"/>
          <w:sz w:val="24"/>
          <w:szCs w:val="24"/>
          <w:lang w:val="hr-HR"/>
        </w:rPr>
        <w:tab/>
        <w:t>Visoko obrazovanje na razini Grada Raba - studenti koji su diplomirali</w:t>
      </w:r>
    </w:p>
    <w:tbl>
      <w:tblPr>
        <w:tblStyle w:val="TableGrid"/>
        <w:tblW w:w="9230" w:type="dxa"/>
        <w:tblLayout w:type="fixed"/>
        <w:tblLook w:val="04A0" w:firstRow="1" w:lastRow="0" w:firstColumn="1" w:lastColumn="0" w:noHBand="0" w:noVBand="1"/>
      </w:tblPr>
      <w:tblGrid>
        <w:gridCol w:w="1025"/>
        <w:gridCol w:w="911"/>
        <w:gridCol w:w="1005"/>
        <w:gridCol w:w="825"/>
        <w:gridCol w:w="975"/>
        <w:gridCol w:w="1290"/>
        <w:gridCol w:w="825"/>
        <w:gridCol w:w="1125"/>
        <w:gridCol w:w="1249"/>
      </w:tblGrid>
      <w:tr w:rsidR="003A63E1">
        <w:tc>
          <w:tcPr>
            <w:tcW w:w="1025"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bookmarkStart w:id="13" w:name="_Hlk95742130"/>
            <w:r>
              <w:rPr>
                <w:rFonts w:ascii="Arial" w:eastAsia="Arial" w:hAnsi="Arial" w:cs="Arial"/>
                <w:b/>
                <w:bCs/>
                <w:sz w:val="18"/>
                <w:szCs w:val="18"/>
                <w:lang w:val="hr-HR"/>
              </w:rPr>
              <w:t>Godina</w:t>
            </w:r>
          </w:p>
        </w:tc>
        <w:tc>
          <w:tcPr>
            <w:tcW w:w="2741" w:type="dxa"/>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r>
              <w:rPr>
                <w:rFonts w:ascii="Arial" w:eastAsia="Arial" w:hAnsi="Arial" w:cs="Arial"/>
                <w:b/>
                <w:bCs/>
                <w:sz w:val="18"/>
                <w:szCs w:val="18"/>
                <w:lang w:val="hr-HR"/>
              </w:rPr>
              <w:t>Ukupno</w:t>
            </w:r>
          </w:p>
        </w:tc>
        <w:tc>
          <w:tcPr>
            <w:tcW w:w="975"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r>
              <w:rPr>
                <w:rFonts w:ascii="Arial" w:eastAsia="Arial" w:hAnsi="Arial" w:cs="Arial"/>
                <w:b/>
                <w:bCs/>
                <w:sz w:val="18"/>
                <w:szCs w:val="18"/>
                <w:lang w:val="hr-HR"/>
              </w:rPr>
              <w:t>Visoke škole</w:t>
            </w:r>
          </w:p>
        </w:tc>
        <w:tc>
          <w:tcPr>
            <w:tcW w:w="1290"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r>
              <w:rPr>
                <w:rFonts w:ascii="Arial" w:eastAsia="Arial" w:hAnsi="Arial" w:cs="Arial"/>
                <w:b/>
                <w:bCs/>
                <w:sz w:val="18"/>
                <w:szCs w:val="18"/>
                <w:lang w:val="hr-HR"/>
              </w:rPr>
              <w:t>Veleučilišta</w:t>
            </w:r>
          </w:p>
        </w:tc>
        <w:tc>
          <w:tcPr>
            <w:tcW w:w="1950" w:type="dxa"/>
            <w:gridSpan w:val="2"/>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r>
              <w:rPr>
                <w:rFonts w:ascii="Arial" w:eastAsia="Arial" w:hAnsi="Arial" w:cs="Arial"/>
                <w:b/>
                <w:bCs/>
                <w:sz w:val="18"/>
                <w:szCs w:val="18"/>
                <w:lang w:val="hr-HR"/>
              </w:rPr>
              <w:t>Fakulteti</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8"/>
                <w:szCs w:val="18"/>
                <w:lang w:val="hr-HR"/>
              </w:rPr>
            </w:pPr>
            <w:r>
              <w:rPr>
                <w:rFonts w:ascii="Arial" w:eastAsia="Arial" w:hAnsi="Arial" w:cs="Arial"/>
                <w:b/>
                <w:bCs/>
                <w:sz w:val="18"/>
                <w:szCs w:val="18"/>
                <w:lang w:val="hr-HR"/>
              </w:rPr>
              <w:t>Umjetničke akademije</w:t>
            </w:r>
          </w:p>
        </w:tc>
      </w:tr>
      <w:tr w:rsidR="003A63E1">
        <w:tc>
          <w:tcPr>
            <w:tcW w:w="1025" w:type="dxa"/>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jc w:val="center"/>
              <w:rPr>
                <w:rFonts w:ascii="Arial" w:eastAsia="Arial" w:hAnsi="Arial" w:cs="Arial"/>
                <w:b/>
                <w:bCs/>
                <w:sz w:val="18"/>
                <w:szCs w:val="18"/>
                <w:lang w:val="hr-HR"/>
              </w:rPr>
            </w:pPr>
          </w:p>
        </w:tc>
        <w:tc>
          <w:tcPr>
            <w:tcW w:w="911"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8"/>
                <w:szCs w:val="18"/>
                <w:lang w:val="hr-HR"/>
              </w:rPr>
            </w:pPr>
            <w:r>
              <w:rPr>
                <w:rFonts w:ascii="Arial" w:eastAsia="Arial" w:hAnsi="Arial" w:cs="Arial"/>
                <w:sz w:val="18"/>
                <w:szCs w:val="18"/>
                <w:lang w:val="hr-HR"/>
              </w:rPr>
              <w:t>svega</w:t>
            </w:r>
          </w:p>
        </w:tc>
        <w:tc>
          <w:tcPr>
            <w:tcW w:w="100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8"/>
                <w:szCs w:val="18"/>
                <w:lang w:val="hr-HR"/>
              </w:rPr>
            </w:pPr>
            <w:r>
              <w:rPr>
                <w:rFonts w:ascii="Arial" w:eastAsia="Arial" w:hAnsi="Arial" w:cs="Arial"/>
                <w:sz w:val="18"/>
                <w:szCs w:val="18"/>
                <w:lang w:val="hr-HR"/>
              </w:rPr>
              <w:t>muškarci</w:t>
            </w:r>
          </w:p>
        </w:tc>
        <w:tc>
          <w:tcPr>
            <w:tcW w:w="82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8"/>
                <w:szCs w:val="18"/>
                <w:lang w:val="hr-HR"/>
              </w:rPr>
            </w:pPr>
            <w:r>
              <w:rPr>
                <w:rFonts w:ascii="Arial" w:eastAsia="Arial" w:hAnsi="Arial" w:cs="Arial"/>
                <w:sz w:val="18"/>
                <w:szCs w:val="18"/>
                <w:lang w:val="hr-HR"/>
              </w:rPr>
              <w:t>žene</w:t>
            </w:r>
          </w:p>
        </w:tc>
        <w:tc>
          <w:tcPr>
            <w:tcW w:w="975"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eastAsia="Arial" w:hAnsi="Arial" w:cs="Arial"/>
                <w:b/>
                <w:bCs/>
                <w:sz w:val="18"/>
                <w:szCs w:val="18"/>
                <w:lang w:val="hr-HR"/>
              </w:rPr>
            </w:pPr>
          </w:p>
        </w:tc>
        <w:tc>
          <w:tcPr>
            <w:tcW w:w="1290"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eastAsia="Arial" w:hAnsi="Arial" w:cs="Arial"/>
                <w:b/>
                <w:bCs/>
                <w:sz w:val="18"/>
                <w:szCs w:val="18"/>
                <w:lang w:val="hr-HR"/>
              </w:rPr>
            </w:pPr>
          </w:p>
        </w:tc>
        <w:tc>
          <w:tcPr>
            <w:tcW w:w="82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8"/>
                <w:szCs w:val="18"/>
                <w:lang w:val="hr-HR"/>
              </w:rPr>
            </w:pPr>
            <w:r>
              <w:rPr>
                <w:rFonts w:ascii="Arial" w:eastAsia="Arial" w:hAnsi="Arial" w:cs="Arial"/>
                <w:sz w:val="18"/>
                <w:szCs w:val="18"/>
                <w:lang w:val="hr-HR"/>
              </w:rPr>
              <w:t>Stručni studij</w:t>
            </w:r>
          </w:p>
        </w:tc>
        <w:tc>
          <w:tcPr>
            <w:tcW w:w="112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sz w:val="18"/>
                <w:szCs w:val="18"/>
                <w:lang w:val="hr-HR"/>
              </w:rPr>
            </w:pPr>
            <w:r>
              <w:rPr>
                <w:rFonts w:ascii="Arial" w:eastAsia="Arial" w:hAnsi="Arial" w:cs="Arial"/>
                <w:sz w:val="18"/>
                <w:szCs w:val="18"/>
                <w:lang w:val="hr-HR"/>
              </w:rPr>
              <w:t>Sveučilišni studij</w:t>
            </w:r>
          </w:p>
        </w:tc>
        <w:tc>
          <w:tcPr>
            <w:tcW w:w="1249" w:type="dxa"/>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jc w:val="center"/>
              <w:rPr>
                <w:rFonts w:ascii="Arial" w:eastAsia="Arial" w:hAnsi="Arial" w:cs="Arial"/>
                <w:b/>
                <w:bCs/>
                <w:sz w:val="18"/>
                <w:szCs w:val="18"/>
                <w:lang w:val="hr-HR"/>
              </w:rPr>
            </w:pP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pacing w:val="-1"/>
                <w:w w:val="90"/>
                <w:sz w:val="18"/>
                <w:szCs w:val="18"/>
                <w:lang w:val="hr-HR"/>
              </w:rPr>
              <w:t>2017.</w:t>
            </w:r>
          </w:p>
        </w:tc>
        <w:tc>
          <w:tcPr>
            <w:tcW w:w="91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b/>
                <w:bCs/>
                <w:spacing w:val="-1"/>
                <w:w w:val="90"/>
                <w:sz w:val="18"/>
                <w:szCs w:val="18"/>
                <w:lang w:val="hr-HR"/>
              </w:rPr>
            </w:pPr>
            <w:r>
              <w:rPr>
                <w:rFonts w:ascii="Arial" w:hAnsi="Arial" w:cs="Arial"/>
                <w:sz w:val="18"/>
                <w:szCs w:val="18"/>
              </w:rPr>
              <w:t>58</w:t>
            </w:r>
          </w:p>
        </w:tc>
        <w:tc>
          <w:tcPr>
            <w:tcW w:w="100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18</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40</w:t>
            </w:r>
          </w:p>
        </w:tc>
        <w:tc>
          <w:tcPr>
            <w:tcW w:w="97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1</w:t>
            </w:r>
          </w:p>
        </w:tc>
        <w:tc>
          <w:tcPr>
            <w:tcW w:w="129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4</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7</w:t>
            </w:r>
          </w:p>
        </w:tc>
        <w:tc>
          <w:tcPr>
            <w:tcW w:w="11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44</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2</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pacing w:val="-1"/>
                <w:w w:val="90"/>
                <w:sz w:val="18"/>
                <w:szCs w:val="18"/>
                <w:lang w:val="hr-HR"/>
              </w:rPr>
              <w:t>2018.</w:t>
            </w:r>
          </w:p>
        </w:tc>
        <w:tc>
          <w:tcPr>
            <w:tcW w:w="91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b/>
                <w:bCs/>
                <w:spacing w:val="-1"/>
                <w:w w:val="90"/>
                <w:sz w:val="18"/>
                <w:szCs w:val="18"/>
                <w:lang w:val="hr-HR"/>
              </w:rPr>
            </w:pPr>
            <w:r>
              <w:rPr>
                <w:rFonts w:ascii="Arial" w:hAnsi="Arial" w:cs="Arial"/>
                <w:sz w:val="18"/>
                <w:szCs w:val="18"/>
              </w:rPr>
              <w:t>61</w:t>
            </w:r>
          </w:p>
        </w:tc>
        <w:tc>
          <w:tcPr>
            <w:tcW w:w="100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26</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35</w:t>
            </w:r>
          </w:p>
        </w:tc>
        <w:tc>
          <w:tcPr>
            <w:tcW w:w="97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1</w:t>
            </w:r>
          </w:p>
        </w:tc>
        <w:tc>
          <w:tcPr>
            <w:tcW w:w="129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4</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8</w:t>
            </w:r>
          </w:p>
        </w:tc>
        <w:tc>
          <w:tcPr>
            <w:tcW w:w="11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46</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z w:val="18"/>
                <w:szCs w:val="18"/>
              </w:rPr>
              <w:t>2</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pacing w:val="-1"/>
                <w:w w:val="90"/>
                <w:sz w:val="18"/>
                <w:szCs w:val="18"/>
                <w:lang w:val="hr-HR"/>
              </w:rPr>
              <w:t>2019.</w:t>
            </w:r>
          </w:p>
        </w:tc>
        <w:tc>
          <w:tcPr>
            <w:tcW w:w="91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b/>
                <w:bCs/>
                <w:spacing w:val="-1"/>
                <w:w w:val="90"/>
                <w:sz w:val="18"/>
                <w:szCs w:val="18"/>
                <w:lang w:val="hr-HR"/>
              </w:rPr>
            </w:pPr>
            <w:r>
              <w:rPr>
                <w:rFonts w:ascii="Arial" w:hAnsi="Arial" w:cs="Arial"/>
                <w:sz w:val="18"/>
                <w:szCs w:val="18"/>
              </w:rPr>
              <w:t>42</w:t>
            </w:r>
          </w:p>
        </w:tc>
        <w:tc>
          <w:tcPr>
            <w:tcW w:w="100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17</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25</w:t>
            </w:r>
          </w:p>
        </w:tc>
        <w:tc>
          <w:tcPr>
            <w:tcW w:w="97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1</w:t>
            </w:r>
          </w:p>
        </w:tc>
        <w:tc>
          <w:tcPr>
            <w:tcW w:w="129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3</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3</w:t>
            </w:r>
          </w:p>
        </w:tc>
        <w:tc>
          <w:tcPr>
            <w:tcW w:w="11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35</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0</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spacing w:val="-1"/>
                <w:w w:val="90"/>
                <w:sz w:val="18"/>
                <w:szCs w:val="18"/>
                <w:lang w:val="hr-HR"/>
              </w:rPr>
              <w:t>2020.</w:t>
            </w:r>
          </w:p>
        </w:tc>
        <w:tc>
          <w:tcPr>
            <w:tcW w:w="91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b/>
                <w:bCs/>
                <w:spacing w:val="-1"/>
                <w:w w:val="90"/>
                <w:sz w:val="18"/>
                <w:szCs w:val="18"/>
                <w:lang w:val="hr-HR"/>
              </w:rPr>
            </w:pPr>
            <w:r>
              <w:rPr>
                <w:rFonts w:ascii="Arial" w:hAnsi="Arial" w:cs="Arial"/>
                <w:sz w:val="18"/>
                <w:szCs w:val="18"/>
              </w:rPr>
              <w:t>56</w:t>
            </w:r>
          </w:p>
        </w:tc>
        <w:tc>
          <w:tcPr>
            <w:tcW w:w="100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22</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34</w:t>
            </w:r>
          </w:p>
        </w:tc>
        <w:tc>
          <w:tcPr>
            <w:tcW w:w="97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0</w:t>
            </w:r>
          </w:p>
        </w:tc>
        <w:tc>
          <w:tcPr>
            <w:tcW w:w="129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6</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4</w:t>
            </w:r>
          </w:p>
        </w:tc>
        <w:tc>
          <w:tcPr>
            <w:tcW w:w="11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46</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0</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pStyle w:val="TableParagraph"/>
              <w:spacing w:before="26" w:after="0"/>
              <w:ind w:left="26"/>
              <w:jc w:val="center"/>
              <w:rPr>
                <w:rFonts w:ascii="Arial" w:hAnsi="Arial" w:cs="Arial"/>
                <w:spacing w:val="-1"/>
                <w:w w:val="90"/>
                <w:sz w:val="18"/>
                <w:szCs w:val="18"/>
                <w:lang w:val="hr-HR"/>
              </w:rPr>
            </w:pPr>
            <w:r>
              <w:rPr>
                <w:rFonts w:ascii="Arial" w:hAnsi="Arial" w:cs="Arial"/>
                <w:b/>
                <w:bCs/>
                <w:spacing w:val="-1"/>
                <w:w w:val="90"/>
                <w:sz w:val="18"/>
                <w:szCs w:val="18"/>
                <w:lang w:val="hr-HR"/>
              </w:rPr>
              <w:t>UKUPNO</w:t>
            </w:r>
          </w:p>
        </w:tc>
        <w:tc>
          <w:tcPr>
            <w:tcW w:w="911"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bCs/>
                <w:spacing w:val="-1"/>
                <w:w w:val="90"/>
                <w:sz w:val="18"/>
                <w:szCs w:val="18"/>
                <w:lang w:val="hr-HR"/>
              </w:rPr>
            </w:pPr>
            <w:r>
              <w:rPr>
                <w:rFonts w:ascii="Arial" w:hAnsi="Arial" w:cs="Arial"/>
                <w:sz w:val="18"/>
                <w:szCs w:val="18"/>
              </w:rPr>
              <w:t>217</w:t>
            </w:r>
          </w:p>
        </w:tc>
        <w:tc>
          <w:tcPr>
            <w:tcW w:w="100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83</w:t>
            </w:r>
          </w:p>
        </w:tc>
        <w:tc>
          <w:tcPr>
            <w:tcW w:w="8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spacing w:val="-1"/>
                <w:w w:val="90"/>
                <w:sz w:val="18"/>
                <w:szCs w:val="18"/>
                <w:lang w:val="hr-HR"/>
              </w:rPr>
            </w:pPr>
            <w:r>
              <w:rPr>
                <w:rFonts w:ascii="Arial" w:hAnsi="Arial" w:cs="Arial"/>
                <w:sz w:val="18"/>
                <w:szCs w:val="18"/>
              </w:rPr>
              <w:t>134</w:t>
            </w:r>
          </w:p>
        </w:tc>
        <w:tc>
          <w:tcPr>
            <w:tcW w:w="97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spacing w:val="-1"/>
                <w:w w:val="90"/>
                <w:sz w:val="18"/>
                <w:szCs w:val="18"/>
                <w:lang w:val="hr-HR"/>
              </w:rPr>
            </w:pPr>
            <w:r>
              <w:rPr>
                <w:rFonts w:ascii="Arial" w:hAnsi="Arial" w:cs="Arial"/>
                <w:sz w:val="18"/>
                <w:szCs w:val="18"/>
              </w:rPr>
              <w:t>3</w:t>
            </w:r>
          </w:p>
        </w:tc>
        <w:tc>
          <w:tcPr>
            <w:tcW w:w="129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spacing w:val="-1"/>
                <w:w w:val="90"/>
                <w:sz w:val="18"/>
                <w:szCs w:val="18"/>
                <w:lang w:val="hr-HR"/>
              </w:rPr>
            </w:pPr>
            <w:r>
              <w:rPr>
                <w:rFonts w:ascii="Arial" w:hAnsi="Arial" w:cs="Arial"/>
                <w:sz w:val="18"/>
                <w:szCs w:val="18"/>
              </w:rPr>
              <w:t>17</w:t>
            </w:r>
          </w:p>
        </w:tc>
        <w:tc>
          <w:tcPr>
            <w:tcW w:w="8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spacing w:val="-1"/>
                <w:w w:val="90"/>
                <w:sz w:val="18"/>
                <w:szCs w:val="18"/>
                <w:lang w:val="hr-HR"/>
              </w:rPr>
            </w:pPr>
            <w:r>
              <w:rPr>
                <w:rFonts w:ascii="Arial" w:hAnsi="Arial" w:cs="Arial"/>
                <w:sz w:val="18"/>
                <w:szCs w:val="18"/>
              </w:rPr>
              <w:t>22</w:t>
            </w:r>
          </w:p>
        </w:tc>
        <w:tc>
          <w:tcPr>
            <w:tcW w:w="11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spacing w:val="-1"/>
                <w:w w:val="90"/>
                <w:sz w:val="18"/>
                <w:szCs w:val="18"/>
                <w:lang w:val="hr-HR"/>
              </w:rPr>
            </w:pPr>
            <w:r>
              <w:rPr>
                <w:rFonts w:ascii="Arial" w:hAnsi="Arial" w:cs="Arial"/>
                <w:sz w:val="18"/>
                <w:szCs w:val="18"/>
              </w:rPr>
              <w:t>171</w:t>
            </w:r>
          </w:p>
        </w:tc>
        <w:tc>
          <w:tcPr>
            <w:tcW w:w="1249"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before="26" w:after="0"/>
              <w:ind w:left="26"/>
              <w:jc w:val="center"/>
              <w:rPr>
                <w:rFonts w:ascii="Arial" w:hAnsi="Arial" w:cs="Arial"/>
                <w:b/>
                <w:spacing w:val="-1"/>
                <w:w w:val="90"/>
                <w:sz w:val="18"/>
                <w:szCs w:val="18"/>
                <w:lang w:val="hr-HR"/>
              </w:rPr>
            </w:pPr>
            <w:r>
              <w:rPr>
                <w:rFonts w:ascii="Arial" w:hAnsi="Arial" w:cs="Arial"/>
                <w:sz w:val="18"/>
                <w:szCs w:val="18"/>
              </w:rPr>
              <w:t>4</w:t>
            </w:r>
          </w:p>
        </w:tc>
      </w:tr>
    </w:tbl>
    <w:p w:rsidR="003A63E1" w:rsidRDefault="0063361E">
      <w:pPr>
        <w:pStyle w:val="BodyText"/>
        <w:spacing w:after="0" w:line="240" w:lineRule="auto"/>
        <w:ind w:left="567" w:right="159" w:hanging="567"/>
        <w:jc w:val="both"/>
        <w:rPr>
          <w:spacing w:val="-1"/>
          <w:lang w:val="hr-HR"/>
        </w:rPr>
      </w:pPr>
      <w:r>
        <w:rPr>
          <w:i/>
          <w:spacing w:val="-1"/>
          <w:lang w:val="hr-HR"/>
        </w:rPr>
        <w:t>Izvor:</w:t>
      </w:r>
      <w:r>
        <w:rPr>
          <w:i/>
          <w:spacing w:val="1"/>
          <w:lang w:val="hr-HR"/>
        </w:rPr>
        <w:t xml:space="preserve"> </w:t>
      </w:r>
      <w:r>
        <w:rPr>
          <w:i/>
          <w:spacing w:val="-1"/>
          <w:lang w:val="hr-HR"/>
        </w:rPr>
        <w:t>Državni</w:t>
      </w:r>
      <w:r>
        <w:rPr>
          <w:i/>
          <w:spacing w:val="3"/>
          <w:lang w:val="hr-HR"/>
        </w:rPr>
        <w:t xml:space="preserve"> </w:t>
      </w:r>
      <w:r>
        <w:rPr>
          <w:i/>
          <w:spacing w:val="-1"/>
          <w:lang w:val="hr-HR"/>
        </w:rPr>
        <w:t>zavod</w:t>
      </w:r>
      <w:r>
        <w:rPr>
          <w:i/>
          <w:spacing w:val="3"/>
          <w:lang w:val="hr-HR"/>
        </w:rPr>
        <w:t xml:space="preserve"> </w:t>
      </w:r>
      <w:r>
        <w:rPr>
          <w:i/>
          <w:spacing w:val="-3"/>
          <w:lang w:val="hr-HR"/>
        </w:rPr>
        <w:t>za</w:t>
      </w:r>
      <w:r>
        <w:rPr>
          <w:i/>
          <w:lang w:val="hr-HR"/>
        </w:rPr>
        <w:t xml:space="preserve"> </w:t>
      </w:r>
      <w:r>
        <w:rPr>
          <w:i/>
          <w:spacing w:val="-1"/>
          <w:lang w:val="hr-HR"/>
        </w:rPr>
        <w:t>statistiku (web stranica), Visoko obrazovanje u 2017.-2020. godine; za 2017. i 2020. godinu izvor je DZS, Gradovi u statistici, Tablica 14. Studenti koji su diplomirali/završili sveučilišni ili stručni studij</w:t>
      </w:r>
    </w:p>
    <w:bookmarkEnd w:id="13"/>
    <w:p w:rsidR="003A63E1" w:rsidRDefault="003A63E1">
      <w:pPr>
        <w:widowControl/>
        <w:spacing w:after="0" w:line="240" w:lineRule="auto"/>
        <w:rPr>
          <w:rFonts w:ascii="Arial" w:eastAsia="Helvetica" w:hAnsi="Arial" w:cs="Arial"/>
          <w:shd w:val="clear" w:color="auto" w:fill="FFFFFF"/>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Migracijska obilježja</w:t>
      </w:r>
    </w:p>
    <w:p w:rsidR="003A63E1" w:rsidRDefault="003A63E1">
      <w:pPr>
        <w:spacing w:after="0" w:line="240" w:lineRule="auto"/>
        <w:rPr>
          <w:rFonts w:ascii="Arial" w:eastAsia="Arial" w:hAnsi="Arial" w:cs="Arial"/>
          <w:b/>
          <w:bCs/>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Podaci o migracijama preuzeti su sa web stranice Državnog zavoda za statistiku, a temelje se na istraživanjima o unutarnjoj i vanjskoj migraciji stanovništva Republike Hrvatske koje se provode na temelju podataka koje prikuplja Ministarstvo unutarnjih posl</w:t>
      </w:r>
      <w:r>
        <w:rPr>
          <w:rFonts w:ascii="Arial" w:eastAsia="Arial" w:hAnsi="Arial" w:cs="Arial"/>
          <w:sz w:val="24"/>
          <w:szCs w:val="24"/>
          <w:lang w:val="hr-HR"/>
        </w:rPr>
        <w:t xml:space="preserve">ova.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Prema preuzetim podacima doseljenim, odnosno odseljenim stanovništvom smatra se stanovništvo koje je promijenilo uobičajeno mjesto ili državu stanovanja </w:t>
      </w:r>
      <w:r>
        <w:rPr>
          <w:rFonts w:ascii="Arial" w:eastAsia="Arial" w:hAnsi="Arial" w:cs="Arial"/>
          <w:sz w:val="24"/>
          <w:szCs w:val="24"/>
          <w:lang w:val="hr-HR"/>
        </w:rPr>
        <w:t>n</w:t>
      </w:r>
      <w:r>
        <w:rPr>
          <w:rFonts w:ascii="Arial" w:eastAsia="Arial" w:hAnsi="Arial" w:cs="Arial"/>
          <w:sz w:val="24"/>
          <w:szCs w:val="24"/>
          <w:lang w:val="hr-HR"/>
        </w:rPr>
        <w:t>a razdoblje koje je ili se očekuje da će biti duže od jedne godine. Službena statistika još nem</w:t>
      </w:r>
      <w:r>
        <w:rPr>
          <w:rFonts w:ascii="Arial" w:eastAsia="Arial" w:hAnsi="Arial" w:cs="Arial"/>
          <w:sz w:val="24"/>
          <w:szCs w:val="24"/>
          <w:lang w:val="hr-HR"/>
        </w:rPr>
        <w:t xml:space="preserve">a alate kojima bi se bilježio ukupni broj odseljenih (koji se nisu prijavili) tako da ove podatke treba uzeti samo kao pokazatelj trenda.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highlight w:val="yellow"/>
          <w:lang w:val="hr-HR"/>
        </w:rPr>
      </w:pPr>
      <w:r>
        <w:rPr>
          <w:rFonts w:ascii="Arial" w:eastAsia="Arial" w:hAnsi="Arial" w:cs="Arial"/>
          <w:sz w:val="24"/>
          <w:szCs w:val="24"/>
          <w:lang w:val="hr-HR"/>
        </w:rPr>
        <w:t>Za promatrano razdoblje između 2017. i 2020. godine, razlika između doseljenog i odseljenog stanovništva (u korist o</w:t>
      </w:r>
      <w:r>
        <w:rPr>
          <w:rFonts w:ascii="Arial" w:eastAsia="Arial" w:hAnsi="Arial" w:cs="Arial"/>
          <w:sz w:val="24"/>
          <w:szCs w:val="24"/>
          <w:lang w:val="hr-HR"/>
        </w:rPr>
        <w:t>dseljenog stanovništva) za 2017. godinu iznosi 13 stanovnika, odnosno 54 stanovnika za 2020. godinu ali u korist doseljenog stanovništva. Migracijski saldo je na području Grada Raba pozitivan. Doseljeno stanovništvo pretežito dolazi iz drugih županija. Pro</w:t>
      </w:r>
      <w:r>
        <w:rPr>
          <w:rFonts w:ascii="Arial" w:eastAsia="Arial" w:hAnsi="Arial" w:cs="Arial"/>
          <w:sz w:val="24"/>
          <w:szCs w:val="24"/>
          <w:lang w:val="hr-HR"/>
        </w:rPr>
        <w:t xml:space="preserve">sječna razlika u odnosu na doseljene iz drugog grada/općine iste županije i doseljene iz druge županije iznosi  117 stanovnika. Broj stanovnika koji se doseljavaju iz inozemstva na području Raba kontinuirano raste te je 2020. godine dostignuo brojku od 62 </w:t>
      </w:r>
      <w:r>
        <w:rPr>
          <w:rFonts w:ascii="Arial" w:eastAsia="Arial" w:hAnsi="Arial" w:cs="Arial"/>
          <w:sz w:val="24"/>
          <w:szCs w:val="24"/>
          <w:lang w:val="hr-HR"/>
        </w:rPr>
        <w:t xml:space="preserve">osobe, što je u odnosu na 2017. godinu porast od cca 23%.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Na području Grada Raba broj odseljenih u inozemstvo smanjen je sa 133 u 2017. godini na 112 osoba u 2020. godini. Udio odseljenih u inozemstvo u ukupnom broju odseljenih s područja Grada Raba u 20</w:t>
      </w:r>
      <w:r>
        <w:rPr>
          <w:rFonts w:ascii="Arial" w:eastAsia="Arial" w:hAnsi="Arial" w:cs="Arial"/>
          <w:sz w:val="24"/>
          <w:szCs w:val="24"/>
          <w:lang w:val="hr-HR"/>
        </w:rPr>
        <w:t xml:space="preserve">20. godini iznosi cca 47%. </w:t>
      </w:r>
    </w:p>
    <w:p w:rsidR="003A63E1" w:rsidRDefault="003A63E1">
      <w:pPr>
        <w:spacing w:after="0" w:line="240" w:lineRule="auto"/>
        <w:jc w:val="both"/>
        <w:rPr>
          <w:rFonts w:ascii="Arial" w:eastAsia="Arial" w:hAnsi="Arial" w:cs="Arial"/>
          <w:sz w:val="24"/>
          <w:szCs w:val="24"/>
          <w:highlight w:val="yellow"/>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Migracijske su zalihe u Hrvatskoj gledane kao udio doseljenog stanovništva u županiju (iz neke druge županije ili inozemstva) umjerene i iznose 30,5%.</w:t>
      </w:r>
      <w:r>
        <w:rPr>
          <w:rStyle w:val="FootnoteReference"/>
          <w:rFonts w:ascii="Arial" w:eastAsia="Arial" w:hAnsi="Arial" w:cs="Arial"/>
          <w:sz w:val="24"/>
          <w:szCs w:val="24"/>
          <w:lang w:val="hr-HR"/>
        </w:rPr>
        <w:footnoteReference w:id="6"/>
      </w:r>
      <w:r>
        <w:rPr>
          <w:rFonts w:ascii="Arial" w:eastAsia="Arial" w:hAnsi="Arial" w:cs="Arial"/>
          <w:sz w:val="24"/>
          <w:szCs w:val="24"/>
          <w:lang w:val="hr-HR"/>
        </w:rPr>
        <w:t xml:space="preserve"> Stanovništvo Grada Raba se u promatranom periodu najmanje iseljava u drugi </w:t>
      </w:r>
      <w:r>
        <w:rPr>
          <w:rFonts w:ascii="Arial" w:eastAsia="Arial" w:hAnsi="Arial" w:cs="Arial"/>
          <w:sz w:val="24"/>
          <w:szCs w:val="24"/>
          <w:lang w:val="hr-HR"/>
        </w:rPr>
        <w:t xml:space="preserve">grad/općinu iste županije (25,05%), a najviše u inozemstvo (43,26%). Od ukupnog broja odseljenih, udio odseljenih u drugu županiju iznosi cca 35,7% za 2020. godinu. </w:t>
      </w:r>
    </w:p>
    <w:p w:rsidR="003A63E1" w:rsidRDefault="0063361E">
      <w:pPr>
        <w:rPr>
          <w:rFonts w:ascii="Arial" w:eastAsia="Arial" w:hAnsi="Arial" w:cs="Arial"/>
          <w:b/>
          <w:bCs/>
          <w:highlight w:val="cyan"/>
          <w:lang w:val="hr-HR"/>
        </w:rPr>
      </w:pPr>
      <w:r>
        <w:rPr>
          <w:rFonts w:ascii="Arial" w:eastAsia="Arial" w:hAnsi="Arial" w:cs="Arial"/>
          <w:b/>
          <w:bCs/>
          <w:highlight w:val="cyan"/>
          <w:lang w:val="hr-HR"/>
        </w:rPr>
        <w:br w:type="page"/>
      </w:r>
    </w:p>
    <w:p w:rsidR="003A63E1" w:rsidRDefault="0063361E">
      <w:pPr>
        <w:widowControl/>
        <w:spacing w:after="0" w:line="240" w:lineRule="auto"/>
        <w:rPr>
          <w:rFonts w:ascii="Arial" w:eastAsia="Arial" w:hAnsi="Arial" w:cs="Arial"/>
          <w:sz w:val="24"/>
          <w:szCs w:val="24"/>
          <w:lang w:val="hr-HR"/>
        </w:rPr>
      </w:pPr>
      <w:bookmarkStart w:id="14" w:name="_Hlk118539634"/>
      <w:r>
        <w:rPr>
          <w:rFonts w:ascii="Arial" w:eastAsia="Arial" w:hAnsi="Arial" w:cs="Arial"/>
          <w:b/>
          <w:bCs/>
          <w:sz w:val="24"/>
          <w:szCs w:val="24"/>
          <w:lang w:val="hr-HR"/>
        </w:rPr>
        <w:lastRenderedPageBreak/>
        <w:t>Tablica br. 8.</w:t>
      </w:r>
      <w:r>
        <w:rPr>
          <w:rFonts w:ascii="Arial" w:eastAsia="Arial" w:hAnsi="Arial" w:cs="Arial"/>
          <w:sz w:val="24"/>
          <w:szCs w:val="24"/>
          <w:lang w:val="hr-HR"/>
        </w:rPr>
        <w:t xml:space="preserve"> </w:t>
      </w:r>
      <w:r>
        <w:rPr>
          <w:rFonts w:ascii="Arial" w:eastAsia="Arial" w:hAnsi="Arial" w:cs="Arial"/>
          <w:sz w:val="24"/>
          <w:szCs w:val="24"/>
          <w:lang w:val="hr-HR"/>
        </w:rPr>
        <w:tab/>
        <w:t>Doseljeno i odseljeno stanovništvo u Gradu Rabu</w:t>
      </w:r>
    </w:p>
    <w:tbl>
      <w:tblPr>
        <w:tblW w:w="9046" w:type="dxa"/>
        <w:tblInd w:w="93" w:type="dxa"/>
        <w:tblLook w:val="04A0" w:firstRow="1" w:lastRow="0" w:firstColumn="1" w:lastColumn="0" w:noHBand="0" w:noVBand="1"/>
      </w:tblPr>
      <w:tblGrid>
        <w:gridCol w:w="893"/>
        <w:gridCol w:w="839"/>
        <w:gridCol w:w="1337"/>
        <w:gridCol w:w="888"/>
        <w:gridCol w:w="859"/>
        <w:gridCol w:w="839"/>
        <w:gridCol w:w="1237"/>
        <w:gridCol w:w="888"/>
        <w:gridCol w:w="1266"/>
      </w:tblGrid>
      <w:tr w:rsidR="003A63E1">
        <w:trPr>
          <w:trHeight w:val="330"/>
        </w:trPr>
        <w:tc>
          <w:tcPr>
            <w:tcW w:w="893" w:type="dxa"/>
            <w:vMerge w:val="restart"/>
            <w:tcBorders>
              <w:top w:val="single" w:sz="12" w:space="0" w:color="FFFFFF"/>
              <w:left w:val="single" w:sz="12" w:space="0" w:color="FFFFFF"/>
              <w:bottom w:val="single" w:sz="12" w:space="0" w:color="FFFFFF"/>
              <w:right w:val="single" w:sz="12" w:space="0" w:color="FFFFFF"/>
            </w:tcBorders>
            <w:shd w:val="clear" w:color="000000" w:fill="A8D08D"/>
            <w:vAlign w:val="center"/>
          </w:tcPr>
          <w:bookmarkEnd w:id="14"/>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Godina</w:t>
            </w:r>
          </w:p>
        </w:tc>
        <w:tc>
          <w:tcPr>
            <w:tcW w:w="3923" w:type="dxa"/>
            <w:gridSpan w:val="4"/>
            <w:tcBorders>
              <w:top w:val="single" w:sz="12" w:space="0" w:color="FFFFFF"/>
              <w:left w:val="nil"/>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Doseljeni</w:t>
            </w:r>
          </w:p>
        </w:tc>
        <w:tc>
          <w:tcPr>
            <w:tcW w:w="4230" w:type="dxa"/>
            <w:gridSpan w:val="4"/>
            <w:tcBorders>
              <w:top w:val="single" w:sz="12" w:space="0" w:color="FFFFFF"/>
              <w:left w:val="nil"/>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Odseljeni</w:t>
            </w:r>
          </w:p>
        </w:tc>
      </w:tr>
      <w:tr w:rsidR="003A63E1">
        <w:trPr>
          <w:trHeight w:val="990"/>
        </w:trPr>
        <w:tc>
          <w:tcPr>
            <w:tcW w:w="893" w:type="dxa"/>
            <w:vMerge/>
            <w:tcBorders>
              <w:top w:val="single" w:sz="12" w:space="0" w:color="FFFFFF"/>
              <w:left w:val="single" w:sz="12" w:space="0" w:color="FFFFFF"/>
              <w:bottom w:val="single" w:sz="12" w:space="0" w:color="FFFFFF"/>
              <w:right w:val="single" w:sz="12" w:space="0" w:color="FFFFFF"/>
            </w:tcBorders>
            <w:vAlign w:val="center"/>
          </w:tcPr>
          <w:p w:rsidR="003A63E1" w:rsidRDefault="003A63E1">
            <w:pPr>
              <w:widowControl/>
              <w:spacing w:after="0" w:line="240" w:lineRule="auto"/>
              <w:rPr>
                <w:rFonts w:ascii="Arial" w:eastAsia="Times New Roman" w:hAnsi="Arial" w:cs="Arial"/>
                <w:b/>
                <w:bCs/>
                <w:sz w:val="18"/>
                <w:szCs w:val="18"/>
                <w:lang w:val="hr-HR" w:eastAsia="hr-HR"/>
              </w:rPr>
            </w:pPr>
          </w:p>
        </w:tc>
        <w:tc>
          <w:tcPr>
            <w:tcW w:w="839"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Ukupno</w:t>
            </w:r>
          </w:p>
        </w:tc>
        <w:tc>
          <w:tcPr>
            <w:tcW w:w="1337"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 xml:space="preserve">Iz drugog </w:t>
            </w:r>
            <w:r>
              <w:rPr>
                <w:rFonts w:ascii="Arial" w:eastAsia="Times New Roman" w:hAnsi="Arial" w:cs="Arial"/>
                <w:sz w:val="18"/>
                <w:szCs w:val="18"/>
                <w:lang w:eastAsia="hr-HR"/>
              </w:rPr>
              <w:t>g</w:t>
            </w:r>
            <w:r>
              <w:rPr>
                <w:rFonts w:ascii="Arial" w:eastAsia="Times New Roman" w:hAnsi="Arial" w:cs="Arial"/>
                <w:sz w:val="18"/>
                <w:szCs w:val="18"/>
                <w:lang w:val="hr-HR" w:eastAsia="hr-HR"/>
              </w:rPr>
              <w:t>rada/</w:t>
            </w:r>
            <w:r>
              <w:rPr>
                <w:rFonts w:ascii="Arial" w:eastAsia="Times New Roman" w:hAnsi="Arial" w:cs="Arial"/>
                <w:sz w:val="18"/>
                <w:szCs w:val="18"/>
                <w:lang w:eastAsia="hr-HR"/>
              </w:rPr>
              <w:t>o</w:t>
            </w:r>
            <w:r>
              <w:rPr>
                <w:rFonts w:ascii="Arial" w:eastAsia="Times New Roman" w:hAnsi="Arial" w:cs="Arial"/>
                <w:sz w:val="18"/>
                <w:szCs w:val="18"/>
                <w:lang w:val="hr-HR" w:eastAsia="hr-HR"/>
              </w:rPr>
              <w:t>pćine iste županije</w:t>
            </w:r>
          </w:p>
        </w:tc>
        <w:tc>
          <w:tcPr>
            <w:tcW w:w="888"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Iz druge županije</w:t>
            </w:r>
          </w:p>
        </w:tc>
        <w:tc>
          <w:tcPr>
            <w:tcW w:w="859" w:type="dxa"/>
            <w:tcBorders>
              <w:top w:val="nil"/>
              <w:left w:val="nil"/>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Iz inozem-</w:t>
            </w:r>
          </w:p>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stva</w:t>
            </w:r>
          </w:p>
        </w:tc>
        <w:tc>
          <w:tcPr>
            <w:tcW w:w="839"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Ukupno</w:t>
            </w:r>
          </w:p>
        </w:tc>
        <w:tc>
          <w:tcPr>
            <w:tcW w:w="1237"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 xml:space="preserve">U drugi </w:t>
            </w:r>
            <w:r>
              <w:rPr>
                <w:rFonts w:ascii="Arial" w:eastAsia="Times New Roman" w:hAnsi="Arial" w:cs="Arial"/>
                <w:sz w:val="18"/>
                <w:szCs w:val="18"/>
                <w:lang w:eastAsia="hr-HR"/>
              </w:rPr>
              <w:t>g</w:t>
            </w:r>
            <w:r>
              <w:rPr>
                <w:rFonts w:ascii="Arial" w:eastAsia="Times New Roman" w:hAnsi="Arial" w:cs="Arial"/>
                <w:sz w:val="18"/>
                <w:szCs w:val="18"/>
                <w:lang w:val="hr-HR" w:eastAsia="hr-HR"/>
              </w:rPr>
              <w:t>rad/</w:t>
            </w:r>
            <w:r>
              <w:rPr>
                <w:rFonts w:ascii="Arial" w:eastAsia="Times New Roman" w:hAnsi="Arial" w:cs="Arial"/>
                <w:sz w:val="18"/>
                <w:szCs w:val="18"/>
                <w:lang w:eastAsia="hr-HR"/>
              </w:rPr>
              <w:t>o</w:t>
            </w:r>
            <w:r>
              <w:rPr>
                <w:rFonts w:ascii="Arial" w:eastAsia="Times New Roman" w:hAnsi="Arial" w:cs="Arial"/>
                <w:sz w:val="18"/>
                <w:szCs w:val="18"/>
                <w:lang w:val="hr-HR" w:eastAsia="hr-HR"/>
              </w:rPr>
              <w:t>pćinu iste županije</w:t>
            </w:r>
          </w:p>
        </w:tc>
        <w:tc>
          <w:tcPr>
            <w:tcW w:w="888" w:type="dxa"/>
            <w:tcBorders>
              <w:top w:val="nil"/>
              <w:left w:val="single" w:sz="12" w:space="0" w:color="FFFFFF"/>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U drugu županiju</w:t>
            </w:r>
          </w:p>
        </w:tc>
        <w:tc>
          <w:tcPr>
            <w:tcW w:w="1266" w:type="dxa"/>
            <w:tcBorders>
              <w:top w:val="nil"/>
              <w:left w:val="nil"/>
              <w:bottom w:val="single" w:sz="12" w:space="0" w:color="FFFFFF"/>
              <w:right w:val="single" w:sz="12" w:space="0" w:color="FFFFFF"/>
            </w:tcBorders>
            <w:shd w:val="clear" w:color="000000" w:fill="A8D08D"/>
            <w:vAlign w:val="center"/>
          </w:tcPr>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U inozem-</w:t>
            </w:r>
          </w:p>
          <w:p w:rsidR="003A63E1" w:rsidRDefault="0063361E">
            <w:pPr>
              <w:widowControl/>
              <w:spacing w:after="0" w:line="240" w:lineRule="auto"/>
              <w:jc w:val="center"/>
              <w:rPr>
                <w:rFonts w:ascii="Arial" w:eastAsia="Times New Roman" w:hAnsi="Arial" w:cs="Arial"/>
                <w:sz w:val="18"/>
                <w:szCs w:val="18"/>
                <w:lang w:val="hr-HR" w:eastAsia="hr-HR"/>
              </w:rPr>
            </w:pPr>
            <w:r>
              <w:rPr>
                <w:rFonts w:ascii="Arial" w:eastAsia="Times New Roman" w:hAnsi="Arial" w:cs="Arial"/>
                <w:sz w:val="18"/>
                <w:szCs w:val="18"/>
                <w:lang w:val="hr-HR" w:eastAsia="hr-HR"/>
              </w:rPr>
              <w:t>stvo</w:t>
            </w:r>
          </w:p>
        </w:tc>
      </w:tr>
      <w:tr w:rsidR="003A63E1">
        <w:trPr>
          <w:trHeight w:val="330"/>
        </w:trPr>
        <w:tc>
          <w:tcPr>
            <w:tcW w:w="893" w:type="dxa"/>
            <w:tcBorders>
              <w:top w:val="nil"/>
              <w:left w:val="single" w:sz="12" w:space="0" w:color="FFFFFF"/>
              <w:bottom w:val="single" w:sz="12" w:space="0" w:color="FFFFFF"/>
              <w:right w:val="single" w:sz="12" w:space="0" w:color="FFFFFF"/>
            </w:tcBorders>
            <w:shd w:val="clear" w:color="000000" w:fill="E2EFD9"/>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eastAsia="hr-HR"/>
              </w:rPr>
              <w:t>2017.</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166</w:t>
            </w:r>
          </w:p>
        </w:tc>
        <w:tc>
          <w:tcPr>
            <w:tcW w:w="13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86</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56</w:t>
            </w:r>
          </w:p>
        </w:tc>
        <w:tc>
          <w:tcPr>
            <w:tcW w:w="85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24</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179</w:t>
            </w:r>
          </w:p>
        </w:tc>
        <w:tc>
          <w:tcPr>
            <w:tcW w:w="12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86</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43</w:t>
            </w:r>
          </w:p>
        </w:tc>
        <w:tc>
          <w:tcPr>
            <w:tcW w:w="1266"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50</w:t>
            </w:r>
          </w:p>
        </w:tc>
      </w:tr>
      <w:tr w:rsidR="003A63E1">
        <w:trPr>
          <w:trHeight w:val="330"/>
        </w:trPr>
        <w:tc>
          <w:tcPr>
            <w:tcW w:w="893" w:type="dxa"/>
            <w:tcBorders>
              <w:top w:val="nil"/>
              <w:left w:val="single" w:sz="12" w:space="0" w:color="FFFFFF"/>
              <w:bottom w:val="single" w:sz="12" w:space="0" w:color="FFFFFF"/>
              <w:right w:val="single" w:sz="12" w:space="0" w:color="FFFFFF"/>
            </w:tcBorders>
            <w:shd w:val="clear" w:color="000000" w:fill="E2EFD9"/>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eastAsia="hr-HR"/>
              </w:rPr>
              <w:t>2018.</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195</w:t>
            </w:r>
          </w:p>
        </w:tc>
        <w:tc>
          <w:tcPr>
            <w:tcW w:w="13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87</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71</w:t>
            </w:r>
          </w:p>
        </w:tc>
        <w:tc>
          <w:tcPr>
            <w:tcW w:w="85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37</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191</w:t>
            </w:r>
          </w:p>
        </w:tc>
        <w:tc>
          <w:tcPr>
            <w:tcW w:w="12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97</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32</w:t>
            </w:r>
          </w:p>
        </w:tc>
        <w:tc>
          <w:tcPr>
            <w:tcW w:w="1266"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62</w:t>
            </w:r>
          </w:p>
        </w:tc>
      </w:tr>
      <w:tr w:rsidR="003A63E1">
        <w:trPr>
          <w:trHeight w:val="330"/>
        </w:trPr>
        <w:tc>
          <w:tcPr>
            <w:tcW w:w="893" w:type="dxa"/>
            <w:tcBorders>
              <w:top w:val="nil"/>
              <w:left w:val="single" w:sz="12" w:space="0" w:color="FFFFFF"/>
              <w:bottom w:val="single" w:sz="12" w:space="0" w:color="FFFFFF"/>
              <w:right w:val="single" w:sz="12" w:space="0" w:color="FFFFFF"/>
            </w:tcBorders>
            <w:shd w:val="clear" w:color="000000" w:fill="E2EFD9"/>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eastAsia="hr-HR"/>
              </w:rPr>
              <w:t>2019.</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164</w:t>
            </w:r>
          </w:p>
        </w:tc>
        <w:tc>
          <w:tcPr>
            <w:tcW w:w="13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63</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60</w:t>
            </w:r>
          </w:p>
        </w:tc>
        <w:tc>
          <w:tcPr>
            <w:tcW w:w="85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41</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179</w:t>
            </w:r>
          </w:p>
        </w:tc>
        <w:tc>
          <w:tcPr>
            <w:tcW w:w="12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64</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52</w:t>
            </w:r>
          </w:p>
        </w:tc>
        <w:tc>
          <w:tcPr>
            <w:tcW w:w="1266"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63</w:t>
            </w:r>
          </w:p>
        </w:tc>
      </w:tr>
      <w:tr w:rsidR="003A63E1">
        <w:trPr>
          <w:trHeight w:val="330"/>
        </w:trPr>
        <w:tc>
          <w:tcPr>
            <w:tcW w:w="893" w:type="dxa"/>
            <w:tcBorders>
              <w:top w:val="nil"/>
              <w:left w:val="single" w:sz="12" w:space="0" w:color="FFFFFF"/>
              <w:bottom w:val="single" w:sz="12" w:space="0" w:color="FFFFFF"/>
              <w:right w:val="single" w:sz="12" w:space="0" w:color="FFFFFF"/>
            </w:tcBorders>
            <w:shd w:val="clear" w:color="000000" w:fill="E2EFD9"/>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eastAsia="hr-HR"/>
              </w:rPr>
              <w:t>2020.</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213</w:t>
            </w:r>
          </w:p>
        </w:tc>
        <w:tc>
          <w:tcPr>
            <w:tcW w:w="13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83</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68</w:t>
            </w:r>
          </w:p>
        </w:tc>
        <w:tc>
          <w:tcPr>
            <w:tcW w:w="85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62</w:t>
            </w:r>
          </w:p>
        </w:tc>
        <w:tc>
          <w:tcPr>
            <w:tcW w:w="839"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159</w:t>
            </w:r>
          </w:p>
        </w:tc>
        <w:tc>
          <w:tcPr>
            <w:tcW w:w="1237"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66</w:t>
            </w:r>
          </w:p>
        </w:tc>
        <w:tc>
          <w:tcPr>
            <w:tcW w:w="888"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40</w:t>
            </w:r>
          </w:p>
        </w:tc>
        <w:tc>
          <w:tcPr>
            <w:tcW w:w="1266" w:type="dxa"/>
            <w:tcBorders>
              <w:top w:val="nil"/>
              <w:left w:val="nil"/>
              <w:bottom w:val="single" w:sz="12" w:space="0" w:color="FFFFFF"/>
              <w:right w:val="single" w:sz="12" w:space="0" w:color="FFFFFF"/>
            </w:tcBorders>
            <w:shd w:val="clear" w:color="000000" w:fill="E2EFD9"/>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53</w:t>
            </w:r>
          </w:p>
        </w:tc>
      </w:tr>
      <w:tr w:rsidR="003A63E1">
        <w:trPr>
          <w:trHeight w:val="450"/>
        </w:trPr>
        <w:tc>
          <w:tcPr>
            <w:tcW w:w="893" w:type="dxa"/>
            <w:tcBorders>
              <w:top w:val="nil"/>
              <w:left w:val="single" w:sz="12" w:space="0" w:color="FFFFFF"/>
              <w:bottom w:val="single" w:sz="12" w:space="0" w:color="FFFFFF"/>
              <w:right w:val="single" w:sz="12" w:space="0" w:color="FFFFFF"/>
            </w:tcBorders>
            <w:shd w:val="clear" w:color="000000" w:fill="C5E0B3"/>
            <w:vAlign w:val="center"/>
          </w:tcPr>
          <w:p w:rsidR="003A63E1" w:rsidRDefault="0063361E">
            <w:pPr>
              <w:widowControl/>
              <w:spacing w:after="0" w:line="240" w:lineRule="auto"/>
              <w:jc w:val="both"/>
              <w:rPr>
                <w:rFonts w:ascii="Arial" w:eastAsia="Times New Roman" w:hAnsi="Arial" w:cs="Arial"/>
                <w:sz w:val="15"/>
                <w:szCs w:val="15"/>
                <w:lang w:val="hr-HR" w:eastAsia="hr-HR"/>
              </w:rPr>
            </w:pPr>
            <w:r>
              <w:rPr>
                <w:rFonts w:ascii="Arial" w:eastAsia="Times New Roman" w:hAnsi="Arial" w:cs="Arial"/>
                <w:sz w:val="15"/>
                <w:szCs w:val="15"/>
                <w:lang w:val="hr-HR" w:eastAsia="hr-HR"/>
              </w:rPr>
              <w:t>Prosječne vrijednosti</w:t>
            </w:r>
          </w:p>
        </w:tc>
        <w:tc>
          <w:tcPr>
            <w:tcW w:w="839"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184,5</w:t>
            </w:r>
          </w:p>
        </w:tc>
        <w:tc>
          <w:tcPr>
            <w:tcW w:w="1337"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79,75</w:t>
            </w:r>
          </w:p>
        </w:tc>
        <w:tc>
          <w:tcPr>
            <w:tcW w:w="888"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63,75</w:t>
            </w:r>
          </w:p>
        </w:tc>
        <w:tc>
          <w:tcPr>
            <w:tcW w:w="859"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41</w:t>
            </w:r>
          </w:p>
        </w:tc>
        <w:tc>
          <w:tcPr>
            <w:tcW w:w="839"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177</w:t>
            </w:r>
          </w:p>
        </w:tc>
        <w:tc>
          <w:tcPr>
            <w:tcW w:w="1237"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78,25</w:t>
            </w:r>
          </w:p>
        </w:tc>
        <w:tc>
          <w:tcPr>
            <w:tcW w:w="888"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41,75</w:t>
            </w:r>
          </w:p>
        </w:tc>
        <w:tc>
          <w:tcPr>
            <w:tcW w:w="1266" w:type="dxa"/>
            <w:tcBorders>
              <w:top w:val="nil"/>
              <w:left w:val="nil"/>
              <w:bottom w:val="single" w:sz="12" w:space="0" w:color="FFFFFF"/>
              <w:right w:val="single" w:sz="12" w:space="0" w:color="FFFFFF"/>
            </w:tcBorders>
            <w:shd w:val="clear" w:color="000000" w:fill="C5E0B3"/>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57</w:t>
            </w:r>
          </w:p>
        </w:tc>
      </w:tr>
    </w:tbl>
    <w:p w:rsidR="003A63E1" w:rsidRDefault="0063361E">
      <w:pPr>
        <w:spacing w:after="0" w:line="240" w:lineRule="auto"/>
        <w:rPr>
          <w:rFonts w:ascii="Arial" w:hAnsi="Arial" w:cs="Arial"/>
          <w:i/>
          <w:iCs/>
          <w:lang w:val="hr-HR"/>
        </w:rPr>
      </w:pPr>
      <w:r>
        <w:rPr>
          <w:rFonts w:ascii="Arial" w:hAnsi="Arial" w:cs="Arial"/>
          <w:i/>
          <w:iCs/>
          <w:lang w:val="hr-HR"/>
        </w:rPr>
        <w:t xml:space="preserve">Izvor: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w:t>
      </w:r>
      <w:r>
        <w:rPr>
          <w:rFonts w:ascii="Arial" w:hAnsi="Arial" w:cs="Arial"/>
          <w:i/>
          <w:iCs/>
          <w:lang w:val="hr-HR"/>
        </w:rPr>
        <w:t>, Stanovništvo - pregled po gradovima/općinama</w:t>
      </w:r>
    </w:p>
    <w:p w:rsidR="003A63E1" w:rsidRDefault="003A63E1">
      <w:pPr>
        <w:spacing w:after="0"/>
        <w:rPr>
          <w:rFonts w:ascii="Arial" w:hAnsi="Arial" w:cs="Arial"/>
          <w:i/>
          <w:iCs/>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Razmještaj i struktura kućanstava</w:t>
      </w:r>
    </w:p>
    <w:p w:rsidR="003A63E1" w:rsidRDefault="003A63E1">
      <w:pPr>
        <w:spacing w:after="0" w:line="240" w:lineRule="auto"/>
        <w:rPr>
          <w:rFonts w:ascii="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Podaci o kućanstvima, stanovima i </w:t>
      </w:r>
      <w:r>
        <w:rPr>
          <w:rFonts w:ascii="Arial" w:eastAsia="Arial" w:hAnsi="Arial" w:cs="Arial"/>
          <w:sz w:val="24"/>
          <w:szCs w:val="24"/>
          <w:lang w:val="hr-HR"/>
        </w:rPr>
        <w:t>broju članova raspoloživi su samo prema Popisu stanovništva 2011.</w:t>
      </w:r>
      <w:r>
        <w:rPr>
          <w:rFonts w:ascii="Arial" w:eastAsia="Arial" w:hAnsi="Arial" w:cs="Arial"/>
          <w:sz w:val="24"/>
          <w:szCs w:val="24"/>
          <w:lang w:val="hr-HR"/>
        </w:rPr>
        <w:t xml:space="preserve"> godine</w:t>
      </w:r>
      <w:r>
        <w:rPr>
          <w:rStyle w:val="FootnoteReference"/>
          <w:rFonts w:ascii="Arial" w:eastAsia="Arial" w:hAnsi="Arial" w:cs="Arial"/>
          <w:sz w:val="24"/>
          <w:szCs w:val="24"/>
          <w:lang w:val="hr-HR"/>
        </w:rPr>
        <w:footnoteReference w:id="7"/>
      </w:r>
      <w:r>
        <w:rPr>
          <w:rFonts w:ascii="Arial" w:eastAsia="Arial" w:hAnsi="Arial" w:cs="Arial"/>
          <w:sz w:val="24"/>
          <w:szCs w:val="24"/>
          <w:lang w:val="hr-HR"/>
        </w:rPr>
        <w:t>.</w:t>
      </w:r>
      <w:r>
        <w:rPr>
          <w:rFonts w:ascii="Arial" w:eastAsia="Arial" w:hAnsi="Arial" w:cs="Arial"/>
          <w:sz w:val="24"/>
          <w:szCs w:val="24"/>
          <w:lang w:val="hr-HR"/>
        </w:rPr>
        <w:t xml:space="preserve"> S obzirom da je Popis stanovništva iz 2011. godine bio predmet prethodnog Izvješća, nema novih podataka za usporedbu.</w:t>
      </w:r>
    </w:p>
    <w:p w:rsidR="003A63E1" w:rsidRDefault="003A63E1">
      <w:pPr>
        <w:spacing w:after="0" w:line="240" w:lineRule="auto"/>
        <w:jc w:val="both"/>
        <w:rPr>
          <w:rFonts w:ascii="Arial" w:hAnsi="Arial" w:cs="Arial"/>
          <w:sz w:val="24"/>
          <w:szCs w:val="24"/>
          <w:highlight w:val="yellow"/>
          <w:lang w:val="hr-HR"/>
        </w:rPr>
      </w:pPr>
    </w:p>
    <w:p w:rsidR="003A63E1" w:rsidRDefault="0063361E">
      <w:pPr>
        <w:pStyle w:val="Heading3"/>
        <w:pBdr>
          <w:bottom w:val="none" w:sz="0" w:space="0" w:color="auto"/>
        </w:pBdr>
        <w:shd w:val="clear" w:color="auto" w:fill="C5E0B3" w:themeFill="accent6" w:themeFillTint="66"/>
        <w:spacing w:after="0"/>
        <w:ind w:left="138" w:rightChars="-24" w:right="-53" w:hanging="141"/>
        <w:rPr>
          <w:sz w:val="24"/>
          <w:szCs w:val="24"/>
          <w:lang w:val="hr-HR"/>
        </w:rPr>
      </w:pPr>
      <w:bookmarkStart w:id="15" w:name="_Toc104709249"/>
      <w:r>
        <w:rPr>
          <w:sz w:val="24"/>
          <w:szCs w:val="24"/>
          <w:lang w:val="hr-HR"/>
        </w:rPr>
        <w:t>Lokalno socijalno-gospodarska struktura</w:t>
      </w:r>
      <w:bookmarkEnd w:id="15"/>
      <w:r>
        <w:rPr>
          <w:sz w:val="24"/>
          <w:szCs w:val="24"/>
          <w:lang w:val="hr-HR"/>
        </w:rPr>
        <w:t xml:space="preserve"> </w:t>
      </w:r>
    </w:p>
    <w:p w:rsidR="003A63E1" w:rsidRDefault="003A63E1">
      <w:pPr>
        <w:spacing w:after="0" w:line="240" w:lineRule="auto"/>
        <w:rPr>
          <w:rFonts w:ascii="Arial" w:hAnsi="Arial" w:cs="Arial"/>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 xml:space="preserve">Indeks i stupanj </w:t>
      </w:r>
      <w:r>
        <w:rPr>
          <w:rFonts w:ascii="Arial" w:eastAsia="Arial" w:hAnsi="Arial" w:cs="Arial"/>
          <w:b/>
          <w:sz w:val="24"/>
          <w:szCs w:val="24"/>
          <w:lang w:val="hr-HR"/>
        </w:rPr>
        <w:t>razvijenosti</w:t>
      </w:r>
    </w:p>
    <w:p w:rsidR="003A63E1" w:rsidRDefault="003A63E1">
      <w:pPr>
        <w:spacing w:after="0" w:line="240" w:lineRule="auto"/>
        <w:rPr>
          <w:rFonts w:ascii="Arial" w:hAnsi="Arial"/>
          <w:sz w:val="24"/>
          <w:szCs w:val="24"/>
        </w:rPr>
      </w:pPr>
    </w:p>
    <w:p w:rsidR="003A63E1" w:rsidRDefault="0063361E">
      <w:pPr>
        <w:spacing w:after="0" w:line="240" w:lineRule="auto"/>
        <w:jc w:val="both"/>
        <w:rPr>
          <w:rFonts w:ascii="Arial" w:hAnsi="Arial"/>
          <w:sz w:val="24"/>
          <w:szCs w:val="24"/>
          <w:lang w:val="hr-HR"/>
        </w:rPr>
      </w:pPr>
      <w:r>
        <w:rPr>
          <w:rFonts w:ascii="Arial" w:hAnsi="Arial"/>
          <w:sz w:val="24"/>
          <w:szCs w:val="24"/>
        </w:rPr>
        <w:t>U skladu sa Zakonom o regionalnom razvoju Republike Hrvatske (</w:t>
      </w:r>
      <w:r>
        <w:rPr>
          <w:rFonts w:ascii="Arial" w:hAnsi="Arial"/>
          <w:i/>
          <w:iCs/>
          <w:sz w:val="24"/>
          <w:szCs w:val="24"/>
        </w:rPr>
        <w:t>"Narodne novine" br</w:t>
      </w:r>
      <w:r>
        <w:rPr>
          <w:rFonts w:ascii="Arial" w:hAnsi="Arial"/>
          <w:i/>
          <w:iCs/>
          <w:sz w:val="24"/>
          <w:szCs w:val="24"/>
          <w:lang w:val="hr-HR"/>
        </w:rPr>
        <w:t>oj</w:t>
      </w:r>
      <w:r>
        <w:rPr>
          <w:rFonts w:ascii="Arial" w:hAnsi="Arial"/>
          <w:i/>
          <w:iCs/>
          <w:sz w:val="24"/>
          <w:szCs w:val="24"/>
        </w:rPr>
        <w:t xml:space="preserve"> 147/14</w:t>
      </w:r>
      <w:r>
        <w:rPr>
          <w:rFonts w:ascii="Arial" w:hAnsi="Arial"/>
          <w:i/>
          <w:iCs/>
          <w:sz w:val="24"/>
          <w:szCs w:val="24"/>
          <w:lang w:val="hr-HR"/>
        </w:rPr>
        <w:t xml:space="preserve">, </w:t>
      </w:r>
      <w:r>
        <w:rPr>
          <w:rFonts w:ascii="Arial" w:hAnsi="Arial"/>
          <w:i/>
          <w:iCs/>
          <w:sz w:val="24"/>
          <w:szCs w:val="24"/>
        </w:rPr>
        <w:t>123/17</w:t>
      </w:r>
      <w:r>
        <w:rPr>
          <w:rFonts w:ascii="Arial" w:hAnsi="Arial"/>
          <w:i/>
          <w:iCs/>
          <w:sz w:val="24"/>
          <w:szCs w:val="24"/>
          <w:lang w:val="hr-HR"/>
        </w:rPr>
        <w:t>, 118/18</w:t>
      </w:r>
      <w:r>
        <w:rPr>
          <w:rFonts w:ascii="Arial" w:hAnsi="Arial"/>
          <w:sz w:val="24"/>
          <w:szCs w:val="24"/>
        </w:rPr>
        <w:t>), Ministarstvo regionalnoga razvoja i fondova Europske unije provodi postupak ocjenjivanja i razvrstavanj</w:t>
      </w:r>
      <w:r>
        <w:rPr>
          <w:rFonts w:ascii="Arial" w:hAnsi="Arial"/>
          <w:sz w:val="24"/>
          <w:szCs w:val="24"/>
          <w:lang w:val="hr-HR"/>
        </w:rPr>
        <w:t>a</w:t>
      </w:r>
      <w:r>
        <w:rPr>
          <w:rFonts w:ascii="Arial" w:hAnsi="Arial"/>
          <w:sz w:val="24"/>
          <w:szCs w:val="24"/>
        </w:rPr>
        <w:t xml:space="preserve"> svih jedinica lokalne i podr</w:t>
      </w:r>
      <w:r>
        <w:rPr>
          <w:rFonts w:ascii="Arial" w:hAnsi="Arial"/>
          <w:sz w:val="24"/>
          <w:szCs w:val="24"/>
        </w:rPr>
        <w:t xml:space="preserve">učne (regionalne) samouprave u Republici Hrvatskoj prema indeksu razvijenosti. </w:t>
      </w:r>
      <w:r>
        <w:rPr>
          <w:rFonts w:ascii="Arial" w:hAnsi="Arial"/>
          <w:sz w:val="24"/>
          <w:szCs w:val="24"/>
          <w:lang w:val="hr-HR"/>
        </w:rPr>
        <w:t>Cilj je upravljati regionalnim razvojem RH, utvrditi urbana i potpomognuta područja te poticanje njihovog razvoja. Također, cilj je provođenje, praćenje i izvještavanje o proved</w:t>
      </w:r>
      <w:r>
        <w:rPr>
          <w:rFonts w:ascii="Arial" w:hAnsi="Arial"/>
          <w:sz w:val="24"/>
          <w:szCs w:val="24"/>
          <w:lang w:val="hr-HR"/>
        </w:rPr>
        <w:t xml:space="preserve">bi politike regionalnog razvoja u svrhu što učinkovitijeg korištenja fondova Europske unije. </w:t>
      </w:r>
    </w:p>
    <w:p w:rsidR="003A63E1" w:rsidRDefault="003A63E1">
      <w:pPr>
        <w:spacing w:after="0" w:line="240" w:lineRule="auto"/>
        <w:jc w:val="both"/>
        <w:rPr>
          <w:rFonts w:ascii="Arial" w:hAnsi="Arial"/>
          <w:sz w:val="24"/>
          <w:szCs w:val="24"/>
          <w:highlight w:val="yellow"/>
          <w:lang w:val="hr-HR"/>
        </w:rPr>
      </w:pPr>
    </w:p>
    <w:p w:rsidR="003A63E1" w:rsidRDefault="0063361E">
      <w:pPr>
        <w:spacing w:after="0" w:line="240" w:lineRule="auto"/>
        <w:jc w:val="both"/>
        <w:rPr>
          <w:rFonts w:ascii="Arial" w:hAnsi="Arial"/>
          <w:sz w:val="24"/>
          <w:szCs w:val="24"/>
          <w:lang w:val="hr-HR"/>
        </w:rPr>
      </w:pPr>
      <w:r>
        <w:rPr>
          <w:rFonts w:ascii="Arial" w:hAnsi="Arial"/>
          <w:bCs/>
          <w:sz w:val="24"/>
          <w:szCs w:val="24"/>
          <w:lang w:val="hr-HR"/>
        </w:rPr>
        <w:t>Indeks razvijenosti</w:t>
      </w:r>
      <w:r>
        <w:rPr>
          <w:rFonts w:ascii="Arial" w:hAnsi="Arial"/>
          <w:b/>
          <w:sz w:val="24"/>
          <w:szCs w:val="24"/>
          <w:lang w:val="hr-HR"/>
        </w:rPr>
        <w:t xml:space="preserve"> </w:t>
      </w:r>
      <w:r>
        <w:rPr>
          <w:rFonts w:ascii="Arial" w:hAnsi="Arial"/>
          <w:sz w:val="24"/>
          <w:szCs w:val="24"/>
          <w:lang w:val="hr-HR"/>
        </w:rPr>
        <w:t>je kompozitni pokazatelj koji se računa kao prilagođeni prosjek standardiziranih vrijednosti društveno-gospodarskih pokazatelja radi mjerenja</w:t>
      </w:r>
      <w:r>
        <w:rPr>
          <w:rFonts w:ascii="Arial" w:hAnsi="Arial"/>
          <w:sz w:val="24"/>
          <w:szCs w:val="24"/>
          <w:lang w:val="hr-HR"/>
        </w:rPr>
        <w:t xml:space="preserve"> stupnja razvijenosti jedinica lokalne i područne (regionalne) samouprave u određenom razdoblju.</w:t>
      </w:r>
      <w:r>
        <w:rPr>
          <w:rStyle w:val="FootnoteReference"/>
          <w:rFonts w:ascii="Arial" w:hAnsi="Arial"/>
          <w:sz w:val="24"/>
          <w:szCs w:val="24"/>
          <w:lang w:val="hr-HR"/>
        </w:rPr>
        <w:footnoteReference w:id="8"/>
      </w:r>
    </w:p>
    <w:p w:rsidR="003A63E1" w:rsidRDefault="003A63E1">
      <w:pPr>
        <w:spacing w:after="0" w:line="240" w:lineRule="auto"/>
        <w:jc w:val="both"/>
        <w:rPr>
          <w:rFonts w:ascii="Arial" w:hAnsi="Arial"/>
          <w:sz w:val="24"/>
          <w:szCs w:val="24"/>
          <w:highlight w:val="yellow"/>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Ocjenjivanje stupnja razvijenosti jedinica lokalne i područne (regionalne) samouprave temelji se na indeksu razvijenosti. Potpomognutim područjima se smatraj</w:t>
      </w:r>
      <w:r>
        <w:rPr>
          <w:rFonts w:ascii="Arial" w:hAnsi="Arial"/>
          <w:sz w:val="24"/>
          <w:szCs w:val="24"/>
          <w:lang w:val="hr-HR"/>
        </w:rPr>
        <w:t>u ona područja koja ulaze u donju polovinu, tj. ispod su nacionalnog prosjeka. Postupak ocjenjivanja provodi Ministarstvo. Izmjenama i dopunama Zakona utvrđeno je da se postupak ocjenjivanja provodi svake tri godine. Posljednji postupak ocjenjivanja i razv</w:t>
      </w:r>
      <w:r>
        <w:rPr>
          <w:rFonts w:ascii="Arial" w:hAnsi="Arial"/>
          <w:sz w:val="24"/>
          <w:szCs w:val="24"/>
          <w:lang w:val="hr-HR"/>
        </w:rPr>
        <w:t xml:space="preserve">rstavanja prema indeksu razvijenosti proveden je krajem 2017. godine. </w:t>
      </w:r>
    </w:p>
    <w:p w:rsidR="003A63E1" w:rsidRDefault="0063361E">
      <w:pPr>
        <w:rPr>
          <w:rFonts w:ascii="Arial" w:hAnsi="Arial"/>
          <w:sz w:val="24"/>
          <w:szCs w:val="24"/>
          <w:lang w:val="hr-HR"/>
        </w:rPr>
      </w:pPr>
      <w:r>
        <w:rPr>
          <w:rFonts w:ascii="Arial" w:hAnsi="Arial"/>
          <w:sz w:val="24"/>
          <w:szCs w:val="24"/>
          <w:lang w:val="hr-HR"/>
        </w:rPr>
        <w:br w:type="page"/>
      </w:r>
    </w:p>
    <w:p w:rsidR="003A63E1" w:rsidRDefault="0063361E">
      <w:pPr>
        <w:spacing w:after="0" w:line="240" w:lineRule="auto"/>
        <w:jc w:val="both"/>
        <w:rPr>
          <w:rFonts w:ascii="Arial" w:hAnsi="Arial"/>
          <w:sz w:val="24"/>
          <w:szCs w:val="24"/>
          <w:highlight w:val="yellow"/>
          <w:lang w:val="hr-HR"/>
        </w:rPr>
      </w:pPr>
      <w:r>
        <w:rPr>
          <w:rFonts w:ascii="Arial" w:hAnsi="Arial"/>
          <w:sz w:val="24"/>
          <w:szCs w:val="24"/>
          <w:lang w:val="hr-HR"/>
        </w:rPr>
        <w:lastRenderedPageBreak/>
        <w:t xml:space="preserve">Na temelju njega je </w:t>
      </w:r>
      <w:r>
        <w:rPr>
          <w:rFonts w:ascii="Arial" w:hAnsi="Arial"/>
          <w:sz w:val="24"/>
          <w:szCs w:val="24"/>
          <w:lang w:val="hr-HR"/>
        </w:rPr>
        <w:t>k</w:t>
      </w:r>
      <w:r>
        <w:rPr>
          <w:rFonts w:ascii="Arial" w:hAnsi="Arial"/>
          <w:sz w:val="24"/>
          <w:szCs w:val="24"/>
          <w:lang w:val="hr-HR"/>
        </w:rPr>
        <w:t>rajem 2017. g</w:t>
      </w:r>
      <w:r>
        <w:rPr>
          <w:rFonts w:ascii="Arial" w:hAnsi="Arial"/>
          <w:sz w:val="24"/>
          <w:szCs w:val="24"/>
          <w:lang w:val="hr-HR"/>
        </w:rPr>
        <w:t>odine</w:t>
      </w:r>
      <w:r>
        <w:rPr>
          <w:rFonts w:ascii="Arial" w:hAnsi="Arial"/>
          <w:sz w:val="24"/>
          <w:szCs w:val="24"/>
          <w:lang w:val="hr-HR"/>
        </w:rPr>
        <w:t xml:space="preserve"> donesena Odluka o razvrstavanju jedinica lokalne i područne (regionalne) samouprave prema stupnju razvijenosti (</w:t>
      </w:r>
      <w:r>
        <w:rPr>
          <w:rFonts w:ascii="Arial" w:hAnsi="Arial"/>
          <w:i/>
          <w:iCs/>
          <w:sz w:val="24"/>
          <w:szCs w:val="24"/>
          <w:lang w:val="hr-HR"/>
        </w:rPr>
        <w:t>"Narodne novine" broj 132/17</w:t>
      </w:r>
      <w:r>
        <w:rPr>
          <w:rFonts w:ascii="Arial" w:hAnsi="Arial"/>
          <w:sz w:val="24"/>
          <w:szCs w:val="24"/>
          <w:lang w:val="hr-HR"/>
        </w:rPr>
        <w:t>)</w:t>
      </w:r>
      <w:r>
        <w:rPr>
          <w:rFonts w:ascii="Arial" w:hAnsi="Arial"/>
          <w:sz w:val="24"/>
          <w:szCs w:val="24"/>
          <w:lang w:val="hr-HR"/>
        </w:rPr>
        <w:t>.</w:t>
      </w:r>
      <w:r>
        <w:rPr>
          <w:rFonts w:ascii="Arial" w:hAnsi="Arial"/>
          <w:sz w:val="24"/>
          <w:szCs w:val="24"/>
          <w:lang w:val="hr-HR"/>
        </w:rPr>
        <w:t xml:space="preserve"> </w:t>
      </w:r>
      <w:r>
        <w:rPr>
          <w:rFonts w:ascii="Arial" w:hAnsi="Arial"/>
          <w:sz w:val="24"/>
          <w:szCs w:val="24"/>
          <w:lang w:val="hr-HR"/>
        </w:rPr>
        <w:t>prema kojoj je Primorsko - goranska županija svrstana u IV. skupinu jedinica područne (regionalne) samouprave koje se prema vrijednosti indeksa nalaze u prvoj polovini iznadprosječno rangiranih jedinica područne (regionalne) samouprave.</w:t>
      </w:r>
      <w:r>
        <w:rPr>
          <w:rStyle w:val="FootnoteReference"/>
          <w:rFonts w:ascii="Arial" w:hAnsi="Arial"/>
          <w:lang w:val="hr-HR"/>
        </w:rPr>
        <w:footnoteReference w:id="9"/>
      </w:r>
      <w:r>
        <w:rPr>
          <w:rFonts w:ascii="Arial" w:hAnsi="Arial"/>
          <w:sz w:val="24"/>
          <w:szCs w:val="24"/>
          <w:lang w:val="hr-HR"/>
        </w:rPr>
        <w:t xml:space="preserve"> </w:t>
      </w:r>
    </w:p>
    <w:p w:rsidR="003A63E1" w:rsidRDefault="003A63E1">
      <w:pPr>
        <w:spacing w:after="0" w:line="240" w:lineRule="auto"/>
        <w:jc w:val="both"/>
        <w:rPr>
          <w:rFonts w:ascii="Arial" w:hAnsi="Arial"/>
          <w:sz w:val="24"/>
          <w:szCs w:val="24"/>
          <w:highlight w:val="yellow"/>
          <w:lang w:val="hr-HR"/>
        </w:rPr>
      </w:pPr>
    </w:p>
    <w:p w:rsidR="003A63E1" w:rsidRDefault="0063361E">
      <w:pPr>
        <w:spacing w:after="0" w:line="240" w:lineRule="auto"/>
        <w:jc w:val="both"/>
        <w:rPr>
          <w:rFonts w:ascii="Arial" w:hAnsi="Arial"/>
          <w:sz w:val="24"/>
          <w:szCs w:val="24"/>
          <w:lang w:val="hr-HR"/>
        </w:rPr>
      </w:pPr>
      <w:r>
        <w:rPr>
          <w:rFonts w:ascii="Arial" w:hAnsi="Arial"/>
          <w:sz w:val="24"/>
          <w:szCs w:val="24"/>
        </w:rPr>
        <w:t>Jedinice lokalne</w:t>
      </w:r>
      <w:r>
        <w:rPr>
          <w:rFonts w:ascii="Arial" w:hAnsi="Arial"/>
          <w:sz w:val="24"/>
          <w:szCs w:val="24"/>
        </w:rPr>
        <w:t xml:space="preserve"> samouprave (JLS) razvrstavaju se u osam skupina</w:t>
      </w:r>
      <w:r>
        <w:rPr>
          <w:rFonts w:ascii="Arial" w:hAnsi="Arial"/>
          <w:sz w:val="24"/>
          <w:szCs w:val="24"/>
          <w:lang w:val="hr-HR"/>
        </w:rPr>
        <w:t xml:space="preserve"> (I.-VIII.). Skupine I. do IV. su JLS koje se prema vrijednosti indeksa nalaze u donjoj polovici, tj. ispodprosječno su rangirani s tim da je I. skupina u zadnjoj četvrtini, a IV. u prvoj četvrtini. U V.-VIII</w:t>
      </w:r>
      <w:r>
        <w:rPr>
          <w:rFonts w:ascii="Arial" w:hAnsi="Arial"/>
          <w:sz w:val="24"/>
          <w:szCs w:val="24"/>
          <w:lang w:val="hr-HR"/>
        </w:rPr>
        <w:t xml:space="preserve">. skupini su JLS koje se prema vrijednosti indeksa nalaze u iznadprosječnoj polovini s tim da je VIII. skupina najrazvijenija, tj. nalazi se u prvoj četvrtini. </w:t>
      </w:r>
    </w:p>
    <w:p w:rsidR="003A63E1" w:rsidRDefault="003A63E1">
      <w:pPr>
        <w:spacing w:after="0" w:line="240" w:lineRule="auto"/>
        <w:rPr>
          <w:rFonts w:ascii="Arial" w:hAnsi="Arial" w:cs="Arial"/>
          <w:i/>
          <w:iCs/>
          <w:sz w:val="24"/>
          <w:szCs w:val="24"/>
          <w:lang w:val="hr-HR"/>
        </w:rPr>
      </w:pPr>
    </w:p>
    <w:p w:rsidR="003A63E1" w:rsidRDefault="0063361E">
      <w:pPr>
        <w:spacing w:after="0" w:line="240" w:lineRule="auto"/>
        <w:jc w:val="both"/>
        <w:rPr>
          <w:rFonts w:ascii="Arial" w:hAnsi="Arial"/>
          <w:b/>
          <w:bCs/>
          <w:sz w:val="24"/>
          <w:szCs w:val="24"/>
          <w:lang w:val="hr-HR"/>
        </w:rPr>
      </w:pPr>
      <w:r>
        <w:rPr>
          <w:rFonts w:ascii="Arial" w:hAnsi="Arial"/>
          <w:sz w:val="24"/>
          <w:szCs w:val="24"/>
          <w:lang w:val="hr-HR"/>
        </w:rPr>
        <w:t>Grad Rab razvrstan je prema indeksu razvijenosti u VII. skupinu jedinica lokalne samouprave ko</w:t>
      </w:r>
      <w:r>
        <w:rPr>
          <w:rFonts w:ascii="Arial" w:hAnsi="Arial"/>
          <w:sz w:val="24"/>
          <w:szCs w:val="24"/>
          <w:lang w:val="hr-HR"/>
        </w:rPr>
        <w:t>je se prema vrijednosti indeksa nalaze u drugoj četvrtini iznadprosječno rangiranih jedinica lokalne samouprave</w:t>
      </w:r>
      <w:r>
        <w:rPr>
          <w:rFonts w:ascii="Arial" w:hAnsi="Arial"/>
          <w:b/>
          <w:bCs/>
          <w:sz w:val="24"/>
          <w:szCs w:val="24"/>
          <w:lang w:val="hr-HR"/>
        </w:rPr>
        <w:t>.</w:t>
      </w:r>
    </w:p>
    <w:p w:rsidR="003A63E1" w:rsidRDefault="003A63E1">
      <w:pPr>
        <w:tabs>
          <w:tab w:val="left" w:pos="645"/>
        </w:tabs>
        <w:spacing w:after="0" w:line="240" w:lineRule="auto"/>
        <w:jc w:val="both"/>
        <w:rPr>
          <w:rFonts w:ascii="Arial" w:hAnsi="Arial"/>
          <w:b/>
          <w:bCs/>
          <w:sz w:val="24"/>
          <w:szCs w:val="24"/>
          <w:lang w:val="hr-HR"/>
        </w:rPr>
      </w:pPr>
    </w:p>
    <w:p w:rsidR="003A63E1" w:rsidRDefault="0063361E">
      <w:pPr>
        <w:tabs>
          <w:tab w:val="left" w:pos="645"/>
        </w:tabs>
        <w:spacing w:after="0" w:line="240" w:lineRule="auto"/>
        <w:ind w:left="1723" w:hangingChars="715" w:hanging="1723"/>
        <w:jc w:val="both"/>
        <w:rPr>
          <w:rFonts w:ascii="Arial" w:hAnsi="Arial"/>
          <w:b/>
          <w:bCs/>
          <w:sz w:val="24"/>
          <w:szCs w:val="24"/>
          <w:lang w:val="hr-HR"/>
        </w:rPr>
      </w:pPr>
      <w:bookmarkStart w:id="16" w:name="_Hlk118539649"/>
      <w:r>
        <w:rPr>
          <w:rFonts w:ascii="Arial" w:hAnsi="Arial" w:cs="Arial"/>
          <w:b/>
          <w:bCs/>
          <w:sz w:val="24"/>
          <w:szCs w:val="24"/>
          <w:lang w:val="hr-HR"/>
        </w:rPr>
        <w:t xml:space="preserve">Tablica br. 9. </w:t>
      </w:r>
      <w:r>
        <w:rPr>
          <w:rFonts w:ascii="Arial" w:hAnsi="Arial" w:cs="Arial"/>
          <w:b/>
          <w:bCs/>
          <w:sz w:val="24"/>
          <w:szCs w:val="24"/>
          <w:lang w:val="hr-HR"/>
        </w:rPr>
        <w:tab/>
      </w:r>
      <w:r>
        <w:rPr>
          <w:rFonts w:ascii="Arial" w:hAnsi="Arial" w:cs="Arial"/>
          <w:sz w:val="24"/>
          <w:szCs w:val="24"/>
          <w:lang w:val="hr-HR"/>
        </w:rPr>
        <w:t xml:space="preserve">Vrijednosti indeksa razvijenosti i pokazatelja za izračun razvijenosti prema novom modelu izračuna na lokalnoj razini </w:t>
      </w:r>
      <w:r>
        <w:rPr>
          <w:rFonts w:ascii="Arial" w:hAnsi="Arial" w:cs="Arial"/>
          <w:sz w:val="24"/>
          <w:szCs w:val="24"/>
          <w:lang w:val="hr-HR"/>
        </w:rPr>
        <w:t>(razdoblje od 2014. do 2016. g</w:t>
      </w:r>
      <w:r>
        <w:rPr>
          <w:rFonts w:ascii="Arial" w:hAnsi="Arial" w:cs="Arial"/>
          <w:sz w:val="24"/>
          <w:szCs w:val="24"/>
          <w:lang w:val="hr-HR"/>
        </w:rPr>
        <w:t>odine</w:t>
      </w:r>
      <w:r>
        <w:rPr>
          <w:rFonts w:ascii="Arial" w:hAnsi="Arial" w:cs="Arial"/>
          <w:sz w:val="24"/>
          <w:szCs w:val="24"/>
          <w:lang w:val="hr-HR"/>
        </w:rPr>
        <w:t>)</w:t>
      </w:r>
    </w:p>
    <w:bookmarkEnd w:id="16"/>
    <w:tbl>
      <w:tblPr>
        <w:tblStyle w:val="TableGrid"/>
        <w:tblW w:w="9028" w:type="dxa"/>
        <w:tblInd w:w="152" w:type="dxa"/>
        <w:tblLayout w:type="fixed"/>
        <w:tblLook w:val="04A0" w:firstRow="1" w:lastRow="0" w:firstColumn="1" w:lastColumn="0" w:noHBand="0" w:noVBand="1"/>
      </w:tblPr>
      <w:tblGrid>
        <w:gridCol w:w="240"/>
        <w:gridCol w:w="709"/>
        <w:gridCol w:w="708"/>
        <w:gridCol w:w="709"/>
        <w:gridCol w:w="851"/>
        <w:gridCol w:w="708"/>
        <w:gridCol w:w="851"/>
        <w:gridCol w:w="709"/>
        <w:gridCol w:w="708"/>
        <w:gridCol w:w="709"/>
        <w:gridCol w:w="709"/>
        <w:gridCol w:w="709"/>
        <w:gridCol w:w="708"/>
      </w:tblGrid>
      <w:tr w:rsidR="003A63E1">
        <w:tc>
          <w:tcPr>
            <w:tcW w:w="24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3685" w:type="dxa"/>
            <w:gridSpan w:val="5"/>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Vrijednosti osnovnih pokazatelja JSL</w:t>
            </w:r>
          </w:p>
        </w:tc>
        <w:tc>
          <w:tcPr>
            <w:tcW w:w="3686" w:type="dxa"/>
            <w:gridSpan w:val="5"/>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Vrijednosti standardiziranih pokazatelja za JSL</w:t>
            </w:r>
          </w:p>
        </w:tc>
        <w:tc>
          <w:tcPr>
            <w:tcW w:w="1417" w:type="dxa"/>
            <w:gridSpan w:val="2"/>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Indeks razvijenosti i skupine</w:t>
            </w:r>
          </w:p>
        </w:tc>
      </w:tr>
      <w:tr w:rsidR="003A63E1">
        <w:trPr>
          <w:cantSplit/>
          <w:trHeight w:val="2561"/>
        </w:trPr>
        <w:tc>
          <w:tcPr>
            <w:tcW w:w="240"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Grad</w:t>
            </w:r>
          </w:p>
        </w:tc>
        <w:tc>
          <w:tcPr>
            <w:tcW w:w="709"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Prosječni dohodak po stanovniku</w:t>
            </w:r>
          </w:p>
        </w:tc>
        <w:tc>
          <w:tcPr>
            <w:tcW w:w="708"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Prosječni izvorni prihodi  po stanovniku</w:t>
            </w:r>
          </w:p>
        </w:tc>
        <w:tc>
          <w:tcPr>
            <w:tcW w:w="709"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Prosječna stopa nezaposl</w:t>
            </w:r>
            <w:r>
              <w:rPr>
                <w:rFonts w:ascii="Arial" w:hAnsi="Arial" w:cs="Arial"/>
                <w:sz w:val="16"/>
                <w:szCs w:val="16"/>
                <w:lang w:val="hr-HR"/>
              </w:rPr>
              <w:t>enosti</w:t>
            </w:r>
          </w:p>
        </w:tc>
        <w:tc>
          <w:tcPr>
            <w:tcW w:w="851"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Opće kretanje stanovništva</w:t>
            </w:r>
          </w:p>
        </w:tc>
        <w:tc>
          <w:tcPr>
            <w:tcW w:w="708"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Indeks starenja (2011.)</w:t>
            </w:r>
          </w:p>
        </w:tc>
        <w:tc>
          <w:tcPr>
            <w:tcW w:w="851"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Prosječni dohodak po stanovniku</w:t>
            </w:r>
          </w:p>
        </w:tc>
        <w:tc>
          <w:tcPr>
            <w:tcW w:w="709"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Prosječni izvorni prihodi po stanovniku</w:t>
            </w:r>
          </w:p>
        </w:tc>
        <w:tc>
          <w:tcPr>
            <w:tcW w:w="708"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Prosječna stopa nezaposlenosti</w:t>
            </w:r>
          </w:p>
        </w:tc>
        <w:tc>
          <w:tcPr>
            <w:tcW w:w="709"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Opće kretanje stanovništva</w:t>
            </w:r>
          </w:p>
        </w:tc>
        <w:tc>
          <w:tcPr>
            <w:tcW w:w="709" w:type="dxa"/>
            <w:tcBorders>
              <w:top w:val="single" w:sz="12" w:space="0" w:color="FFFFFF"/>
              <w:left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Indeks starenja (2011.)</w:t>
            </w:r>
          </w:p>
        </w:tc>
        <w:tc>
          <w:tcPr>
            <w:tcW w:w="70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Indeks razvijenosti JSL</w:t>
            </w:r>
          </w:p>
        </w:tc>
        <w:tc>
          <w:tcPr>
            <w:tcW w:w="708"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textDirection w:val="btLr"/>
            <w:vAlign w:val="center"/>
          </w:tcPr>
          <w:p w:rsidR="003A63E1" w:rsidRDefault="0063361E">
            <w:pPr>
              <w:tabs>
                <w:tab w:val="left" w:pos="1593"/>
              </w:tabs>
              <w:spacing w:after="0"/>
              <w:ind w:left="113" w:right="113"/>
              <w:jc w:val="center"/>
              <w:rPr>
                <w:rFonts w:ascii="Arial" w:hAnsi="Arial" w:cs="Arial"/>
                <w:sz w:val="16"/>
                <w:szCs w:val="16"/>
                <w:lang w:val="hr-HR"/>
              </w:rPr>
            </w:pPr>
            <w:r>
              <w:rPr>
                <w:rFonts w:ascii="Arial" w:hAnsi="Arial" w:cs="Arial"/>
                <w:sz w:val="16"/>
                <w:szCs w:val="16"/>
                <w:lang w:val="hr-HR"/>
              </w:rPr>
              <w:t>Razvojna skupina JSL</w:t>
            </w:r>
          </w:p>
        </w:tc>
      </w:tr>
      <w:tr w:rsidR="003A63E1">
        <w:trPr>
          <w:cantSplit/>
          <w:trHeight w:val="1803"/>
        </w:trPr>
        <w:tc>
          <w:tcPr>
            <w:tcW w:w="24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Grad Rab</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29.956,70</w:t>
            </w:r>
          </w:p>
        </w:tc>
        <w:tc>
          <w:tcPr>
            <w:tcW w:w="70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4.023,20</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0,828</w:t>
            </w:r>
          </w:p>
        </w:tc>
        <w:tc>
          <w:tcPr>
            <w:tcW w:w="85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100,24</w:t>
            </w:r>
          </w:p>
        </w:tc>
        <w:tc>
          <w:tcPr>
            <w:tcW w:w="70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146,6</w:t>
            </w:r>
          </w:p>
        </w:tc>
        <w:tc>
          <w:tcPr>
            <w:tcW w:w="851"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108,73</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108,36</w:t>
            </w:r>
          </w:p>
        </w:tc>
        <w:tc>
          <w:tcPr>
            <w:tcW w:w="70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109,76</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105,90</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98,47</w:t>
            </w:r>
          </w:p>
        </w:tc>
        <w:tc>
          <w:tcPr>
            <w:tcW w:w="70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106,277</w:t>
            </w:r>
          </w:p>
        </w:tc>
        <w:tc>
          <w:tcPr>
            <w:tcW w:w="708"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extDirection w:val="btLr"/>
            <w:vAlign w:val="center"/>
          </w:tcPr>
          <w:p w:rsidR="003A63E1" w:rsidRDefault="0063361E">
            <w:pPr>
              <w:spacing w:after="0"/>
              <w:ind w:left="113" w:right="113"/>
              <w:jc w:val="center"/>
              <w:rPr>
                <w:rFonts w:ascii="Arial" w:hAnsi="Arial" w:cs="Arial"/>
                <w:sz w:val="16"/>
                <w:szCs w:val="16"/>
                <w:lang w:val="hr-HR"/>
              </w:rPr>
            </w:pPr>
            <w:r>
              <w:rPr>
                <w:rFonts w:ascii="Arial" w:hAnsi="Arial" w:cs="Arial"/>
                <w:sz w:val="16"/>
                <w:szCs w:val="16"/>
                <w:lang w:val="hr-HR"/>
              </w:rPr>
              <w:t>7</w:t>
            </w:r>
          </w:p>
        </w:tc>
      </w:tr>
    </w:tbl>
    <w:p w:rsidR="003A63E1" w:rsidRDefault="0063361E">
      <w:pPr>
        <w:spacing w:after="0"/>
        <w:rPr>
          <w:rFonts w:ascii="Arial" w:hAnsi="Arial"/>
          <w:i/>
          <w:spacing w:val="-1"/>
          <w:lang w:val="hr-HR"/>
        </w:rPr>
      </w:pPr>
      <w:r>
        <w:rPr>
          <w:rFonts w:ascii="Arial" w:hAnsi="Arial" w:cs="Arial"/>
          <w:i/>
          <w:iCs/>
          <w:lang w:val="hr-HR"/>
        </w:rPr>
        <w:t xml:space="preserve">Izvor: </w:t>
      </w:r>
      <w:r>
        <w:rPr>
          <w:rFonts w:ascii="Arial" w:hAnsi="Arial"/>
          <w:i/>
          <w:spacing w:val="-1"/>
          <w:lang w:val="hr-HR"/>
        </w:rPr>
        <w:t>Ministarstvo regionalnoga razvoja i fondova Europske unije</w:t>
      </w:r>
    </w:p>
    <w:p w:rsidR="003A63E1" w:rsidRDefault="0063361E">
      <w:pPr>
        <w:rPr>
          <w:rFonts w:ascii="Arial" w:hAnsi="Arial"/>
          <w:b/>
          <w:bCs/>
          <w:highlight w:val="yellow"/>
          <w:lang w:val="hr-HR"/>
        </w:rPr>
      </w:pPr>
      <w:r>
        <w:rPr>
          <w:rFonts w:ascii="Arial" w:hAnsi="Arial"/>
          <w:b/>
          <w:bCs/>
          <w:highlight w:val="yellow"/>
          <w:lang w:val="hr-HR"/>
        </w:rPr>
        <w:br w:type="page"/>
      </w: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Zaposlenost</w:t>
      </w:r>
    </w:p>
    <w:p w:rsidR="003A63E1" w:rsidRDefault="003A63E1">
      <w:pPr>
        <w:tabs>
          <w:tab w:val="left" w:pos="4035"/>
        </w:tabs>
        <w:spacing w:after="0"/>
        <w:jc w:val="both"/>
        <w:rPr>
          <w:rFonts w:ascii="Arial" w:hAnsi="Arial"/>
          <w:i/>
          <w:spacing w:val="-1"/>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Zaposlenost prema djelatnostima</w:t>
      </w:r>
    </w:p>
    <w:p w:rsidR="003A63E1" w:rsidRDefault="003A63E1">
      <w:pPr>
        <w:spacing w:after="0"/>
        <w:jc w:val="both"/>
        <w:rPr>
          <w:rFonts w:ascii="Arial" w:hAnsi="Arial"/>
          <w:i/>
          <w:spacing w:val="-1"/>
          <w:sz w:val="24"/>
          <w:szCs w:val="24"/>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 xml:space="preserve">Broj zaposlenih u pravnim osobama se na razini Grada Raba povećava. Najveći broj zaposlenih, 1.861 osobe, zabilježen je 2020. godine. Broj zaposlenih u pravnim osobama je </w:t>
      </w:r>
      <w:r>
        <w:rPr>
          <w:rFonts w:ascii="Arial" w:hAnsi="Arial"/>
          <w:sz w:val="24"/>
          <w:szCs w:val="24"/>
          <w:lang w:val="hr-HR"/>
        </w:rPr>
        <w:t xml:space="preserve">u razdoblju od 31. ožujka 2017. godine do 31. ožujka 2020. </w:t>
      </w:r>
      <w:r>
        <w:rPr>
          <w:rFonts w:ascii="Arial" w:hAnsi="Arial"/>
          <w:sz w:val="24"/>
          <w:szCs w:val="24"/>
          <w:lang w:val="hr-HR"/>
        </w:rPr>
        <w:t xml:space="preserve">godine porastao za </w:t>
      </w:r>
      <w:r>
        <w:rPr>
          <w:rFonts w:ascii="Arial" w:hAnsi="Arial"/>
          <w:sz w:val="24"/>
          <w:szCs w:val="24"/>
          <w:lang w:val="hr-HR"/>
        </w:rPr>
        <w:t>333</w:t>
      </w:r>
      <w:r>
        <w:rPr>
          <w:rFonts w:ascii="Arial" w:hAnsi="Arial"/>
          <w:sz w:val="24"/>
          <w:szCs w:val="24"/>
          <w:lang w:val="hr-HR"/>
        </w:rPr>
        <w:t xml:space="preserve"> zaposlenih. Porast zaposlenosti u pravnim osobama iznosi cca 5% između 2017. i 2020. godine. </w:t>
      </w:r>
      <w:r>
        <w:rPr>
          <w:rFonts w:ascii="Arial" w:hAnsi="Arial"/>
          <w:sz w:val="24"/>
          <w:szCs w:val="24"/>
          <w:lang w:val="hr-HR"/>
        </w:rPr>
        <w:t>Prema područjima NKD-a 2007., za koje su zadnji dostupni podaci iz ožujka 2018. godine, najveći dio zaposlenih u pravnim osobama radi u sljedećim sektorima:</w:t>
      </w:r>
    </w:p>
    <w:p w:rsidR="003A63E1" w:rsidRDefault="003A63E1">
      <w:pPr>
        <w:spacing w:after="0" w:line="240" w:lineRule="auto"/>
        <w:jc w:val="both"/>
        <w:rPr>
          <w:rFonts w:ascii="Arial" w:hAnsi="Arial"/>
          <w:sz w:val="24"/>
          <w:szCs w:val="24"/>
          <w:lang w:val="hr-HR"/>
        </w:rPr>
      </w:pPr>
    </w:p>
    <w:p w:rsidR="003A63E1" w:rsidRDefault="0063361E">
      <w:pPr>
        <w:pStyle w:val="ListParagraph"/>
        <w:numPr>
          <w:ilvl w:val="0"/>
          <w:numId w:val="6"/>
        </w:numPr>
        <w:spacing w:after="0" w:line="240" w:lineRule="auto"/>
        <w:jc w:val="both"/>
        <w:rPr>
          <w:rFonts w:ascii="Arial" w:hAnsi="Arial"/>
          <w:sz w:val="24"/>
          <w:szCs w:val="24"/>
          <w:lang w:val="hr-HR"/>
        </w:rPr>
      </w:pPr>
      <w:r>
        <w:rPr>
          <w:rFonts w:ascii="Arial" w:hAnsi="Arial"/>
          <w:sz w:val="24"/>
          <w:szCs w:val="24"/>
          <w:lang w:val="hr-HR"/>
        </w:rPr>
        <w:t>Djel</w:t>
      </w:r>
      <w:r>
        <w:rPr>
          <w:rFonts w:ascii="Arial" w:hAnsi="Arial"/>
          <w:sz w:val="24"/>
          <w:szCs w:val="24"/>
          <w:lang w:val="hr-HR"/>
        </w:rPr>
        <w:t>atnosti pružanja smještaja te pripreme i usluživanja hrane – 430 osoba ili 23,11% ukupnog broja zaposlenih u pravnim osobama;</w:t>
      </w:r>
    </w:p>
    <w:p w:rsidR="003A63E1" w:rsidRDefault="0063361E">
      <w:pPr>
        <w:pStyle w:val="ListParagraph"/>
        <w:numPr>
          <w:ilvl w:val="0"/>
          <w:numId w:val="6"/>
        </w:numPr>
        <w:spacing w:after="0" w:line="240" w:lineRule="auto"/>
        <w:jc w:val="both"/>
        <w:rPr>
          <w:rFonts w:ascii="Arial" w:hAnsi="Arial"/>
          <w:sz w:val="24"/>
          <w:szCs w:val="24"/>
          <w:lang w:val="hr-HR"/>
        </w:rPr>
      </w:pPr>
      <w:r>
        <w:rPr>
          <w:rFonts w:ascii="Arial" w:hAnsi="Arial"/>
          <w:sz w:val="24"/>
          <w:szCs w:val="24"/>
          <w:lang w:val="hr-HR"/>
        </w:rPr>
        <w:t xml:space="preserve">Djelatnosti zdravstvene zaštite i socijalne skrbi - 302 osobe ili 16,23%; </w:t>
      </w:r>
    </w:p>
    <w:p w:rsidR="003A63E1" w:rsidRDefault="0063361E">
      <w:pPr>
        <w:pStyle w:val="ListParagraph"/>
        <w:numPr>
          <w:ilvl w:val="0"/>
          <w:numId w:val="6"/>
        </w:numPr>
        <w:spacing w:after="0" w:line="240" w:lineRule="auto"/>
        <w:jc w:val="both"/>
        <w:rPr>
          <w:rFonts w:ascii="Arial" w:hAnsi="Arial"/>
          <w:sz w:val="24"/>
          <w:szCs w:val="24"/>
          <w:lang w:val="hr-HR"/>
        </w:rPr>
      </w:pPr>
      <w:r>
        <w:rPr>
          <w:rFonts w:ascii="Arial" w:hAnsi="Arial"/>
          <w:sz w:val="24"/>
          <w:szCs w:val="24"/>
          <w:lang w:val="hr-HR"/>
        </w:rPr>
        <w:t xml:space="preserve">Trgovina na veliko i na malo; popravak motornih vozila </w:t>
      </w:r>
      <w:r>
        <w:rPr>
          <w:rFonts w:ascii="Arial" w:hAnsi="Arial"/>
          <w:sz w:val="24"/>
          <w:szCs w:val="24"/>
          <w:lang w:val="hr-HR"/>
        </w:rPr>
        <w:t>i motocikla - 286 osoba ili 15,37%;</w:t>
      </w:r>
    </w:p>
    <w:p w:rsidR="003A63E1" w:rsidRDefault="0063361E">
      <w:pPr>
        <w:pStyle w:val="ListParagraph"/>
        <w:numPr>
          <w:ilvl w:val="0"/>
          <w:numId w:val="6"/>
        </w:numPr>
        <w:spacing w:after="0" w:line="240" w:lineRule="auto"/>
        <w:jc w:val="both"/>
        <w:rPr>
          <w:rFonts w:ascii="Arial" w:hAnsi="Arial"/>
          <w:sz w:val="24"/>
          <w:szCs w:val="24"/>
          <w:lang w:val="hr-HR"/>
        </w:rPr>
      </w:pPr>
      <w:r>
        <w:rPr>
          <w:rFonts w:ascii="Arial" w:hAnsi="Arial"/>
          <w:sz w:val="24"/>
          <w:szCs w:val="24"/>
          <w:lang w:val="hr-HR"/>
        </w:rPr>
        <w:t>Prijevoz i skladištenje - 190 osoba ili 10,21%;</w:t>
      </w:r>
    </w:p>
    <w:p w:rsidR="003A63E1" w:rsidRDefault="0063361E">
      <w:pPr>
        <w:pStyle w:val="ListParagraph"/>
        <w:numPr>
          <w:ilvl w:val="0"/>
          <w:numId w:val="6"/>
        </w:numPr>
        <w:spacing w:after="0" w:line="240" w:lineRule="auto"/>
        <w:jc w:val="both"/>
        <w:rPr>
          <w:rFonts w:ascii="Arial" w:hAnsi="Arial"/>
          <w:sz w:val="24"/>
          <w:szCs w:val="24"/>
          <w:lang w:val="hr-HR"/>
        </w:rPr>
      </w:pPr>
      <w:r>
        <w:rPr>
          <w:rFonts w:ascii="Arial" w:hAnsi="Arial"/>
          <w:sz w:val="24"/>
          <w:szCs w:val="24"/>
          <w:lang w:val="hr-HR"/>
        </w:rPr>
        <w:t>Obrazovanje - 187 osoba ili 10,05% ukupnog broja zaposlenih u pravnim osobama.</w:t>
      </w:r>
    </w:p>
    <w:p w:rsidR="003A63E1" w:rsidRDefault="003A63E1">
      <w:pPr>
        <w:spacing w:after="0" w:line="240" w:lineRule="auto"/>
        <w:rPr>
          <w:rFonts w:ascii="Arial" w:hAnsi="Arial"/>
          <w:sz w:val="24"/>
          <w:szCs w:val="24"/>
          <w:lang w:val="hr-HR"/>
        </w:rPr>
      </w:pPr>
    </w:p>
    <w:p w:rsidR="003A63E1" w:rsidRDefault="0063361E">
      <w:pPr>
        <w:spacing w:after="0"/>
        <w:jc w:val="both"/>
        <w:rPr>
          <w:rFonts w:ascii="Arial" w:hAnsi="Arial"/>
          <w:i/>
          <w:spacing w:val="-1"/>
          <w:sz w:val="24"/>
          <w:szCs w:val="24"/>
          <w:lang w:val="hr-HR"/>
        </w:rPr>
      </w:pPr>
      <w:r>
        <w:rPr>
          <w:rFonts w:ascii="Arial" w:hAnsi="Arial"/>
          <w:sz w:val="24"/>
          <w:szCs w:val="24"/>
          <w:lang w:val="hr-HR"/>
        </w:rPr>
        <w:t xml:space="preserve">Ovih 5 područja zajedno zapošljavaju </w:t>
      </w:r>
      <w:r>
        <w:rPr>
          <w:rFonts w:ascii="Arial" w:hAnsi="Arial"/>
          <w:sz w:val="24"/>
          <w:szCs w:val="24"/>
          <w:lang w:val="hr-HR"/>
        </w:rPr>
        <w:t>92</w:t>
      </w:r>
      <w:r>
        <w:rPr>
          <w:rFonts w:ascii="Arial" w:hAnsi="Arial"/>
          <w:sz w:val="24"/>
          <w:szCs w:val="24"/>
          <w:lang w:val="hr-HR"/>
        </w:rPr>
        <w:t xml:space="preserve"> % ukupno zaposlenih u pravnim osobam</w:t>
      </w:r>
      <w:r>
        <w:rPr>
          <w:rFonts w:ascii="Arial" w:hAnsi="Arial"/>
          <w:sz w:val="24"/>
          <w:szCs w:val="24"/>
          <w:lang w:val="hr-HR"/>
        </w:rPr>
        <w:t>a u 2018. godini</w:t>
      </w:r>
      <w:r>
        <w:rPr>
          <w:rFonts w:ascii="Arial" w:hAnsi="Arial"/>
          <w:sz w:val="24"/>
          <w:szCs w:val="24"/>
          <w:lang w:val="hr-HR"/>
        </w:rPr>
        <w:t>.</w:t>
      </w:r>
    </w:p>
    <w:p w:rsidR="003A63E1" w:rsidRDefault="003A63E1">
      <w:pPr>
        <w:spacing w:after="0"/>
        <w:jc w:val="both"/>
        <w:rPr>
          <w:rFonts w:ascii="Arial" w:hAnsi="Arial"/>
          <w:i/>
          <w:spacing w:val="-1"/>
          <w:sz w:val="24"/>
          <w:szCs w:val="24"/>
          <w:lang w:val="hr-HR"/>
        </w:rPr>
      </w:pPr>
    </w:p>
    <w:p w:rsidR="003A63E1" w:rsidRDefault="0063361E">
      <w:pPr>
        <w:spacing w:after="0" w:line="240" w:lineRule="auto"/>
        <w:rPr>
          <w:rFonts w:ascii="Arial" w:hAnsi="Arial"/>
          <w:i/>
          <w:spacing w:val="-1"/>
          <w:sz w:val="24"/>
          <w:szCs w:val="24"/>
          <w:lang w:val="hr-HR"/>
        </w:rPr>
      </w:pPr>
      <w:bookmarkStart w:id="17" w:name="_Hlk118539662"/>
      <w:r>
        <w:rPr>
          <w:rFonts w:ascii="Arial" w:hAnsi="Arial" w:cs="Arial"/>
          <w:b/>
          <w:bCs/>
          <w:sz w:val="24"/>
          <w:szCs w:val="24"/>
          <w:lang w:val="hr-HR"/>
        </w:rPr>
        <w:t xml:space="preserve">Tablica br. 10.  </w:t>
      </w:r>
      <w:r>
        <w:rPr>
          <w:rFonts w:ascii="Arial" w:hAnsi="Arial" w:cs="Arial"/>
          <w:sz w:val="24"/>
          <w:szCs w:val="24"/>
          <w:lang w:val="hr-HR"/>
        </w:rPr>
        <w:t>Zaposlenost u Gradu Rabu</w:t>
      </w:r>
      <w:r>
        <w:rPr>
          <w:rFonts w:ascii="Arial" w:hAnsi="Arial"/>
          <w:i/>
          <w:spacing w:val="-1"/>
          <w:sz w:val="24"/>
          <w:szCs w:val="24"/>
          <w:lang w:val="hr-HR"/>
        </w:rPr>
        <w:t xml:space="preserve"> </w:t>
      </w:r>
    </w:p>
    <w:tbl>
      <w:tblPr>
        <w:tblStyle w:val="TableGrid"/>
        <w:tblW w:w="4996" w:type="pct"/>
        <w:tblLayout w:type="fixed"/>
        <w:tblLook w:val="04A0" w:firstRow="1" w:lastRow="0" w:firstColumn="1" w:lastColumn="0" w:noHBand="0" w:noVBand="1"/>
      </w:tblPr>
      <w:tblGrid>
        <w:gridCol w:w="2746"/>
        <w:gridCol w:w="1630"/>
        <w:gridCol w:w="1801"/>
        <w:gridCol w:w="1588"/>
        <w:gridCol w:w="1470"/>
      </w:tblGrid>
      <w:tr w:rsidR="003A63E1">
        <w:trPr>
          <w:trHeight w:val="245"/>
        </w:trPr>
        <w:tc>
          <w:tcPr>
            <w:tcW w:w="148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17"/>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 xml:space="preserve">Broj stanovnika, </w:t>
            </w:r>
          </w:p>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Popis 2011.</w:t>
            </w:r>
          </w:p>
        </w:tc>
        <w:tc>
          <w:tcPr>
            <w:tcW w:w="3513" w:type="pct"/>
            <w:gridSpan w:val="4"/>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Zaposleni u pravnim osobama, stanje 31.</w:t>
            </w:r>
            <w:r>
              <w:rPr>
                <w:rFonts w:ascii="Arial" w:hAnsi="Arial" w:cs="Arial"/>
                <w:b/>
                <w:bCs/>
                <w:sz w:val="20"/>
                <w:szCs w:val="20"/>
                <w:lang w:val="hr-HR"/>
              </w:rPr>
              <w:t xml:space="preserve"> </w:t>
            </w:r>
            <w:r>
              <w:rPr>
                <w:rFonts w:ascii="Arial" w:hAnsi="Arial" w:cs="Arial"/>
                <w:b/>
                <w:bCs/>
                <w:sz w:val="20"/>
                <w:szCs w:val="20"/>
                <w:lang w:val="hr-HR"/>
              </w:rPr>
              <w:t xml:space="preserve">ožujka* </w:t>
            </w:r>
          </w:p>
        </w:tc>
      </w:tr>
      <w:tr w:rsidR="003A63E1">
        <w:trPr>
          <w:trHeight w:val="245"/>
        </w:trPr>
        <w:tc>
          <w:tcPr>
            <w:tcW w:w="148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2011.</w:t>
            </w:r>
          </w:p>
        </w:tc>
        <w:tc>
          <w:tcPr>
            <w:tcW w:w="88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cs="Arial"/>
                <w:b/>
                <w:bCs/>
                <w:sz w:val="20"/>
                <w:szCs w:val="20"/>
                <w:lang w:val="hr-HR"/>
              </w:rPr>
            </w:pPr>
            <w:r>
              <w:rPr>
                <w:rFonts w:ascii="Arial" w:hAnsi="Arial" w:cs="Arial"/>
                <w:b/>
                <w:bCs/>
                <w:sz w:val="20"/>
                <w:szCs w:val="20"/>
              </w:rPr>
              <w:t>2017</w:t>
            </w:r>
            <w:r>
              <w:rPr>
                <w:rFonts w:ascii="Arial" w:hAnsi="Arial" w:cs="Arial"/>
                <w:b/>
                <w:bCs/>
                <w:sz w:val="20"/>
                <w:szCs w:val="20"/>
                <w:lang w:val="hr-HR"/>
              </w:rPr>
              <w:t>.</w:t>
            </w:r>
          </w:p>
        </w:tc>
        <w:tc>
          <w:tcPr>
            <w:tcW w:w="97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cs="Arial"/>
                <w:b/>
                <w:bCs/>
                <w:sz w:val="20"/>
                <w:szCs w:val="20"/>
                <w:lang w:val="hr-HR"/>
              </w:rPr>
            </w:pPr>
            <w:r>
              <w:rPr>
                <w:rFonts w:ascii="Arial" w:hAnsi="Arial" w:cs="Arial"/>
                <w:b/>
                <w:bCs/>
                <w:sz w:val="20"/>
                <w:szCs w:val="20"/>
              </w:rPr>
              <w:t>2018</w:t>
            </w:r>
            <w:r>
              <w:rPr>
                <w:rFonts w:ascii="Arial" w:hAnsi="Arial" w:cs="Arial"/>
                <w:b/>
                <w:bCs/>
                <w:sz w:val="20"/>
                <w:szCs w:val="20"/>
                <w:lang w:val="hr-HR"/>
              </w:rPr>
              <w:t>.</w:t>
            </w:r>
          </w:p>
        </w:tc>
        <w:tc>
          <w:tcPr>
            <w:tcW w:w="86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cs="Arial"/>
                <w:b/>
                <w:bCs/>
                <w:sz w:val="20"/>
                <w:szCs w:val="20"/>
                <w:lang w:val="hr-HR"/>
              </w:rPr>
            </w:pPr>
            <w:r>
              <w:rPr>
                <w:rFonts w:ascii="Arial" w:hAnsi="Arial" w:cs="Arial"/>
                <w:b/>
                <w:bCs/>
                <w:sz w:val="20"/>
                <w:szCs w:val="20"/>
              </w:rPr>
              <w:t>2019</w:t>
            </w:r>
            <w:r>
              <w:rPr>
                <w:rFonts w:ascii="Arial" w:hAnsi="Arial" w:cs="Arial"/>
                <w:b/>
                <w:bCs/>
                <w:sz w:val="20"/>
                <w:szCs w:val="20"/>
                <w:lang w:val="hr-HR"/>
              </w:rPr>
              <w:t>.</w:t>
            </w:r>
          </w:p>
        </w:tc>
        <w:tc>
          <w:tcPr>
            <w:tcW w:w="79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tcPr>
          <w:p w:rsidR="003A63E1" w:rsidRDefault="0063361E">
            <w:pPr>
              <w:spacing w:after="0"/>
              <w:jc w:val="center"/>
              <w:rPr>
                <w:rFonts w:ascii="Arial" w:hAnsi="Arial" w:cs="Arial"/>
                <w:b/>
                <w:bCs/>
                <w:sz w:val="20"/>
                <w:szCs w:val="20"/>
                <w:lang w:val="hr-HR"/>
              </w:rPr>
            </w:pPr>
            <w:r>
              <w:rPr>
                <w:rFonts w:ascii="Arial" w:hAnsi="Arial" w:cs="Arial"/>
                <w:b/>
                <w:bCs/>
                <w:sz w:val="20"/>
                <w:szCs w:val="20"/>
              </w:rPr>
              <w:t>2020</w:t>
            </w:r>
            <w:r>
              <w:rPr>
                <w:rFonts w:ascii="Arial" w:hAnsi="Arial" w:cs="Arial"/>
                <w:b/>
                <w:bCs/>
                <w:sz w:val="20"/>
                <w:szCs w:val="20"/>
                <w:lang w:val="hr-HR"/>
              </w:rPr>
              <w:t>.</w:t>
            </w:r>
          </w:p>
        </w:tc>
      </w:tr>
      <w:tr w:rsidR="003A63E1">
        <w:trPr>
          <w:trHeight w:val="245"/>
        </w:trPr>
        <w:tc>
          <w:tcPr>
            <w:tcW w:w="148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20"/>
                <w:szCs w:val="20"/>
                <w:lang w:val="hr-HR"/>
              </w:rPr>
            </w:pPr>
            <w:r>
              <w:rPr>
                <w:rFonts w:ascii="Arial" w:hAnsi="Arial" w:cs="Arial"/>
                <w:sz w:val="20"/>
                <w:szCs w:val="20"/>
              </w:rPr>
              <w:t>1.649</w:t>
            </w:r>
          </w:p>
        </w:tc>
        <w:tc>
          <w:tcPr>
            <w:tcW w:w="88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20"/>
                <w:szCs w:val="20"/>
                <w:lang w:val="hr-HR"/>
              </w:rPr>
            </w:pPr>
            <w:r>
              <w:rPr>
                <w:rFonts w:ascii="Arial" w:hAnsi="Arial" w:cs="Arial"/>
                <w:sz w:val="20"/>
                <w:szCs w:val="20"/>
              </w:rPr>
              <w:t>1.528</w:t>
            </w:r>
          </w:p>
        </w:tc>
        <w:tc>
          <w:tcPr>
            <w:tcW w:w="9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20"/>
                <w:szCs w:val="20"/>
                <w:lang w:val="hr-HR"/>
              </w:rPr>
            </w:pPr>
            <w:r>
              <w:rPr>
                <w:rFonts w:ascii="Arial" w:hAnsi="Arial" w:cs="Arial"/>
                <w:sz w:val="20"/>
                <w:szCs w:val="20"/>
              </w:rPr>
              <w:t>1.516</w:t>
            </w:r>
          </w:p>
        </w:tc>
        <w:tc>
          <w:tcPr>
            <w:tcW w:w="86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20"/>
                <w:szCs w:val="20"/>
                <w:lang w:val="hr-HR"/>
              </w:rPr>
            </w:pPr>
            <w:r>
              <w:rPr>
                <w:rFonts w:ascii="Arial" w:hAnsi="Arial" w:cs="Arial"/>
                <w:sz w:val="20"/>
                <w:szCs w:val="20"/>
              </w:rPr>
              <w:t>1.566</w:t>
            </w:r>
          </w:p>
        </w:tc>
        <w:tc>
          <w:tcPr>
            <w:tcW w:w="79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20"/>
                <w:szCs w:val="20"/>
                <w:lang w:val="hr-HR"/>
              </w:rPr>
            </w:pPr>
            <w:r>
              <w:rPr>
                <w:rFonts w:ascii="Arial" w:hAnsi="Arial" w:cs="Arial"/>
                <w:sz w:val="20"/>
                <w:szCs w:val="20"/>
              </w:rPr>
              <w:t>1.861</w:t>
            </w:r>
          </w:p>
        </w:tc>
      </w:tr>
    </w:tbl>
    <w:p w:rsidR="003A63E1" w:rsidRDefault="0063361E">
      <w:pPr>
        <w:widowControl/>
        <w:spacing w:after="0" w:line="240" w:lineRule="auto"/>
        <w:jc w:val="both"/>
        <w:rPr>
          <w:rFonts w:ascii="Calibri" w:hAnsi="Calibri" w:cs="Calibri"/>
          <w:i/>
          <w:iCs/>
          <w:lang w:val="hr-HR"/>
        </w:rPr>
      </w:pPr>
      <w:r>
        <w:rPr>
          <w:rFonts w:ascii="Arial" w:hAnsi="Arial" w:cs="Arial"/>
          <w:i/>
          <w:iCs/>
          <w:lang w:val="hr-HR" w:eastAsia="zh-CN"/>
        </w:rPr>
        <w:t xml:space="preserve">*- </w:t>
      </w:r>
      <w:r>
        <w:rPr>
          <w:rFonts w:ascii="Arial" w:hAnsi="Arial" w:cs="Arial"/>
          <w:i/>
          <w:iCs/>
          <w:lang w:eastAsia="zh-CN"/>
        </w:rPr>
        <w:t xml:space="preserve">Istraživanjem o zaposlenima u pravnim osobama obuhvaćeni su </w:t>
      </w:r>
      <w:r>
        <w:rPr>
          <w:rFonts w:ascii="Arial" w:hAnsi="Arial" w:cs="Arial"/>
          <w:i/>
          <w:iCs/>
          <w:lang w:eastAsia="zh-CN"/>
        </w:rPr>
        <w:t>zaposleni koji imaju zasnovan radni odnos bez obzira na vrstu radnog odnosa i duljinu radnog vremena.</w:t>
      </w:r>
      <w:r>
        <w:rPr>
          <w:rFonts w:ascii="Arial" w:hAnsi="Arial" w:cs="Arial"/>
          <w:i/>
          <w:iCs/>
          <w:lang w:val="hr-HR" w:eastAsia="zh-CN"/>
        </w:rPr>
        <w:t xml:space="preserve"> Navedenim istraživanjima ne obuhvaćaju se zaposleni u djelatnosti obrta i slobodnih profesija i osobe koje svoju aktivnost obavljaju na individualnim polj</w:t>
      </w:r>
      <w:r>
        <w:rPr>
          <w:rFonts w:ascii="Arial" w:hAnsi="Arial" w:cs="Arial"/>
          <w:i/>
          <w:iCs/>
          <w:lang w:val="hr-HR" w:eastAsia="zh-CN"/>
        </w:rPr>
        <w:t>oprivrednim gospodarstvima.</w:t>
      </w:r>
    </w:p>
    <w:p w:rsidR="003A63E1" w:rsidRDefault="0063361E">
      <w:pPr>
        <w:spacing w:after="0" w:line="240" w:lineRule="auto"/>
        <w:jc w:val="both"/>
        <w:rPr>
          <w:rFonts w:ascii="Arial" w:hAnsi="Arial" w:cs="Arial"/>
          <w:i/>
          <w:iCs/>
          <w:lang w:val="hr-HR"/>
        </w:rPr>
      </w:pPr>
      <w:r>
        <w:rPr>
          <w:rFonts w:ascii="Arial" w:hAnsi="Arial" w:cs="Arial"/>
          <w:i/>
          <w:iCs/>
          <w:lang w:val="hr-HR"/>
        </w:rPr>
        <w:t xml:space="preserve">Izvor: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w:t>
      </w:r>
      <w:r>
        <w:rPr>
          <w:rFonts w:ascii="Arial" w:hAnsi="Arial" w:cs="Arial"/>
          <w:i/>
          <w:iCs/>
          <w:lang w:val="hr-HR"/>
        </w:rPr>
        <w:t>, Gradovi u statistici (web stranica) - Zaposlenost</w:t>
      </w:r>
    </w:p>
    <w:p w:rsidR="003A63E1" w:rsidRDefault="003A63E1">
      <w:pPr>
        <w:spacing w:after="0" w:line="240" w:lineRule="auto"/>
        <w:rPr>
          <w:rFonts w:ascii="Arial" w:hAnsi="Arial" w:cs="Arial"/>
          <w:i/>
          <w:iCs/>
          <w:sz w:val="24"/>
          <w:szCs w:val="24"/>
          <w:lang w:val="hr-HR"/>
        </w:rPr>
      </w:pPr>
    </w:p>
    <w:p w:rsidR="003A63E1" w:rsidRDefault="003A63E1">
      <w:pPr>
        <w:spacing w:after="0" w:line="240" w:lineRule="auto"/>
        <w:jc w:val="both"/>
        <w:rPr>
          <w:rFonts w:ascii="Arial" w:hAnsi="Arial"/>
          <w:sz w:val="24"/>
          <w:szCs w:val="24"/>
          <w:lang w:val="hr-HR"/>
        </w:rPr>
      </w:pPr>
    </w:p>
    <w:p w:rsidR="003A63E1" w:rsidRDefault="003A63E1">
      <w:pPr>
        <w:spacing w:after="0" w:line="240" w:lineRule="auto"/>
        <w:rPr>
          <w:rFonts w:ascii="Arial" w:hAnsi="Arial"/>
          <w:sz w:val="24"/>
          <w:szCs w:val="24"/>
          <w:lang w:val="hr-HR"/>
        </w:rPr>
        <w:sectPr w:rsidR="003A63E1">
          <w:footerReference w:type="default" r:id="rId14"/>
          <w:footerReference w:type="first" r:id="rId15"/>
          <w:pgSz w:w="11906" w:h="16838"/>
          <w:pgMar w:top="1440" w:right="1080" w:bottom="1440" w:left="1800" w:header="720" w:footer="720" w:gutter="0"/>
          <w:pgBorders w:offsetFrom="page">
            <w:top w:val="single" w:sz="18" w:space="24" w:color="FFFFFF" w:themeColor="background1"/>
            <w:left w:val="single" w:sz="18" w:space="24" w:color="FFFFFF" w:themeColor="background1"/>
            <w:right w:val="single" w:sz="18" w:space="24" w:color="FFFFFF" w:themeColor="background1"/>
          </w:pgBorders>
          <w:pgNumType w:start="3"/>
          <w:cols w:space="720"/>
          <w:docGrid w:linePitch="360"/>
        </w:sectPr>
      </w:pPr>
    </w:p>
    <w:p w:rsidR="003A63E1" w:rsidRDefault="0063361E">
      <w:pPr>
        <w:spacing w:after="0" w:line="240" w:lineRule="auto"/>
        <w:rPr>
          <w:rFonts w:ascii="Arial" w:hAnsi="Arial"/>
          <w:b/>
          <w:bCs/>
          <w:i/>
          <w:spacing w:val="-1"/>
          <w:sz w:val="24"/>
          <w:szCs w:val="24"/>
          <w:lang w:val="hr-HR"/>
        </w:rPr>
      </w:pPr>
      <w:bookmarkStart w:id="18" w:name="_Hlk118539689"/>
      <w:r>
        <w:rPr>
          <w:rFonts w:ascii="Arial" w:hAnsi="Arial" w:cs="Arial"/>
          <w:b/>
          <w:bCs/>
          <w:sz w:val="24"/>
          <w:szCs w:val="24"/>
          <w:lang w:val="hr-HR"/>
        </w:rPr>
        <w:lastRenderedPageBreak/>
        <w:t xml:space="preserve">Tablica br. 11. </w:t>
      </w:r>
      <w:r>
        <w:rPr>
          <w:rFonts w:ascii="Arial" w:hAnsi="Arial" w:cs="Arial"/>
          <w:b/>
          <w:bCs/>
          <w:sz w:val="24"/>
          <w:szCs w:val="24"/>
          <w:lang w:val="hr-HR"/>
        </w:rPr>
        <w:tab/>
      </w:r>
      <w:r>
        <w:rPr>
          <w:rFonts w:ascii="Arial" w:hAnsi="Arial" w:cs="Arial"/>
          <w:sz w:val="24"/>
          <w:szCs w:val="24"/>
          <w:lang w:val="hr-HR"/>
        </w:rPr>
        <w:t xml:space="preserve">Zaposleni prema spolu u pravnim osobama u Gradu Rabu prema NKD-u 2007.  </w:t>
      </w:r>
    </w:p>
    <w:tbl>
      <w:tblPr>
        <w:tblStyle w:val="TableGrid"/>
        <w:tblW w:w="4996" w:type="pct"/>
        <w:tblLayout w:type="fixed"/>
        <w:tblLook w:val="04A0" w:firstRow="1" w:lastRow="0" w:firstColumn="1" w:lastColumn="0" w:noHBand="0" w:noVBand="1"/>
      </w:tblPr>
      <w:tblGrid>
        <w:gridCol w:w="744"/>
        <w:gridCol w:w="792"/>
        <w:gridCol w:w="628"/>
        <w:gridCol w:w="628"/>
        <w:gridCol w:w="631"/>
        <w:gridCol w:w="631"/>
        <w:gridCol w:w="632"/>
        <w:gridCol w:w="632"/>
        <w:gridCol w:w="632"/>
        <w:gridCol w:w="632"/>
        <w:gridCol w:w="632"/>
        <w:gridCol w:w="632"/>
        <w:gridCol w:w="632"/>
        <w:gridCol w:w="632"/>
        <w:gridCol w:w="632"/>
        <w:gridCol w:w="632"/>
        <w:gridCol w:w="632"/>
        <w:gridCol w:w="632"/>
        <w:gridCol w:w="632"/>
        <w:gridCol w:w="632"/>
        <w:gridCol w:w="632"/>
        <w:gridCol w:w="629"/>
      </w:tblGrid>
      <w:tr w:rsidR="003A63E1">
        <w:tc>
          <w:tcPr>
            <w:tcW w:w="263" w:type="pct"/>
            <w:vMerge w:val="restart"/>
            <w:tcBorders>
              <w:top w:val="single" w:sz="12" w:space="0" w:color="FFFFFF"/>
              <w:left w:val="single" w:sz="12" w:space="0" w:color="FFFFFF"/>
              <w:right w:val="single" w:sz="12" w:space="0" w:color="FFFFFF"/>
            </w:tcBorders>
            <w:shd w:val="clear" w:color="auto" w:fill="A8D08D" w:themeFill="accent6" w:themeFillTint="99"/>
            <w:vAlign w:val="center"/>
          </w:tcPr>
          <w:bookmarkEnd w:id="18"/>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Godi-</w:t>
            </w:r>
          </w:p>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na</w:t>
            </w:r>
          </w:p>
        </w:tc>
        <w:tc>
          <w:tcPr>
            <w:tcW w:w="280" w:type="pct"/>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Spol</w:t>
            </w:r>
          </w:p>
        </w:tc>
        <w:tc>
          <w:tcPr>
            <w:tcW w:w="222" w:type="pct"/>
            <w:vMerge w:val="restart"/>
            <w:tcBorders>
              <w:top w:val="single" w:sz="12" w:space="0" w:color="FFFFFF"/>
              <w:left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c>
          <w:tcPr>
            <w:tcW w:w="22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A</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B</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C</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D</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E</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F</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G</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H</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I</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J</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K</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L</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N</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O</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P</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Q</w:t>
            </w:r>
          </w:p>
        </w:tc>
        <w:tc>
          <w:tcPr>
            <w:tcW w:w="223"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R</w:t>
            </w:r>
          </w:p>
        </w:tc>
        <w:tc>
          <w:tcPr>
            <w:tcW w:w="22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S</w:t>
            </w:r>
          </w:p>
        </w:tc>
      </w:tr>
      <w:tr w:rsidR="003A63E1">
        <w:tc>
          <w:tcPr>
            <w:tcW w:w="263" w:type="pct"/>
            <w:vMerge/>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280" w:type="pct"/>
            <w:vMerge/>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222" w:type="pct"/>
            <w:vMerge/>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3"/>
                <w:szCs w:val="13"/>
                <w:lang w:val="hr-HR"/>
              </w:rPr>
            </w:pPr>
          </w:p>
        </w:tc>
        <w:tc>
          <w:tcPr>
            <w:tcW w:w="222"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3"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c>
          <w:tcPr>
            <w:tcW w:w="222"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3"/>
                <w:szCs w:val="13"/>
                <w:lang w:val="hr-HR"/>
              </w:rPr>
            </w:pPr>
            <w:r>
              <w:rPr>
                <w:rFonts w:ascii="Arial" w:hAnsi="Arial" w:cs="Arial"/>
                <w:sz w:val="13"/>
                <w:szCs w:val="13"/>
                <w:lang w:val="hr-HR"/>
              </w:rPr>
              <w:t>Broj</w:t>
            </w:r>
          </w:p>
        </w:tc>
      </w:tr>
      <w:tr w:rsidR="003A63E1">
        <w:tc>
          <w:tcPr>
            <w:tcW w:w="263" w:type="pct"/>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2017.</w:t>
            </w:r>
          </w:p>
        </w:tc>
        <w:tc>
          <w:tcPr>
            <w:tcW w:w="280"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4"/>
                <w:szCs w:val="14"/>
                <w:lang w:val="hr-HR"/>
              </w:rPr>
            </w:pPr>
            <w:r>
              <w:rPr>
                <w:rFonts w:ascii="Arial" w:hAnsi="Arial" w:cs="Arial"/>
                <w:b/>
                <w:bCs/>
                <w:sz w:val="14"/>
                <w:szCs w:val="14"/>
                <w:lang w:val="hr-HR"/>
              </w:rPr>
              <w:t>ukupno</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1.528</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69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286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78</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237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38</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82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66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190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300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23</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12</w:t>
            </w:r>
          </w:p>
        </w:tc>
      </w:tr>
      <w:tr w:rsidR="003A63E1">
        <w:tc>
          <w:tcPr>
            <w:tcW w:w="263" w:type="pct"/>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2018.</w:t>
            </w:r>
          </w:p>
        </w:tc>
        <w:tc>
          <w:tcPr>
            <w:tcW w:w="280"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4"/>
                <w:szCs w:val="14"/>
                <w:lang w:val="hr-HR"/>
              </w:rPr>
            </w:pPr>
            <w:r>
              <w:rPr>
                <w:rFonts w:ascii="Arial" w:hAnsi="Arial" w:cs="Arial"/>
                <w:b/>
                <w:bCs/>
                <w:sz w:val="14"/>
                <w:szCs w:val="14"/>
                <w:lang w:val="hr-HR"/>
              </w:rPr>
              <w:t>ukupno</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1516</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8</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23</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302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86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248</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5</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92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73</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174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301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32</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11</w:t>
            </w:r>
          </w:p>
        </w:tc>
      </w:tr>
      <w:tr w:rsidR="003A63E1">
        <w:tc>
          <w:tcPr>
            <w:tcW w:w="263" w:type="pct"/>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2019.</w:t>
            </w:r>
          </w:p>
        </w:tc>
        <w:tc>
          <w:tcPr>
            <w:tcW w:w="280"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4"/>
                <w:szCs w:val="14"/>
                <w:lang w:val="hr-HR"/>
              </w:rPr>
            </w:pPr>
            <w:r>
              <w:rPr>
                <w:rFonts w:ascii="Arial" w:hAnsi="Arial" w:cs="Arial"/>
                <w:b/>
                <w:bCs/>
                <w:sz w:val="14"/>
                <w:szCs w:val="14"/>
                <w:lang w:val="hr-HR"/>
              </w:rPr>
              <w:t>ukupno</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1.566</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59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47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37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283</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86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269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101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33</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19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41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200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296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34</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sz w:val="16"/>
                <w:szCs w:val="16"/>
              </w:rPr>
            </w:pPr>
            <w:r>
              <w:rPr>
                <w:rFonts w:ascii="Arial" w:hAnsi="Arial" w:cs="Arial"/>
                <w:sz w:val="16"/>
                <w:szCs w:val="16"/>
              </w:rPr>
              <w:t>8</w:t>
            </w:r>
          </w:p>
        </w:tc>
      </w:tr>
      <w:tr w:rsidR="003A63E1">
        <w:tc>
          <w:tcPr>
            <w:tcW w:w="263" w:type="pct"/>
            <w:tcBorders>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2020.</w:t>
            </w:r>
          </w:p>
        </w:tc>
        <w:tc>
          <w:tcPr>
            <w:tcW w:w="280" w:type="pct"/>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4"/>
                <w:szCs w:val="14"/>
                <w:lang w:val="hr-HR"/>
              </w:rPr>
            </w:pPr>
            <w:r>
              <w:rPr>
                <w:rFonts w:ascii="Arial" w:hAnsi="Arial" w:cs="Arial"/>
                <w:b/>
                <w:bCs/>
                <w:sz w:val="14"/>
                <w:szCs w:val="14"/>
                <w:lang w:val="hr-HR"/>
              </w:rPr>
              <w:t>ukupno</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1.861</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72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51</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286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190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430</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36</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44</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29</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88</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187</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302</w:t>
            </w:r>
          </w:p>
        </w:tc>
        <w:tc>
          <w:tcPr>
            <w:tcW w:w="223"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39</w:t>
            </w:r>
          </w:p>
        </w:tc>
        <w:tc>
          <w:tcPr>
            <w:tcW w:w="222" w:type="pct"/>
            <w:tcBorders>
              <w:top w:val="single" w:sz="12" w:space="0" w:color="FFFFFF"/>
              <w:left w:val="single" w:sz="12" w:space="0" w:color="FFFFFF"/>
              <w:bottom w:val="single" w:sz="24" w:space="0" w:color="FFFFFF"/>
              <w:right w:val="single" w:sz="12" w:space="0" w:color="FFFFFF"/>
            </w:tcBorders>
            <w:shd w:val="clear" w:color="auto" w:fill="E2EFD9" w:themeFill="accent6" w:themeFillTint="32"/>
          </w:tcPr>
          <w:p w:rsidR="003A63E1" w:rsidRDefault="0063361E">
            <w:pPr>
              <w:spacing w:after="0"/>
              <w:jc w:val="center"/>
              <w:rPr>
                <w:rFonts w:ascii="Arial" w:hAnsi="Arial" w:cs="Arial"/>
                <w:b/>
                <w:bCs/>
                <w:sz w:val="16"/>
                <w:szCs w:val="16"/>
                <w:lang w:val="hr-HR"/>
              </w:rPr>
            </w:pPr>
            <w:r>
              <w:rPr>
                <w:rFonts w:ascii="Arial" w:hAnsi="Arial" w:cs="Arial"/>
                <w:sz w:val="16"/>
                <w:szCs w:val="16"/>
              </w:rPr>
              <w:t>10</w:t>
            </w:r>
          </w:p>
        </w:tc>
      </w:tr>
    </w:tbl>
    <w:p w:rsidR="003A63E1" w:rsidRDefault="0063361E">
      <w:pPr>
        <w:spacing w:after="0"/>
        <w:rPr>
          <w:rFonts w:ascii="Arial" w:hAnsi="Arial" w:cs="Arial"/>
          <w:i/>
          <w:iCs/>
          <w:highlight w:val="cyan"/>
          <w:lang w:val="hr-HR"/>
        </w:rPr>
      </w:pPr>
      <w:r>
        <w:rPr>
          <w:rFonts w:ascii="Arial" w:hAnsi="Arial" w:cs="Arial"/>
          <w:i/>
          <w:iCs/>
          <w:lang w:val="hr-HR"/>
        </w:rPr>
        <w:t xml:space="preserve">Izvor: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 (web stranica)</w:t>
      </w:r>
      <w:r>
        <w:rPr>
          <w:rFonts w:ascii="Arial" w:hAnsi="Arial" w:cs="Arial"/>
          <w:i/>
          <w:iCs/>
          <w:lang w:val="hr-HR"/>
        </w:rPr>
        <w:t xml:space="preserve">, Zaposlenost i plaće </w:t>
      </w:r>
    </w:p>
    <w:p w:rsidR="003A63E1" w:rsidRDefault="003A63E1">
      <w:pPr>
        <w:spacing w:after="0"/>
        <w:rPr>
          <w:rFonts w:ascii="Arial" w:hAnsi="Arial"/>
          <w:lang w:val="hr-HR"/>
        </w:rPr>
      </w:pPr>
    </w:p>
    <w:p w:rsidR="003A63E1" w:rsidRDefault="0063361E">
      <w:pPr>
        <w:spacing w:after="0"/>
        <w:rPr>
          <w:rFonts w:ascii="Arial" w:hAnsi="Arial"/>
          <w:lang w:val="hr-HR"/>
        </w:rPr>
      </w:pPr>
      <w:r>
        <w:rPr>
          <w:rFonts w:ascii="Arial" w:hAnsi="Arial"/>
          <w:lang w:val="hr-HR"/>
        </w:rPr>
        <w:t>Pregled odjeljaka prema područjima NKD-a 2007:</w:t>
      </w:r>
      <w:r>
        <w:rPr>
          <w:rStyle w:val="FootnoteReference"/>
          <w:rFonts w:ascii="Arial" w:hAnsi="Arial"/>
          <w:lang w:val="hr-HR"/>
        </w:rPr>
        <w:footnoteReference w:id="10"/>
      </w:r>
    </w:p>
    <w:p w:rsidR="003A63E1" w:rsidRDefault="003A63E1">
      <w:pPr>
        <w:spacing w:after="0"/>
        <w:rPr>
          <w:rFonts w:ascii="Arial" w:hAnsi="Arial"/>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39"/>
        <w:gridCol w:w="5135"/>
      </w:tblGrid>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A</w:t>
            </w:r>
            <w:r>
              <w:rPr>
                <w:rFonts w:ascii="Arial" w:hAnsi="Arial"/>
                <w:lang w:val="hr-HR"/>
              </w:rPr>
              <w:t xml:space="preserve"> - </w:t>
            </w:r>
            <w:r>
              <w:rPr>
                <w:rFonts w:ascii="Arial" w:hAnsi="Arial"/>
                <w:lang w:val="hr-HR"/>
              </w:rPr>
              <w:t>Poljoprivreda, šumarstvo i ribarstvo</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K</w:t>
            </w:r>
            <w:r>
              <w:rPr>
                <w:rFonts w:ascii="Arial" w:hAnsi="Arial"/>
                <w:lang w:val="hr-HR"/>
              </w:rPr>
              <w:t xml:space="preserve"> - </w:t>
            </w:r>
            <w:r>
              <w:rPr>
                <w:rFonts w:ascii="Arial" w:hAnsi="Arial"/>
                <w:lang w:val="hr-HR"/>
              </w:rPr>
              <w:t>Financijske djelatnosti i djelatnosti osiguranja</w:t>
            </w:r>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B</w:t>
            </w:r>
            <w:r>
              <w:rPr>
                <w:rFonts w:ascii="Arial" w:hAnsi="Arial"/>
                <w:lang w:val="hr-HR"/>
              </w:rPr>
              <w:t xml:space="preserve"> - </w:t>
            </w:r>
            <w:r>
              <w:rPr>
                <w:rFonts w:ascii="Arial" w:hAnsi="Arial"/>
                <w:lang w:val="hr-HR"/>
              </w:rPr>
              <w:t>Rudarstvo i vađenje</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L</w:t>
            </w:r>
            <w:r>
              <w:rPr>
                <w:rFonts w:ascii="Arial" w:hAnsi="Arial"/>
                <w:lang w:val="hr-HR"/>
              </w:rPr>
              <w:t xml:space="preserve"> - </w:t>
            </w:r>
            <w:r>
              <w:rPr>
                <w:rFonts w:ascii="Arial" w:hAnsi="Arial"/>
                <w:lang w:val="hr-HR"/>
              </w:rPr>
              <w:t>Poslovanje nekretninama</w:t>
            </w:r>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C</w:t>
            </w:r>
            <w:r>
              <w:rPr>
                <w:rFonts w:ascii="Arial" w:hAnsi="Arial"/>
                <w:lang w:val="hr-HR"/>
              </w:rPr>
              <w:t xml:space="preserve"> - </w:t>
            </w:r>
            <w:r>
              <w:rPr>
                <w:rFonts w:ascii="Arial" w:hAnsi="Arial"/>
                <w:lang w:val="hr-HR"/>
              </w:rPr>
              <w:t>Prerađivačka industrija</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M</w:t>
            </w:r>
            <w:r>
              <w:rPr>
                <w:rFonts w:ascii="Arial" w:hAnsi="Arial"/>
                <w:lang w:val="hr-HR"/>
              </w:rPr>
              <w:t xml:space="preserve"> - </w:t>
            </w:r>
            <w:r>
              <w:rPr>
                <w:rFonts w:ascii="Arial" w:hAnsi="Arial"/>
                <w:lang w:val="hr-HR"/>
              </w:rPr>
              <w:t>Stručne, znanstvene i tehničke djelatnosti</w:t>
            </w:r>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 xml:space="preserve">D </w:t>
            </w:r>
            <w:r>
              <w:rPr>
                <w:rFonts w:ascii="Arial" w:hAnsi="Arial"/>
                <w:lang w:val="hr-HR"/>
              </w:rPr>
              <w:t xml:space="preserve">- </w:t>
            </w:r>
            <w:r>
              <w:rPr>
                <w:rFonts w:ascii="Arial" w:hAnsi="Arial"/>
                <w:lang w:val="hr-HR"/>
              </w:rPr>
              <w:t>Opskrba električnom energijom, plinom, parom i klimatizacija</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N</w:t>
            </w:r>
            <w:r>
              <w:rPr>
                <w:rFonts w:ascii="Arial" w:hAnsi="Arial"/>
                <w:lang w:val="hr-HR"/>
              </w:rPr>
              <w:t xml:space="preserve"> -</w:t>
            </w:r>
            <w:r>
              <w:rPr>
                <w:rFonts w:ascii="Arial" w:hAnsi="Arial"/>
                <w:lang w:val="hr-HR"/>
              </w:rPr>
              <w:t xml:space="preserve"> Administrativne i pomoćne uslužne djelatnosti</w:t>
            </w:r>
          </w:p>
        </w:tc>
      </w:tr>
      <w:tr w:rsidR="003A63E1">
        <w:tc>
          <w:tcPr>
            <w:tcW w:w="9039" w:type="dxa"/>
            <w:shd w:val="clear" w:color="auto" w:fill="FFFFFF" w:themeFill="background1"/>
          </w:tcPr>
          <w:p w:rsidR="003A63E1" w:rsidRDefault="0063361E">
            <w:pPr>
              <w:spacing w:after="0"/>
              <w:ind w:left="440" w:hangingChars="200" w:hanging="440"/>
              <w:jc w:val="left"/>
              <w:rPr>
                <w:rFonts w:ascii="Arial" w:hAnsi="Arial"/>
                <w:lang w:val="hr-HR"/>
              </w:rPr>
            </w:pPr>
            <w:r>
              <w:rPr>
                <w:rFonts w:ascii="Arial" w:hAnsi="Arial"/>
                <w:lang w:val="hr-HR"/>
              </w:rPr>
              <w:t xml:space="preserve">E </w:t>
            </w:r>
            <w:r>
              <w:rPr>
                <w:rFonts w:ascii="Arial" w:hAnsi="Arial"/>
                <w:lang w:val="hr-HR"/>
              </w:rPr>
              <w:t xml:space="preserve">- </w:t>
            </w:r>
            <w:r>
              <w:rPr>
                <w:rFonts w:ascii="Arial" w:hAnsi="Arial"/>
                <w:lang w:val="hr-HR"/>
              </w:rPr>
              <w:t>Opskrba vod</w:t>
            </w:r>
            <w:r>
              <w:rPr>
                <w:rFonts w:ascii="Arial" w:hAnsi="Arial"/>
                <w:lang w:val="hr-HR"/>
              </w:rPr>
              <w:t>om; uklanjanje otpadnih voda, gospodarenje otpadom te djelatnosti</w:t>
            </w:r>
            <w:r>
              <w:rPr>
                <w:rFonts w:ascii="Arial" w:hAnsi="Arial"/>
                <w:lang w:val="hr-HR"/>
              </w:rPr>
              <w:t xml:space="preserve"> </w:t>
            </w:r>
            <w:r>
              <w:rPr>
                <w:rFonts w:ascii="Arial" w:hAnsi="Arial"/>
                <w:lang w:val="hr-HR"/>
              </w:rPr>
              <w:t>sanacije okoliša</w:t>
            </w:r>
          </w:p>
        </w:tc>
        <w:tc>
          <w:tcPr>
            <w:tcW w:w="5135" w:type="dxa"/>
            <w:shd w:val="clear" w:color="auto" w:fill="FFFFFF" w:themeFill="background1"/>
          </w:tcPr>
          <w:p w:rsidR="003A63E1" w:rsidRDefault="0063361E">
            <w:pPr>
              <w:spacing w:after="0"/>
              <w:ind w:left="449" w:hangingChars="204" w:hanging="449"/>
              <w:jc w:val="left"/>
              <w:rPr>
                <w:rFonts w:ascii="Arial" w:hAnsi="Arial"/>
                <w:lang w:val="hr-HR"/>
              </w:rPr>
            </w:pPr>
            <w:r>
              <w:rPr>
                <w:rFonts w:ascii="Arial" w:hAnsi="Arial"/>
                <w:lang w:val="hr-HR"/>
              </w:rPr>
              <w:t>O</w:t>
            </w:r>
            <w:r>
              <w:rPr>
                <w:rFonts w:ascii="Arial" w:hAnsi="Arial"/>
                <w:lang w:val="hr-HR"/>
              </w:rPr>
              <w:t xml:space="preserve"> -</w:t>
            </w:r>
            <w:r>
              <w:rPr>
                <w:rFonts w:ascii="Arial" w:hAnsi="Arial"/>
                <w:lang w:val="hr-HR"/>
              </w:rPr>
              <w:t xml:space="preserve"> Javna uprava i obrana; obvezno socijalno osiguranje</w:t>
            </w:r>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 xml:space="preserve">F </w:t>
            </w:r>
            <w:r>
              <w:rPr>
                <w:rFonts w:ascii="Arial" w:hAnsi="Arial"/>
                <w:lang w:val="hr-HR"/>
              </w:rPr>
              <w:t xml:space="preserve">- </w:t>
            </w:r>
            <w:r>
              <w:rPr>
                <w:rFonts w:ascii="Arial" w:hAnsi="Arial"/>
                <w:lang w:val="hr-HR"/>
              </w:rPr>
              <w:t>Građevinarstvo</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P</w:t>
            </w:r>
            <w:r>
              <w:rPr>
                <w:rFonts w:ascii="Arial" w:hAnsi="Arial"/>
                <w:lang w:val="hr-HR"/>
              </w:rPr>
              <w:t xml:space="preserve"> - </w:t>
            </w:r>
            <w:bookmarkStart w:id="19" w:name="_Hlk95937638"/>
            <w:r>
              <w:rPr>
                <w:rFonts w:ascii="Arial" w:hAnsi="Arial"/>
                <w:lang w:val="hr-HR"/>
              </w:rPr>
              <w:t>Obrazovanje</w:t>
            </w:r>
            <w:bookmarkEnd w:id="19"/>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 xml:space="preserve">G </w:t>
            </w:r>
            <w:r>
              <w:rPr>
                <w:rFonts w:ascii="Arial" w:hAnsi="Arial"/>
                <w:lang w:val="hr-HR"/>
              </w:rPr>
              <w:t xml:space="preserve">- </w:t>
            </w:r>
            <w:r>
              <w:rPr>
                <w:rFonts w:ascii="Arial" w:hAnsi="Arial"/>
                <w:lang w:val="hr-HR"/>
              </w:rPr>
              <w:t>Trgovina na veliko i na malo; popravak motornih vozila i motocikla</w:t>
            </w:r>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Q</w:t>
            </w:r>
            <w:r>
              <w:rPr>
                <w:rFonts w:ascii="Arial" w:hAnsi="Arial"/>
                <w:lang w:val="hr-HR"/>
              </w:rPr>
              <w:t xml:space="preserve"> - </w:t>
            </w:r>
            <w:bookmarkStart w:id="20" w:name="_Hlk95937449"/>
            <w:r>
              <w:rPr>
                <w:rFonts w:ascii="Arial" w:hAnsi="Arial"/>
                <w:lang w:val="hr-HR"/>
              </w:rPr>
              <w:t>Djelatnosti zdravstvene zaštite i socijalne skrbi</w:t>
            </w:r>
            <w:bookmarkEnd w:id="20"/>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H</w:t>
            </w:r>
            <w:r>
              <w:rPr>
                <w:rFonts w:ascii="Arial" w:hAnsi="Arial"/>
                <w:lang w:val="hr-HR"/>
              </w:rPr>
              <w:t xml:space="preserve"> -</w:t>
            </w:r>
            <w:r>
              <w:rPr>
                <w:rFonts w:ascii="Arial" w:hAnsi="Arial"/>
                <w:lang w:val="hr-HR"/>
              </w:rPr>
              <w:t xml:space="preserve"> </w:t>
            </w:r>
            <w:bookmarkStart w:id="21" w:name="_Hlk95937577"/>
            <w:r>
              <w:rPr>
                <w:rFonts w:ascii="Arial" w:hAnsi="Arial"/>
                <w:lang w:val="hr-HR"/>
              </w:rPr>
              <w:t>Prijevoz i skladištenje</w:t>
            </w:r>
            <w:bookmarkEnd w:id="21"/>
          </w:p>
        </w:tc>
        <w:tc>
          <w:tcPr>
            <w:tcW w:w="5135" w:type="dxa"/>
            <w:shd w:val="clear" w:color="auto" w:fill="FFFFFF" w:themeFill="background1"/>
          </w:tcPr>
          <w:p w:rsidR="003A63E1" w:rsidRDefault="0063361E">
            <w:pPr>
              <w:spacing w:after="0"/>
              <w:jc w:val="left"/>
              <w:rPr>
                <w:rFonts w:ascii="Arial" w:hAnsi="Arial"/>
                <w:lang w:val="hr-HR"/>
              </w:rPr>
            </w:pPr>
            <w:r>
              <w:rPr>
                <w:rFonts w:ascii="Arial" w:hAnsi="Arial"/>
                <w:lang w:val="hr-HR"/>
              </w:rPr>
              <w:t>R</w:t>
            </w:r>
            <w:r>
              <w:rPr>
                <w:rFonts w:ascii="Arial" w:hAnsi="Arial"/>
                <w:lang w:val="hr-HR"/>
              </w:rPr>
              <w:t xml:space="preserve"> - </w:t>
            </w:r>
            <w:r>
              <w:rPr>
                <w:rFonts w:ascii="Arial" w:hAnsi="Arial"/>
                <w:lang w:val="hr-HR"/>
              </w:rPr>
              <w:t xml:space="preserve">Umjetnost, zabava i rekreacija </w:t>
            </w:r>
          </w:p>
        </w:tc>
      </w:tr>
      <w:tr w:rsidR="003A63E1">
        <w:trPr>
          <w:trHeight w:val="344"/>
        </w:trPr>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I</w:t>
            </w:r>
            <w:r>
              <w:rPr>
                <w:rFonts w:ascii="Arial" w:hAnsi="Arial"/>
                <w:lang w:val="hr-HR"/>
              </w:rPr>
              <w:t xml:space="preserve"> -</w:t>
            </w:r>
            <w:bookmarkStart w:id="22" w:name="_Hlk95937303"/>
            <w:r>
              <w:rPr>
                <w:rFonts w:ascii="Arial" w:hAnsi="Arial"/>
                <w:lang w:val="hr-HR"/>
              </w:rPr>
              <w:t xml:space="preserve"> Djelatnosti pružanja smještaja te pripreme i usluživanja hrane</w:t>
            </w:r>
            <w:bookmarkEnd w:id="22"/>
          </w:p>
        </w:tc>
        <w:tc>
          <w:tcPr>
            <w:tcW w:w="5135" w:type="dxa"/>
            <w:shd w:val="clear" w:color="auto" w:fill="FFFFFF" w:themeFill="background1"/>
          </w:tcPr>
          <w:p w:rsidR="003A63E1" w:rsidRDefault="0063361E">
            <w:pPr>
              <w:spacing w:after="0"/>
              <w:jc w:val="left"/>
            </w:pPr>
            <w:r>
              <w:rPr>
                <w:rFonts w:ascii="Arial" w:hAnsi="Arial"/>
                <w:lang w:val="hr-HR"/>
              </w:rPr>
              <w:t>S</w:t>
            </w:r>
            <w:r>
              <w:rPr>
                <w:rFonts w:ascii="Arial" w:hAnsi="Arial"/>
                <w:lang w:val="hr-HR"/>
              </w:rPr>
              <w:t xml:space="preserve"> -</w:t>
            </w:r>
            <w:r>
              <w:rPr>
                <w:rFonts w:ascii="Arial" w:hAnsi="Arial"/>
                <w:lang w:val="hr-HR"/>
              </w:rPr>
              <w:t xml:space="preserve"> Ostale uslužne djelatnosti</w:t>
            </w:r>
          </w:p>
        </w:tc>
      </w:tr>
      <w:tr w:rsidR="003A63E1">
        <w:tc>
          <w:tcPr>
            <w:tcW w:w="9039" w:type="dxa"/>
            <w:shd w:val="clear" w:color="auto" w:fill="FFFFFF" w:themeFill="background1"/>
          </w:tcPr>
          <w:p w:rsidR="003A63E1" w:rsidRDefault="0063361E">
            <w:pPr>
              <w:spacing w:after="0"/>
              <w:jc w:val="left"/>
              <w:rPr>
                <w:rFonts w:ascii="Arial" w:hAnsi="Arial"/>
                <w:lang w:val="hr-HR"/>
              </w:rPr>
            </w:pPr>
            <w:r>
              <w:rPr>
                <w:rFonts w:ascii="Arial" w:hAnsi="Arial"/>
                <w:lang w:val="hr-HR"/>
              </w:rPr>
              <w:t>J</w:t>
            </w:r>
            <w:r>
              <w:rPr>
                <w:rFonts w:ascii="Arial" w:hAnsi="Arial"/>
                <w:lang w:val="hr-HR"/>
              </w:rPr>
              <w:t xml:space="preserve"> -</w:t>
            </w:r>
            <w:r>
              <w:rPr>
                <w:rFonts w:ascii="Arial" w:hAnsi="Arial"/>
                <w:lang w:val="hr-HR"/>
              </w:rPr>
              <w:t xml:space="preserve"> Informacije i komunikacije</w:t>
            </w:r>
          </w:p>
        </w:tc>
        <w:tc>
          <w:tcPr>
            <w:tcW w:w="5135" w:type="dxa"/>
            <w:shd w:val="clear" w:color="auto" w:fill="FFFFFF" w:themeFill="background1"/>
          </w:tcPr>
          <w:p w:rsidR="003A63E1" w:rsidRDefault="003A63E1">
            <w:pPr>
              <w:spacing w:after="0"/>
              <w:rPr>
                <w:rFonts w:ascii="Arial" w:hAnsi="Arial"/>
                <w:lang w:val="hr-HR"/>
              </w:rPr>
            </w:pPr>
          </w:p>
        </w:tc>
      </w:tr>
    </w:tbl>
    <w:p w:rsidR="003A63E1" w:rsidRDefault="003A63E1">
      <w:pPr>
        <w:spacing w:after="0"/>
        <w:rPr>
          <w:rFonts w:ascii="Arial" w:hAnsi="Arial"/>
          <w:lang w:val="hr-HR"/>
        </w:rPr>
      </w:pPr>
    </w:p>
    <w:p w:rsidR="003A63E1" w:rsidRDefault="003A63E1">
      <w:pPr>
        <w:spacing w:after="0"/>
        <w:rPr>
          <w:rFonts w:ascii="Calibri" w:eastAsia="SimSun" w:hAnsi="Calibri" w:cs="Calibri"/>
          <w:i/>
          <w:iCs/>
          <w:sz w:val="20"/>
          <w:szCs w:val="20"/>
          <w:lang w:eastAsia="zh-CN"/>
        </w:rPr>
      </w:pPr>
    </w:p>
    <w:p w:rsidR="003A63E1" w:rsidRDefault="003A63E1">
      <w:pPr>
        <w:spacing w:after="0"/>
        <w:rPr>
          <w:rFonts w:ascii="Arial" w:eastAsia="SimSun" w:hAnsi="Arial" w:cs="Arial"/>
          <w:i/>
          <w:iCs/>
          <w:sz w:val="20"/>
          <w:szCs w:val="20"/>
          <w:lang w:val="hr-HR" w:eastAsia="zh-CN"/>
        </w:rPr>
        <w:sectPr w:rsidR="003A63E1">
          <w:pgSz w:w="16838" w:h="11906" w:orient="landscape"/>
          <w:pgMar w:top="1800" w:right="1440" w:bottom="1080" w:left="1440" w:header="720" w:footer="720" w:gutter="0"/>
          <w:pgBorders w:offsetFrom="page">
            <w:top w:val="single" w:sz="18" w:space="24" w:color="FFFFFF" w:themeColor="background1"/>
            <w:left w:val="single" w:sz="18" w:space="24" w:color="FFFFFF" w:themeColor="background1"/>
            <w:right w:val="single" w:sz="18" w:space="24" w:color="FFFFFF" w:themeColor="background1"/>
          </w:pgBorders>
          <w:cols w:space="720"/>
          <w:docGrid w:linePitch="360"/>
        </w:sect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Sezonsko zapošljavanje</w:t>
      </w:r>
    </w:p>
    <w:p w:rsidR="003A63E1" w:rsidRDefault="003A63E1">
      <w:pPr>
        <w:spacing w:after="0" w:line="240" w:lineRule="auto"/>
        <w:jc w:val="both"/>
        <w:rPr>
          <w:rFonts w:ascii="Arial" w:hAnsi="Arial"/>
          <w:sz w:val="10"/>
          <w:szCs w:val="10"/>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Na području Primorsko-goranske županije i Grada Raba je zastupljeno sezonsko zapošljavanje, međutim HZZ ne raspolaže podacima za Grad Rab.</w:t>
      </w:r>
    </w:p>
    <w:p w:rsidR="003A63E1" w:rsidRDefault="003A63E1">
      <w:pPr>
        <w:spacing w:after="0" w:line="240" w:lineRule="auto"/>
        <w:jc w:val="both"/>
        <w:rPr>
          <w:rFonts w:ascii="Arial" w:hAnsi="Arial"/>
          <w:sz w:val="10"/>
          <w:szCs w:val="10"/>
          <w:lang w:val="hr-HR"/>
        </w:rPr>
      </w:pPr>
    </w:p>
    <w:p w:rsidR="003A63E1" w:rsidRDefault="0063361E">
      <w:pPr>
        <w:tabs>
          <w:tab w:val="left" w:pos="1701"/>
        </w:tabs>
        <w:spacing w:after="0" w:line="240" w:lineRule="auto"/>
        <w:ind w:left="1701" w:hanging="1701"/>
        <w:jc w:val="both"/>
        <w:rPr>
          <w:rFonts w:ascii="Arial" w:hAnsi="Arial"/>
          <w:i/>
          <w:spacing w:val="-1"/>
          <w:sz w:val="24"/>
          <w:szCs w:val="24"/>
          <w:lang w:val="hr-HR"/>
        </w:rPr>
      </w:pPr>
      <w:bookmarkStart w:id="23" w:name="_Hlk118539710"/>
      <w:r>
        <w:rPr>
          <w:rFonts w:ascii="Arial" w:hAnsi="Arial" w:cs="Arial"/>
          <w:b/>
          <w:bCs/>
          <w:sz w:val="24"/>
          <w:szCs w:val="24"/>
          <w:lang w:val="hr-HR"/>
        </w:rPr>
        <w:t>Tablica br. 12.</w:t>
      </w:r>
      <w:r>
        <w:rPr>
          <w:rFonts w:ascii="Arial" w:hAnsi="Arial" w:cs="Arial"/>
          <w:sz w:val="24"/>
          <w:szCs w:val="24"/>
          <w:lang w:val="hr-HR"/>
        </w:rPr>
        <w:t xml:space="preserve"> Sezonski zaposlene osobe na području Primorsko-goranske županije iz evidencije HZZ-a </w:t>
      </w:r>
    </w:p>
    <w:tbl>
      <w:tblPr>
        <w:tblStyle w:val="TableGrid"/>
        <w:tblW w:w="2209" w:type="pct"/>
        <w:jc w:val="center"/>
        <w:tblLook w:val="04A0" w:firstRow="1" w:lastRow="0" w:firstColumn="1" w:lastColumn="0" w:noHBand="0" w:noVBand="1"/>
      </w:tblPr>
      <w:tblGrid>
        <w:gridCol w:w="1409"/>
        <w:gridCol w:w="2674"/>
      </w:tblGrid>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23"/>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Godina</w:t>
            </w:r>
          </w:p>
        </w:tc>
        <w:tc>
          <w:tcPr>
            <w:tcW w:w="327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Ukupno</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2017.</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eastAsia="zh-CN"/>
              </w:rPr>
              <w:t>4.635</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2018.</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4.808</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2019.</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3.849</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2020.</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3.164</w:t>
            </w:r>
          </w:p>
        </w:tc>
      </w:tr>
    </w:tbl>
    <w:p w:rsidR="003A63E1" w:rsidRDefault="0063361E">
      <w:pPr>
        <w:spacing w:after="0" w:line="240" w:lineRule="auto"/>
        <w:ind w:firstLine="2552"/>
        <w:rPr>
          <w:rFonts w:ascii="Arial" w:hAnsi="Arial"/>
          <w:i/>
          <w:spacing w:val="-1"/>
          <w:lang w:val="hr-HR"/>
        </w:rPr>
      </w:pPr>
      <w:r>
        <w:rPr>
          <w:rFonts w:ascii="Arial" w:hAnsi="Arial" w:cs="Arial"/>
          <w:i/>
          <w:iCs/>
          <w:lang w:val="hr-HR"/>
        </w:rPr>
        <w:t xml:space="preserve">Izvor: </w:t>
      </w:r>
      <w:r>
        <w:rPr>
          <w:rFonts w:ascii="Arial" w:hAnsi="Arial"/>
          <w:i/>
          <w:spacing w:val="-1"/>
          <w:lang w:val="hr-HR"/>
        </w:rPr>
        <w:t>HZZ PS Rijeka</w:t>
      </w:r>
    </w:p>
    <w:p w:rsidR="003A63E1" w:rsidRDefault="0063361E">
      <w:pPr>
        <w:spacing w:after="0" w:line="240" w:lineRule="auto"/>
        <w:ind w:left="1701" w:hanging="1701"/>
        <w:jc w:val="both"/>
        <w:rPr>
          <w:rFonts w:ascii="Arial" w:hAnsi="Arial"/>
          <w:i/>
          <w:spacing w:val="-1"/>
          <w:sz w:val="24"/>
          <w:szCs w:val="24"/>
          <w:lang w:val="hr-HR"/>
        </w:rPr>
      </w:pPr>
      <w:bookmarkStart w:id="24" w:name="_Hlk118539722"/>
      <w:r>
        <w:rPr>
          <w:rFonts w:ascii="Arial" w:hAnsi="Arial" w:cs="Arial"/>
          <w:b/>
          <w:bCs/>
          <w:sz w:val="24"/>
          <w:szCs w:val="24"/>
          <w:lang w:val="hr-HR"/>
        </w:rPr>
        <w:t>Tablica br. 13.</w:t>
      </w:r>
      <w:r>
        <w:rPr>
          <w:rFonts w:ascii="Arial" w:hAnsi="Arial" w:cs="Arial"/>
          <w:sz w:val="24"/>
          <w:szCs w:val="24"/>
          <w:lang w:val="hr-HR"/>
        </w:rPr>
        <w:t xml:space="preserve"> Sezonski zaposlene osobe iz evidencije HZZ PS Rijeka - Ispostava Rab </w:t>
      </w:r>
    </w:p>
    <w:tbl>
      <w:tblPr>
        <w:tblStyle w:val="TableGrid"/>
        <w:tblW w:w="2209" w:type="pct"/>
        <w:jc w:val="center"/>
        <w:tblLook w:val="04A0" w:firstRow="1" w:lastRow="0" w:firstColumn="1" w:lastColumn="0" w:noHBand="0" w:noVBand="1"/>
      </w:tblPr>
      <w:tblGrid>
        <w:gridCol w:w="1409"/>
        <w:gridCol w:w="2674"/>
      </w:tblGrid>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24"/>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Godina</w:t>
            </w:r>
          </w:p>
        </w:tc>
        <w:tc>
          <w:tcPr>
            <w:tcW w:w="327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Ukupno</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2017.</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503</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2018.</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372</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2019.</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296</w:t>
            </w:r>
          </w:p>
        </w:tc>
      </w:tr>
      <w:tr w:rsidR="003A63E1">
        <w:trPr>
          <w:trHeight w:val="245"/>
          <w:jc w:val="center"/>
        </w:trPr>
        <w:tc>
          <w:tcPr>
            <w:tcW w:w="172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2020.</w:t>
            </w:r>
          </w:p>
        </w:tc>
        <w:tc>
          <w:tcPr>
            <w:tcW w:w="327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bottom"/>
          </w:tcPr>
          <w:p w:rsidR="003A63E1" w:rsidRDefault="0063361E">
            <w:pPr>
              <w:spacing w:after="0"/>
              <w:jc w:val="center"/>
              <w:rPr>
                <w:rFonts w:ascii="Arial" w:hAnsi="Arial" w:cs="Arial"/>
                <w:sz w:val="20"/>
                <w:szCs w:val="20"/>
                <w:lang w:val="hr-HR"/>
              </w:rPr>
            </w:pPr>
            <w:r>
              <w:rPr>
                <w:rFonts w:ascii="Arial" w:hAnsi="Arial" w:cs="Arial"/>
                <w:sz w:val="20"/>
                <w:szCs w:val="20"/>
                <w:lang w:val="hr-HR"/>
              </w:rPr>
              <w:t>306</w:t>
            </w:r>
          </w:p>
        </w:tc>
      </w:tr>
    </w:tbl>
    <w:p w:rsidR="003A63E1" w:rsidRDefault="0063361E">
      <w:pPr>
        <w:spacing w:after="0" w:line="240" w:lineRule="auto"/>
        <w:ind w:firstLine="2552"/>
        <w:rPr>
          <w:rFonts w:ascii="Arial" w:hAnsi="Arial"/>
          <w:i/>
          <w:spacing w:val="-1"/>
          <w:lang w:val="hr-HR"/>
        </w:rPr>
      </w:pPr>
      <w:r>
        <w:rPr>
          <w:rFonts w:ascii="Arial" w:hAnsi="Arial" w:cs="Arial"/>
          <w:i/>
          <w:iCs/>
          <w:lang w:val="hr-HR"/>
        </w:rPr>
        <w:t xml:space="preserve">Izvor: </w:t>
      </w:r>
      <w:r>
        <w:rPr>
          <w:rFonts w:ascii="Arial" w:hAnsi="Arial"/>
          <w:i/>
          <w:spacing w:val="-1"/>
          <w:lang w:val="hr-HR"/>
        </w:rPr>
        <w:t>HZZ PS Rijeka</w:t>
      </w:r>
    </w:p>
    <w:p w:rsidR="003A63E1" w:rsidRDefault="003A63E1">
      <w:pPr>
        <w:spacing w:after="0" w:line="240" w:lineRule="auto"/>
        <w:jc w:val="center"/>
        <w:rPr>
          <w:rFonts w:ascii="Arial" w:hAnsi="Arial"/>
          <w:i/>
          <w:spacing w:val="-1"/>
          <w:sz w:val="18"/>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Programi aktivne politike zapošljavanja</w:t>
      </w:r>
    </w:p>
    <w:p w:rsidR="003A63E1" w:rsidRDefault="003A63E1">
      <w:pPr>
        <w:spacing w:after="0" w:line="240" w:lineRule="auto"/>
        <w:rPr>
          <w:rFonts w:ascii="Arial" w:hAnsi="Arial"/>
          <w:sz w:val="24"/>
          <w:szCs w:val="24"/>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 xml:space="preserve">U program aktivne politike zapošljavanja po mjerama u HZZ PS </w:t>
      </w:r>
      <w:r>
        <w:rPr>
          <w:rFonts w:ascii="Arial" w:hAnsi="Arial"/>
          <w:sz w:val="24"/>
          <w:szCs w:val="24"/>
          <w:lang w:val="hr-HR"/>
        </w:rPr>
        <w:t>Rijeka je kroz četiri godine uključeno 7.546 osoba. Od toga je u Ispostavi Rab uključeno 481 osoba, odnosno 6,37%. Broj osoba na razini Županije se od 2017. do 2018. g</w:t>
      </w:r>
      <w:r>
        <w:rPr>
          <w:rFonts w:ascii="Arial" w:hAnsi="Arial"/>
          <w:sz w:val="24"/>
          <w:szCs w:val="24"/>
          <w:lang w:val="hr-HR"/>
        </w:rPr>
        <w:t>odine</w:t>
      </w:r>
      <w:r>
        <w:rPr>
          <w:rFonts w:ascii="Arial" w:hAnsi="Arial"/>
          <w:sz w:val="24"/>
          <w:szCs w:val="24"/>
          <w:lang w:val="hr-HR"/>
        </w:rPr>
        <w:t xml:space="preserve"> povećao ali opada u 2019. i 2020. godini, a najviše osoba je koristilo potporu za o</w:t>
      </w:r>
      <w:r>
        <w:rPr>
          <w:rFonts w:ascii="Arial" w:hAnsi="Arial"/>
          <w:sz w:val="24"/>
          <w:szCs w:val="24"/>
          <w:lang w:val="hr-HR"/>
        </w:rPr>
        <w:t>čuvanje radnih mjesta stalni sezonac. Od dostupnih vrsta mjera, u Ispostavi Rab je najveći broj korisnika također odabrao mjeru za stalni sezonac. U 2020. godini je udio korisnika te potpore u ukupnom broju osoba uključenih u program stalni sezonac iznosio</w:t>
      </w:r>
      <w:r>
        <w:rPr>
          <w:rFonts w:ascii="Arial" w:hAnsi="Arial"/>
          <w:sz w:val="24"/>
          <w:szCs w:val="24"/>
          <w:lang w:val="hr-HR"/>
        </w:rPr>
        <w:t xml:space="preserve"> čak 98,4%. Pao je broj korisnika potpore za stručno osposobljavanje za rad što je pozitivan trend jer znači da su zanimanja postala deficitna, odnosno da su se izjednačila potraživanja tržišta rada sa radnom strukturom / kadrom na tržištu.</w:t>
      </w:r>
    </w:p>
    <w:p w:rsidR="003A63E1" w:rsidRDefault="003A63E1">
      <w:pPr>
        <w:spacing w:after="0" w:line="240" w:lineRule="auto"/>
        <w:ind w:left="1985" w:hanging="1985"/>
        <w:jc w:val="both"/>
        <w:rPr>
          <w:rFonts w:ascii="Arial" w:hAnsi="Arial" w:cs="Arial"/>
          <w:b/>
          <w:bCs/>
          <w:sz w:val="10"/>
          <w:szCs w:val="10"/>
          <w:lang w:val="hr-HR"/>
        </w:rPr>
      </w:pPr>
      <w:bookmarkStart w:id="25" w:name="_Hlk118539745"/>
    </w:p>
    <w:p w:rsidR="003A63E1" w:rsidRDefault="0063361E">
      <w:pPr>
        <w:spacing w:after="0" w:line="240" w:lineRule="auto"/>
        <w:ind w:left="1985" w:hanging="1985"/>
        <w:jc w:val="both"/>
        <w:rPr>
          <w:rFonts w:ascii="Arial" w:hAnsi="Arial" w:cs="Arial"/>
          <w:sz w:val="24"/>
          <w:szCs w:val="24"/>
          <w:lang w:val="hr-HR"/>
        </w:rPr>
      </w:pPr>
      <w:r>
        <w:rPr>
          <w:rFonts w:ascii="Arial" w:hAnsi="Arial" w:cs="Arial"/>
          <w:b/>
          <w:bCs/>
          <w:sz w:val="24"/>
          <w:szCs w:val="24"/>
          <w:lang w:val="hr-HR"/>
        </w:rPr>
        <w:t xml:space="preserve">Tablica br. </w:t>
      </w:r>
      <w:r>
        <w:rPr>
          <w:rFonts w:ascii="Arial" w:hAnsi="Arial" w:cs="Arial"/>
          <w:b/>
          <w:bCs/>
          <w:sz w:val="24"/>
          <w:szCs w:val="24"/>
          <w:lang w:val="hr-HR"/>
        </w:rPr>
        <w:t>14.</w:t>
      </w:r>
      <w:r>
        <w:rPr>
          <w:rFonts w:ascii="Arial" w:hAnsi="Arial" w:cs="Arial"/>
          <w:sz w:val="24"/>
          <w:szCs w:val="24"/>
          <w:lang w:val="hr-HR"/>
        </w:rPr>
        <w:t xml:space="preserve"> Osobe uključene u program aktivne politike zapošljavanja po mjerama u HZZ PS Rijeka </w:t>
      </w:r>
    </w:p>
    <w:tbl>
      <w:tblPr>
        <w:tblStyle w:val="TableGrid"/>
        <w:tblW w:w="5000" w:type="pct"/>
        <w:tblLook w:val="04A0" w:firstRow="1" w:lastRow="0" w:firstColumn="1" w:lastColumn="0" w:noHBand="0" w:noVBand="1"/>
      </w:tblPr>
      <w:tblGrid>
        <w:gridCol w:w="4494"/>
        <w:gridCol w:w="1187"/>
        <w:gridCol w:w="1187"/>
        <w:gridCol w:w="1187"/>
        <w:gridCol w:w="1187"/>
      </w:tblGrid>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25"/>
          <w:p w:rsidR="003A63E1" w:rsidRDefault="0063361E">
            <w:pPr>
              <w:spacing w:after="0"/>
              <w:jc w:val="left"/>
              <w:rPr>
                <w:rFonts w:ascii="Arial" w:hAnsi="Arial" w:cs="Arial"/>
                <w:b/>
                <w:bCs/>
                <w:sz w:val="20"/>
                <w:szCs w:val="20"/>
                <w:lang w:val="hr-HR"/>
              </w:rPr>
            </w:pPr>
            <w:r>
              <w:rPr>
                <w:rFonts w:ascii="Arial" w:hAnsi="Arial" w:cs="Arial"/>
                <w:b/>
                <w:bCs/>
                <w:sz w:val="20"/>
                <w:szCs w:val="20"/>
                <w:lang w:val="hr-HR"/>
              </w:rPr>
              <w:t>Vrsta mjere</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2017.</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2018.</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2019.</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2020.</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Desetljeće za Rome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Javni radovi</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243</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152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77</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50</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Obrazovanje nezaposlenih</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211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265</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164</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124</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Stalni sezonac</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274</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485</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648</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853</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Potpore za očuvanje radnih mjesta u sektorima tekstila, odjeće, obuće kože i drva</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45</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Potpore za samozapošljavanje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177</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348</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514</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320</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 xml:space="preserve">Potpore </w:t>
            </w:r>
            <w:r>
              <w:rPr>
                <w:rFonts w:ascii="Arial" w:hAnsi="Arial" w:cs="Arial"/>
                <w:sz w:val="20"/>
                <w:szCs w:val="20"/>
                <w:lang w:val="hr-HR"/>
              </w:rPr>
              <w:t xml:space="preserve">za </w:t>
            </w:r>
            <w:r>
              <w:rPr>
                <w:rFonts w:ascii="Arial" w:hAnsi="Arial" w:cs="Arial"/>
                <w:sz w:val="20"/>
                <w:szCs w:val="20"/>
                <w:lang w:val="hr-HR"/>
              </w:rPr>
              <w:t>usavršavanje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9</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Potpore za zapošljavanje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280</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461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458</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246</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Stručno osposobljavanje za rad</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613</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362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163</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bottom"/>
          </w:tcPr>
          <w:p w:rsidR="003A63E1" w:rsidRDefault="0063361E">
            <w:pPr>
              <w:spacing w:after="0"/>
              <w:jc w:val="left"/>
              <w:rPr>
                <w:rFonts w:ascii="Arial" w:hAnsi="Arial" w:cs="Arial"/>
                <w:b/>
                <w:bCs/>
                <w:sz w:val="20"/>
                <w:szCs w:val="20"/>
                <w:lang w:val="hr-HR"/>
              </w:rPr>
            </w:pPr>
            <w:r>
              <w:rPr>
                <w:rFonts w:ascii="Arial" w:hAnsi="Arial" w:cs="Arial"/>
                <w:b/>
                <w:bCs/>
                <w:sz w:val="20"/>
                <w:szCs w:val="20"/>
                <w:lang w:eastAsia="zh-CN"/>
              </w:rPr>
              <w:t>Ukupni zbroj</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1.799</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2.075</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2.025</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1.647</w:t>
            </w:r>
          </w:p>
        </w:tc>
      </w:tr>
    </w:tbl>
    <w:p w:rsidR="003A63E1" w:rsidRDefault="0063361E">
      <w:pPr>
        <w:spacing w:after="0" w:line="240" w:lineRule="auto"/>
        <w:rPr>
          <w:rFonts w:ascii="Arial" w:hAnsi="Arial"/>
          <w:i/>
          <w:spacing w:val="-1"/>
          <w:lang w:val="hr-HR"/>
        </w:rPr>
      </w:pPr>
      <w:r>
        <w:rPr>
          <w:rFonts w:ascii="Arial" w:hAnsi="Arial" w:cs="Arial"/>
          <w:i/>
          <w:iCs/>
          <w:lang w:val="hr-HR"/>
        </w:rPr>
        <w:t xml:space="preserve">Izvor: </w:t>
      </w:r>
      <w:r>
        <w:rPr>
          <w:rFonts w:ascii="Arial" w:hAnsi="Arial"/>
          <w:i/>
          <w:spacing w:val="-1"/>
          <w:lang w:val="hr-HR"/>
        </w:rPr>
        <w:t>HZZ PS Rijeka</w:t>
      </w:r>
    </w:p>
    <w:p w:rsidR="003A63E1" w:rsidRDefault="0063361E">
      <w:pPr>
        <w:rPr>
          <w:rFonts w:ascii="Arial" w:hAnsi="Arial"/>
          <w:i/>
          <w:spacing w:val="-1"/>
          <w:sz w:val="20"/>
          <w:szCs w:val="20"/>
          <w:lang w:val="hr-HR"/>
        </w:rPr>
      </w:pPr>
      <w:r>
        <w:rPr>
          <w:rFonts w:ascii="Arial" w:hAnsi="Arial"/>
          <w:i/>
          <w:spacing w:val="-1"/>
          <w:sz w:val="20"/>
          <w:szCs w:val="20"/>
          <w:lang w:val="hr-HR"/>
        </w:rPr>
        <w:lastRenderedPageBreak/>
        <w:br w:type="page"/>
      </w:r>
    </w:p>
    <w:p w:rsidR="003A63E1" w:rsidRDefault="0063361E">
      <w:pPr>
        <w:spacing w:after="0" w:line="240" w:lineRule="auto"/>
        <w:ind w:left="1985" w:hanging="1985"/>
        <w:jc w:val="both"/>
        <w:rPr>
          <w:rFonts w:ascii="Arial" w:hAnsi="Arial" w:cs="Arial"/>
          <w:sz w:val="24"/>
          <w:szCs w:val="24"/>
          <w:lang w:val="hr-HR"/>
        </w:rPr>
      </w:pPr>
      <w:bookmarkStart w:id="26" w:name="_Hlk118539760"/>
      <w:r>
        <w:rPr>
          <w:rFonts w:ascii="Arial" w:hAnsi="Arial" w:cs="Arial"/>
          <w:b/>
          <w:bCs/>
          <w:sz w:val="24"/>
          <w:szCs w:val="24"/>
          <w:lang w:val="hr-HR"/>
        </w:rPr>
        <w:lastRenderedPageBreak/>
        <w:t>Tablica br. 15.</w:t>
      </w:r>
      <w:r>
        <w:rPr>
          <w:rFonts w:ascii="Arial" w:hAnsi="Arial" w:cs="Arial"/>
          <w:sz w:val="24"/>
          <w:szCs w:val="24"/>
          <w:lang w:val="hr-HR"/>
        </w:rPr>
        <w:t xml:space="preserve"> Osobe uključene u program aktivne politike zapošljavanja po mjerama u HZZ PS Rijeka </w:t>
      </w:r>
      <w:r>
        <w:rPr>
          <w:rFonts w:ascii="Arial" w:hAnsi="Arial" w:cs="Arial"/>
          <w:sz w:val="24"/>
          <w:szCs w:val="24"/>
          <w:lang w:val="hr-HR"/>
        </w:rPr>
        <w:t xml:space="preserve">- </w:t>
      </w:r>
      <w:r>
        <w:rPr>
          <w:rFonts w:ascii="Arial" w:hAnsi="Arial" w:cs="Arial"/>
          <w:sz w:val="24"/>
          <w:szCs w:val="24"/>
          <w:lang w:val="hr-HR"/>
        </w:rPr>
        <w:t xml:space="preserve">Ispostava Rab </w:t>
      </w:r>
    </w:p>
    <w:tbl>
      <w:tblPr>
        <w:tblStyle w:val="TableGrid1"/>
        <w:tblW w:w="5000" w:type="pct"/>
        <w:tblLook w:val="04A0" w:firstRow="1" w:lastRow="0" w:firstColumn="1" w:lastColumn="0" w:noHBand="0" w:noVBand="1"/>
      </w:tblPr>
      <w:tblGrid>
        <w:gridCol w:w="4494"/>
        <w:gridCol w:w="1187"/>
        <w:gridCol w:w="1187"/>
        <w:gridCol w:w="1187"/>
        <w:gridCol w:w="1187"/>
      </w:tblGrid>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26"/>
          <w:p w:rsidR="003A63E1" w:rsidRDefault="0063361E">
            <w:pPr>
              <w:spacing w:after="0"/>
              <w:jc w:val="left"/>
              <w:rPr>
                <w:rFonts w:ascii="Arial" w:hAnsi="Arial" w:cs="Arial"/>
                <w:b/>
                <w:bCs/>
                <w:sz w:val="20"/>
                <w:szCs w:val="20"/>
                <w:lang w:val="hr-HR"/>
              </w:rPr>
            </w:pPr>
            <w:r>
              <w:rPr>
                <w:rFonts w:ascii="Arial" w:hAnsi="Arial" w:cs="Arial"/>
                <w:b/>
                <w:bCs/>
                <w:sz w:val="20"/>
                <w:szCs w:val="20"/>
                <w:lang w:val="hr-HR"/>
              </w:rPr>
              <w:t>Vrsta mjere</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2017.</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2018.</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2019.</w:t>
            </w:r>
          </w:p>
        </w:tc>
        <w:tc>
          <w:tcPr>
            <w:tcW w:w="642"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eastAsia="zh-CN"/>
              </w:rPr>
              <w:t>2020.</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Desetljeće za Rome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 xml:space="preserve">Javni </w:t>
            </w:r>
            <w:r>
              <w:rPr>
                <w:rFonts w:ascii="Arial" w:hAnsi="Arial" w:cs="Arial"/>
                <w:sz w:val="20"/>
                <w:szCs w:val="20"/>
                <w:lang w:val="hr-HR"/>
              </w:rPr>
              <w:t>radovi</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Obrazovanje nezaposlenih</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Stalni sezonac</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65</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115</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20</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247</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Potpore za očuvanje radnih mjesta u sektorima tekstila, odjeće, obuće kože i drva</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Potpore za samozapošljavanje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7</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3</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lang w:val="hr-HR"/>
              </w:rPr>
              <w:t xml:space="preserve">Potpore </w:t>
            </w:r>
            <w:r>
              <w:rPr>
                <w:rFonts w:ascii="Arial" w:hAnsi="Arial" w:cs="Arial"/>
                <w:sz w:val="20"/>
                <w:szCs w:val="20"/>
                <w:lang w:val="hr-HR"/>
              </w:rPr>
              <w:t xml:space="preserve">za </w:t>
            </w:r>
            <w:r>
              <w:rPr>
                <w:rFonts w:ascii="Arial" w:hAnsi="Arial" w:cs="Arial"/>
                <w:sz w:val="20"/>
                <w:szCs w:val="20"/>
                <w:lang w:val="hr-HR"/>
              </w:rPr>
              <w:t>usavršavanje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jc w:val="center"/>
              <w:rPr>
                <w:rFonts w:ascii="Arial" w:hAnsi="Arial" w:cs="Arial"/>
                <w:sz w:val="20"/>
                <w:szCs w:val="20"/>
                <w:lang w:eastAsia="zh-CN"/>
              </w:rPr>
            </w:pP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eastAsia="zh-CN"/>
              </w:rPr>
            </w:pPr>
            <w:r>
              <w:rPr>
                <w:rFonts w:ascii="Arial" w:hAnsi="Arial" w:cs="Arial"/>
                <w:sz w:val="20"/>
                <w:szCs w:val="20"/>
                <w:lang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 xml:space="preserve">Potpore za </w:t>
            </w:r>
            <w:r>
              <w:rPr>
                <w:rFonts w:ascii="Arial" w:hAnsi="Arial" w:cs="Arial"/>
                <w:sz w:val="20"/>
                <w:szCs w:val="20"/>
              </w:rPr>
              <w:t>zapošljavanje</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2</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5</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1</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1</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rPr>
                <w:rFonts w:ascii="Arial" w:hAnsi="Arial" w:cs="Arial"/>
                <w:sz w:val="20"/>
                <w:szCs w:val="20"/>
                <w:lang w:val="hr-HR"/>
              </w:rPr>
            </w:pPr>
            <w:r>
              <w:rPr>
                <w:rFonts w:ascii="Arial" w:hAnsi="Arial" w:cs="Arial"/>
                <w:sz w:val="20"/>
                <w:szCs w:val="20"/>
              </w:rPr>
              <w:t>Stručno osposobljavanje za rad</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4</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7</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w:t>
            </w:r>
          </w:p>
        </w:tc>
        <w:tc>
          <w:tcPr>
            <w:tcW w:w="64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eastAsia="zh-CN"/>
              </w:rPr>
            </w:pPr>
            <w:r>
              <w:rPr>
                <w:rFonts w:ascii="Arial" w:hAnsi="Arial" w:cs="Arial"/>
                <w:sz w:val="20"/>
                <w:szCs w:val="20"/>
                <w:lang w:val="hr-HR" w:eastAsia="zh-CN"/>
              </w:rPr>
              <w:t>-</w:t>
            </w:r>
          </w:p>
        </w:tc>
      </w:tr>
      <w:tr w:rsidR="003A63E1">
        <w:trPr>
          <w:trHeight w:val="245"/>
        </w:trPr>
        <w:tc>
          <w:tcPr>
            <w:tcW w:w="243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bottom"/>
          </w:tcPr>
          <w:p w:rsidR="003A63E1" w:rsidRDefault="0063361E">
            <w:pPr>
              <w:spacing w:after="0"/>
              <w:jc w:val="left"/>
              <w:rPr>
                <w:rFonts w:ascii="Arial" w:hAnsi="Arial" w:cs="Arial"/>
                <w:b/>
                <w:bCs/>
                <w:sz w:val="20"/>
                <w:szCs w:val="20"/>
                <w:lang w:val="hr-HR"/>
              </w:rPr>
            </w:pPr>
            <w:r>
              <w:rPr>
                <w:rFonts w:ascii="Arial" w:hAnsi="Arial" w:cs="Arial"/>
                <w:b/>
                <w:bCs/>
                <w:sz w:val="20"/>
                <w:szCs w:val="20"/>
                <w:lang w:eastAsia="zh-CN"/>
              </w:rPr>
              <w:t>Ukupni zbroj</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73</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129</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28</w:t>
            </w:r>
          </w:p>
        </w:tc>
        <w:tc>
          <w:tcPr>
            <w:tcW w:w="64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eastAsia="zh-CN"/>
              </w:rPr>
            </w:pPr>
            <w:r>
              <w:rPr>
                <w:rFonts w:ascii="Arial" w:hAnsi="Arial" w:cs="Arial"/>
                <w:b/>
                <w:bCs/>
                <w:sz w:val="20"/>
                <w:szCs w:val="20"/>
                <w:lang w:val="hr-HR" w:eastAsia="zh-CN"/>
              </w:rPr>
              <w:t>251</w:t>
            </w:r>
          </w:p>
        </w:tc>
      </w:tr>
    </w:tbl>
    <w:p w:rsidR="003A63E1" w:rsidRDefault="0063361E">
      <w:pPr>
        <w:spacing w:after="0" w:line="240" w:lineRule="auto"/>
        <w:rPr>
          <w:rFonts w:ascii="Arial" w:hAnsi="Arial" w:cs="Arial"/>
          <w:i/>
          <w:iCs/>
          <w:lang w:val="hr-HR"/>
        </w:rPr>
      </w:pPr>
      <w:r>
        <w:rPr>
          <w:rFonts w:ascii="Arial" w:hAnsi="Arial" w:cs="Arial"/>
          <w:i/>
          <w:iCs/>
          <w:lang w:val="hr-HR"/>
        </w:rPr>
        <w:t xml:space="preserve">izvor: </w:t>
      </w:r>
      <w:r>
        <w:rPr>
          <w:rFonts w:ascii="Arial" w:hAnsi="Arial"/>
          <w:i/>
          <w:spacing w:val="-1"/>
          <w:lang w:val="hr-HR"/>
        </w:rPr>
        <w:t>HZZ PS Rijeka</w:t>
      </w:r>
    </w:p>
    <w:p w:rsidR="003A63E1" w:rsidRDefault="003A63E1">
      <w:pPr>
        <w:spacing w:after="0"/>
        <w:rPr>
          <w:rFonts w:ascii="Arial" w:hAnsi="Arial" w:cs="Arial"/>
          <w:i/>
          <w:iCs/>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Nezaposlenost</w:t>
      </w:r>
    </w:p>
    <w:p w:rsidR="003A63E1" w:rsidRDefault="003A63E1">
      <w:pPr>
        <w:spacing w:after="0"/>
        <w:rPr>
          <w:sz w:val="24"/>
          <w:szCs w:val="24"/>
          <w:lang w:val="hr-HR"/>
        </w:rPr>
      </w:pPr>
    </w:p>
    <w:p w:rsidR="003A63E1" w:rsidRDefault="0063361E">
      <w:pPr>
        <w:spacing w:after="0" w:line="240" w:lineRule="auto"/>
        <w:ind w:left="1701" w:hanging="1701"/>
        <w:jc w:val="both"/>
        <w:rPr>
          <w:rFonts w:ascii="Arial" w:hAnsi="Arial" w:cs="Arial"/>
          <w:sz w:val="24"/>
          <w:szCs w:val="24"/>
          <w:lang w:val="hr-HR"/>
        </w:rPr>
      </w:pPr>
      <w:bookmarkStart w:id="27" w:name="_Hlk118539774"/>
      <w:r>
        <w:rPr>
          <w:rFonts w:ascii="Arial" w:hAnsi="Arial" w:cs="Arial"/>
          <w:b/>
          <w:bCs/>
          <w:sz w:val="24"/>
          <w:szCs w:val="24"/>
          <w:lang w:val="hr-HR"/>
        </w:rPr>
        <w:t>Tablica br. 16.</w:t>
      </w:r>
      <w:r>
        <w:rPr>
          <w:rFonts w:ascii="Arial" w:hAnsi="Arial" w:cs="Arial"/>
          <w:b/>
          <w:bCs/>
          <w:sz w:val="24"/>
          <w:szCs w:val="24"/>
          <w:lang w:val="hr-HR"/>
        </w:rPr>
        <w:tab/>
      </w:r>
      <w:r>
        <w:rPr>
          <w:rFonts w:ascii="Arial" w:hAnsi="Arial" w:cs="Arial"/>
          <w:sz w:val="24"/>
          <w:szCs w:val="24"/>
          <w:lang w:val="hr-HR"/>
        </w:rPr>
        <w:t>Nezaposlene osobe s prebivalištem na području Grada Raba po godinama, razini obrazovanja i spolu</w:t>
      </w:r>
    </w:p>
    <w:tbl>
      <w:tblPr>
        <w:tblStyle w:val="TableGrid"/>
        <w:tblW w:w="9316" w:type="dxa"/>
        <w:tblLayout w:type="fixed"/>
        <w:tblLook w:val="04A0" w:firstRow="1" w:lastRow="0" w:firstColumn="1" w:lastColumn="0" w:noHBand="0" w:noVBand="1"/>
      </w:tblPr>
      <w:tblGrid>
        <w:gridCol w:w="733"/>
        <w:gridCol w:w="799"/>
        <w:gridCol w:w="1132"/>
        <w:gridCol w:w="1016"/>
        <w:gridCol w:w="932"/>
        <w:gridCol w:w="923"/>
        <w:gridCol w:w="923"/>
        <w:gridCol w:w="923"/>
        <w:gridCol w:w="1003"/>
        <w:gridCol w:w="932"/>
      </w:tblGrid>
      <w:tr w:rsidR="003A63E1">
        <w:tc>
          <w:tcPr>
            <w:tcW w:w="733"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27"/>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Godi-</w:t>
            </w:r>
          </w:p>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na</w:t>
            </w:r>
          </w:p>
        </w:tc>
        <w:tc>
          <w:tcPr>
            <w:tcW w:w="799"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Spol</w:t>
            </w:r>
          </w:p>
        </w:tc>
        <w:tc>
          <w:tcPr>
            <w:tcW w:w="113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Bez škole i nezavršena OŠ</w:t>
            </w:r>
          </w:p>
        </w:tc>
        <w:tc>
          <w:tcPr>
            <w:tcW w:w="1016"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Završena OŠ</w:t>
            </w:r>
          </w:p>
        </w:tc>
        <w:tc>
          <w:tcPr>
            <w:tcW w:w="93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SŠ do 3.god. te za KV i VKV radnike</w:t>
            </w:r>
          </w:p>
        </w:tc>
        <w:tc>
          <w:tcPr>
            <w:tcW w:w="923"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SŠ u trajanju od 4 i više god.</w:t>
            </w:r>
          </w:p>
        </w:tc>
        <w:tc>
          <w:tcPr>
            <w:tcW w:w="923"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Gimna-</w:t>
            </w:r>
          </w:p>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zija</w:t>
            </w:r>
          </w:p>
        </w:tc>
        <w:tc>
          <w:tcPr>
            <w:tcW w:w="923"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Prvi stupanj fakulteta, stručni studij i viša škola</w:t>
            </w:r>
          </w:p>
        </w:tc>
        <w:tc>
          <w:tcPr>
            <w:tcW w:w="1003"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Fakultet, akade-</w:t>
            </w:r>
          </w:p>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mija, magisterij i doktorat</w:t>
            </w:r>
          </w:p>
        </w:tc>
        <w:tc>
          <w:tcPr>
            <w:tcW w:w="93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r>
      <w:tr w:rsidR="003A63E1">
        <w:tc>
          <w:tcPr>
            <w:tcW w:w="733" w:type="dxa"/>
            <w:vMerge/>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vMerge/>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1132"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1016"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932"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923"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923"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923"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1003"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c>
          <w:tcPr>
            <w:tcW w:w="932" w:type="dxa"/>
            <w:tcBorders>
              <w:top w:val="single" w:sz="12" w:space="0" w:color="FFFFFF"/>
              <w:left w:val="single" w:sz="12" w:space="0" w:color="FFFFFF"/>
              <w:bottom w:val="single" w:sz="24"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Broj</w:t>
            </w:r>
          </w:p>
        </w:tc>
      </w:tr>
      <w:tr w:rsidR="003A63E1">
        <w:trPr>
          <w:trHeight w:hRule="exact" w:val="284"/>
        </w:trPr>
        <w:tc>
          <w:tcPr>
            <w:tcW w:w="733" w:type="dxa"/>
            <w:vMerge w:val="restart"/>
            <w:tcBorders>
              <w:top w:val="single" w:sz="24"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right"/>
              <w:rPr>
                <w:rFonts w:ascii="Arial" w:hAnsi="Arial" w:cs="Arial"/>
                <w:sz w:val="16"/>
                <w:szCs w:val="16"/>
                <w:lang w:val="hr-HR"/>
              </w:rPr>
            </w:pPr>
            <w:r>
              <w:rPr>
                <w:rFonts w:ascii="Arial" w:hAnsi="Arial" w:cs="Arial"/>
                <w:b/>
                <w:bCs/>
                <w:sz w:val="16"/>
                <w:szCs w:val="16"/>
                <w:lang w:val="hr-HR"/>
              </w:rPr>
              <w:t>2017</w:t>
            </w:r>
            <w:r>
              <w:rPr>
                <w:rFonts w:ascii="Arial" w:hAnsi="Arial" w:cs="Arial"/>
                <w:sz w:val="16"/>
                <w:szCs w:val="16"/>
                <w:lang w:val="hr-HR"/>
              </w:rPr>
              <w:t>.</w:t>
            </w:r>
          </w:p>
        </w:tc>
        <w:tc>
          <w:tcPr>
            <w:tcW w:w="799" w:type="dxa"/>
            <w:tcBorders>
              <w:top w:val="single" w:sz="24"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w:t>
            </w:r>
          </w:p>
        </w:tc>
        <w:tc>
          <w:tcPr>
            <w:tcW w:w="1132"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16</w:t>
            </w:r>
          </w:p>
        </w:tc>
        <w:tc>
          <w:tcPr>
            <w:tcW w:w="1016"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81</w:t>
            </w:r>
          </w:p>
        </w:tc>
        <w:tc>
          <w:tcPr>
            <w:tcW w:w="932"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606</w:t>
            </w:r>
          </w:p>
        </w:tc>
        <w:tc>
          <w:tcPr>
            <w:tcW w:w="923"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233</w:t>
            </w:r>
          </w:p>
        </w:tc>
        <w:tc>
          <w:tcPr>
            <w:tcW w:w="923"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16</w:t>
            </w:r>
          </w:p>
        </w:tc>
        <w:tc>
          <w:tcPr>
            <w:tcW w:w="923"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59</w:t>
            </w:r>
          </w:p>
        </w:tc>
        <w:tc>
          <w:tcPr>
            <w:tcW w:w="1003"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58</w:t>
            </w:r>
          </w:p>
        </w:tc>
        <w:tc>
          <w:tcPr>
            <w:tcW w:w="932" w:type="dxa"/>
            <w:tcBorders>
              <w:top w:val="single" w:sz="24"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w:t>
            </w:r>
            <w:r>
              <w:rPr>
                <w:rFonts w:ascii="Arial Narrow" w:hAnsi="Arial Narrow"/>
                <w:sz w:val="20"/>
                <w:szCs w:val="20"/>
                <w:lang w:val="hr-HR"/>
              </w:rPr>
              <w:t>.</w:t>
            </w:r>
            <w:r>
              <w:rPr>
                <w:rFonts w:ascii="Arial Narrow" w:hAnsi="Arial Narrow"/>
                <w:sz w:val="20"/>
                <w:szCs w:val="20"/>
              </w:rPr>
              <w:t>069</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ž</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8</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159</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352</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355</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46</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110</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92</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w:t>
            </w:r>
            <w:r>
              <w:rPr>
                <w:rFonts w:ascii="Arial Narrow" w:hAnsi="Arial Narrow"/>
                <w:sz w:val="20"/>
                <w:szCs w:val="20"/>
                <w:lang w:val="hr-HR"/>
              </w:rPr>
              <w:t>.</w:t>
            </w:r>
            <w:r>
              <w:rPr>
                <w:rFonts w:ascii="Arial Narrow" w:hAnsi="Arial Narrow"/>
                <w:sz w:val="20"/>
                <w:szCs w:val="20"/>
              </w:rPr>
              <w:t>122</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24</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240</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958</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588</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62</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169</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150</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w:t>
            </w:r>
            <w:r>
              <w:rPr>
                <w:rFonts w:ascii="Arial Narrow" w:hAnsi="Arial Narrow"/>
                <w:b/>
                <w:sz w:val="20"/>
                <w:szCs w:val="20"/>
                <w:lang w:val="hr-HR"/>
              </w:rPr>
              <w:t>.</w:t>
            </w:r>
            <w:r>
              <w:rPr>
                <w:rFonts w:ascii="Arial Narrow" w:hAnsi="Arial Narrow"/>
                <w:b/>
                <w:sz w:val="20"/>
                <w:szCs w:val="20"/>
              </w:rPr>
              <w:t>191</w:t>
            </w:r>
          </w:p>
        </w:tc>
      </w:tr>
      <w:tr w:rsidR="003A63E1">
        <w:trPr>
          <w:trHeight w:hRule="exact" w:val="284"/>
        </w:trPr>
        <w:tc>
          <w:tcPr>
            <w:tcW w:w="733"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b/>
                <w:bCs/>
                <w:sz w:val="16"/>
                <w:szCs w:val="16"/>
                <w:lang w:val="hr-HR"/>
              </w:rPr>
              <w:t>2018</w:t>
            </w:r>
            <w:r>
              <w:rPr>
                <w:rFonts w:ascii="Arial" w:hAnsi="Arial" w:cs="Arial"/>
                <w:sz w:val="16"/>
                <w:szCs w:val="16"/>
                <w:lang w:val="hr-HR"/>
              </w:rPr>
              <w:t>.</w:t>
            </w: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17</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101</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445</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209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41</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62</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894</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ž</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9</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79</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242</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260</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71</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108</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808</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26</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180</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687</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469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58</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112</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170</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w:t>
            </w:r>
            <w:r>
              <w:rPr>
                <w:rFonts w:ascii="Arial Narrow" w:hAnsi="Arial Narrow"/>
                <w:b/>
                <w:sz w:val="20"/>
                <w:szCs w:val="20"/>
                <w:lang w:val="hr-HR"/>
              </w:rPr>
              <w:t>.</w:t>
            </w:r>
            <w:r>
              <w:rPr>
                <w:rFonts w:ascii="Arial Narrow" w:hAnsi="Arial Narrow"/>
                <w:b/>
                <w:sz w:val="20"/>
                <w:szCs w:val="20"/>
              </w:rPr>
              <w:t>702</w:t>
            </w:r>
          </w:p>
        </w:tc>
      </w:tr>
      <w:tr w:rsidR="003A63E1">
        <w:trPr>
          <w:trHeight w:hRule="exact" w:val="284"/>
        </w:trPr>
        <w:tc>
          <w:tcPr>
            <w:tcW w:w="733"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b/>
                <w:bCs/>
                <w:sz w:val="16"/>
                <w:szCs w:val="16"/>
                <w:lang w:val="hr-HR"/>
              </w:rPr>
              <w:t>2019</w:t>
            </w:r>
            <w:r>
              <w:rPr>
                <w:rFonts w:ascii="Arial" w:hAnsi="Arial" w:cs="Arial"/>
                <w:sz w:val="16"/>
                <w:szCs w:val="16"/>
                <w:lang w:val="hr-HR"/>
              </w:rPr>
              <w:t>.</w:t>
            </w: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15</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51</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349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169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16</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39</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64</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703</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ž</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63</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215</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216</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31</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62</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50</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643</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21</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114</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564</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385</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47</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101</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114</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w:t>
            </w:r>
            <w:r>
              <w:rPr>
                <w:rFonts w:ascii="Arial Narrow" w:hAnsi="Arial Narrow"/>
                <w:b/>
                <w:sz w:val="20"/>
                <w:szCs w:val="20"/>
                <w:lang w:val="hr-HR"/>
              </w:rPr>
              <w:t>.</w:t>
            </w:r>
            <w:r>
              <w:rPr>
                <w:rFonts w:ascii="Arial Narrow" w:hAnsi="Arial Narrow"/>
                <w:b/>
                <w:sz w:val="20"/>
                <w:szCs w:val="20"/>
              </w:rPr>
              <w:t>346</w:t>
            </w:r>
          </w:p>
        </w:tc>
      </w:tr>
      <w:tr w:rsidR="003A63E1">
        <w:trPr>
          <w:trHeight w:hRule="exact" w:val="284"/>
        </w:trPr>
        <w:tc>
          <w:tcPr>
            <w:tcW w:w="733"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sz w:val="16"/>
                <w:szCs w:val="16"/>
                <w:lang w:val="hr-HR"/>
              </w:rPr>
            </w:pPr>
            <w:r>
              <w:rPr>
                <w:rFonts w:ascii="Arial" w:hAnsi="Arial" w:cs="Arial"/>
                <w:b/>
                <w:bCs/>
                <w:sz w:val="16"/>
                <w:szCs w:val="16"/>
                <w:lang w:val="hr-HR"/>
              </w:rPr>
              <w:t>2020</w:t>
            </w:r>
            <w:r>
              <w:rPr>
                <w:rFonts w:ascii="Arial" w:hAnsi="Arial" w:cs="Arial"/>
                <w:sz w:val="16"/>
                <w:szCs w:val="16"/>
                <w:lang w:val="hr-HR"/>
              </w:rPr>
              <w:t>.</w:t>
            </w: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m</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27</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82</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601</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211</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29</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50</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58</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w:t>
            </w:r>
            <w:r>
              <w:rPr>
                <w:rFonts w:ascii="Arial Narrow" w:hAnsi="Arial Narrow"/>
                <w:sz w:val="20"/>
                <w:szCs w:val="20"/>
                <w:lang w:val="hr-HR"/>
              </w:rPr>
              <w:t>.</w:t>
            </w:r>
            <w:r>
              <w:rPr>
                <w:rFonts w:ascii="Arial Narrow" w:hAnsi="Arial Narrow"/>
                <w:sz w:val="20"/>
                <w:szCs w:val="20"/>
              </w:rPr>
              <w:t>058</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ž</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93</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392</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340</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63</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97</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63</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sz w:val="20"/>
                <w:szCs w:val="20"/>
              </w:rPr>
            </w:pPr>
            <w:r>
              <w:rPr>
                <w:rFonts w:ascii="Arial Narrow" w:hAnsi="Arial Narrow"/>
                <w:sz w:val="20"/>
                <w:szCs w:val="20"/>
              </w:rPr>
              <w:t>1</w:t>
            </w:r>
            <w:r>
              <w:rPr>
                <w:rFonts w:ascii="Arial Narrow" w:hAnsi="Arial Narrow"/>
                <w:sz w:val="20"/>
                <w:szCs w:val="20"/>
                <w:lang w:val="hr-HR"/>
              </w:rPr>
              <w:t>.</w:t>
            </w:r>
            <w:r>
              <w:rPr>
                <w:rFonts w:ascii="Arial Narrow" w:hAnsi="Arial Narrow"/>
                <w:sz w:val="20"/>
                <w:szCs w:val="20"/>
              </w:rPr>
              <w:t>054</w:t>
            </w:r>
          </w:p>
        </w:tc>
      </w:tr>
      <w:tr w:rsidR="003A63E1">
        <w:trPr>
          <w:trHeight w:hRule="exact" w:val="284"/>
        </w:trPr>
        <w:tc>
          <w:tcPr>
            <w:tcW w:w="733"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jc w:val="center"/>
              <w:rPr>
                <w:rFonts w:ascii="Arial" w:hAnsi="Arial" w:cs="Arial"/>
                <w:sz w:val="16"/>
                <w:szCs w:val="16"/>
                <w:lang w:val="hr-HR"/>
              </w:rPr>
            </w:pPr>
          </w:p>
        </w:tc>
        <w:tc>
          <w:tcPr>
            <w:tcW w:w="799"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hAnsi="Arial" w:cs="Arial"/>
                <w:b/>
                <w:bCs/>
                <w:sz w:val="16"/>
                <w:szCs w:val="16"/>
                <w:lang w:val="hr-HR"/>
              </w:rPr>
            </w:pPr>
            <w:r>
              <w:rPr>
                <w:rFonts w:ascii="Arial" w:hAnsi="Arial" w:cs="Arial"/>
                <w:b/>
                <w:bCs/>
                <w:sz w:val="16"/>
                <w:szCs w:val="16"/>
                <w:lang w:val="hr-HR"/>
              </w:rPr>
              <w:t>ukupno</w:t>
            </w:r>
          </w:p>
        </w:tc>
        <w:tc>
          <w:tcPr>
            <w:tcW w:w="11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33</w:t>
            </w:r>
          </w:p>
        </w:tc>
        <w:tc>
          <w:tcPr>
            <w:tcW w:w="1016"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175</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993</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551</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92</w:t>
            </w:r>
          </w:p>
        </w:tc>
        <w:tc>
          <w:tcPr>
            <w:tcW w:w="92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147</w:t>
            </w:r>
          </w:p>
        </w:tc>
        <w:tc>
          <w:tcPr>
            <w:tcW w:w="100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121</w:t>
            </w:r>
          </w:p>
        </w:tc>
        <w:tc>
          <w:tcPr>
            <w:tcW w:w="93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jc w:val="right"/>
              <w:rPr>
                <w:rFonts w:ascii="Arial Narrow" w:hAnsi="Arial Narrow"/>
                <w:b/>
                <w:sz w:val="20"/>
                <w:szCs w:val="20"/>
              </w:rPr>
            </w:pPr>
            <w:r>
              <w:rPr>
                <w:rFonts w:ascii="Arial Narrow" w:hAnsi="Arial Narrow"/>
                <w:b/>
                <w:sz w:val="20"/>
                <w:szCs w:val="20"/>
              </w:rPr>
              <w:t>2</w:t>
            </w:r>
            <w:r>
              <w:rPr>
                <w:rFonts w:ascii="Arial Narrow" w:hAnsi="Arial Narrow"/>
                <w:b/>
                <w:sz w:val="20"/>
                <w:szCs w:val="20"/>
                <w:lang w:val="hr-HR"/>
              </w:rPr>
              <w:t>.</w:t>
            </w:r>
            <w:r>
              <w:rPr>
                <w:rFonts w:ascii="Arial Narrow" w:hAnsi="Arial Narrow"/>
                <w:b/>
                <w:sz w:val="20"/>
                <w:szCs w:val="20"/>
              </w:rPr>
              <w:t>112</w:t>
            </w:r>
          </w:p>
        </w:tc>
      </w:tr>
    </w:tbl>
    <w:p w:rsidR="003A63E1" w:rsidRDefault="0063361E">
      <w:pPr>
        <w:spacing w:after="0" w:line="240" w:lineRule="auto"/>
        <w:rPr>
          <w:rFonts w:ascii="Arial" w:hAnsi="Arial"/>
          <w:i/>
          <w:spacing w:val="-1"/>
          <w:lang w:val="hr-HR"/>
        </w:rPr>
      </w:pPr>
      <w:r>
        <w:rPr>
          <w:rFonts w:ascii="Arial" w:hAnsi="Arial" w:cs="Arial"/>
          <w:i/>
          <w:iCs/>
          <w:lang w:val="hr-HR"/>
        </w:rPr>
        <w:t xml:space="preserve">Izvor podataka: </w:t>
      </w:r>
      <w:r>
        <w:rPr>
          <w:rFonts w:ascii="Arial" w:hAnsi="Arial"/>
          <w:i/>
          <w:spacing w:val="-1"/>
          <w:lang w:val="hr-HR"/>
        </w:rPr>
        <w:t>HZZ PS Rijeka</w:t>
      </w:r>
    </w:p>
    <w:p w:rsidR="003A63E1" w:rsidRDefault="003A63E1">
      <w:pPr>
        <w:spacing w:after="0" w:line="240" w:lineRule="auto"/>
        <w:jc w:val="both"/>
        <w:rPr>
          <w:rFonts w:ascii="Arial" w:hAnsi="Arial"/>
          <w:sz w:val="24"/>
          <w:szCs w:val="24"/>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 xml:space="preserve">Broj nezaposlenih u Gradu </w:t>
      </w:r>
      <w:r>
        <w:rPr>
          <w:rFonts w:ascii="Arial" w:hAnsi="Arial"/>
          <w:sz w:val="24"/>
          <w:szCs w:val="24"/>
          <w:lang w:val="hr-HR"/>
        </w:rPr>
        <w:t>Rabu je od 2017. do 2019. g</w:t>
      </w:r>
      <w:r>
        <w:rPr>
          <w:rFonts w:ascii="Arial" w:hAnsi="Arial"/>
          <w:sz w:val="24"/>
          <w:szCs w:val="24"/>
          <w:lang w:val="hr-HR"/>
        </w:rPr>
        <w:t>odine</w:t>
      </w:r>
      <w:r>
        <w:rPr>
          <w:rFonts w:ascii="Arial" w:hAnsi="Arial"/>
          <w:sz w:val="24"/>
          <w:szCs w:val="24"/>
          <w:lang w:val="hr-HR"/>
        </w:rPr>
        <w:t xml:space="preserve"> u padu. Od 2017. g</w:t>
      </w:r>
      <w:r>
        <w:rPr>
          <w:rFonts w:ascii="Arial" w:hAnsi="Arial"/>
          <w:sz w:val="24"/>
          <w:szCs w:val="24"/>
          <w:lang w:val="hr-HR"/>
        </w:rPr>
        <w:t>odine</w:t>
      </w:r>
      <w:r>
        <w:rPr>
          <w:rFonts w:ascii="Arial" w:hAnsi="Arial"/>
          <w:sz w:val="24"/>
          <w:szCs w:val="24"/>
          <w:lang w:val="hr-HR"/>
        </w:rPr>
        <w:t>, kada je bio 2.191 nezaposleni, broj nezaposlenih je pao na 1.346 u 2019. godini što je smanjenje od cca 38,5%. Međutim, već 2020. g</w:t>
      </w:r>
      <w:r>
        <w:rPr>
          <w:rFonts w:ascii="Arial" w:hAnsi="Arial"/>
          <w:sz w:val="24"/>
          <w:szCs w:val="24"/>
          <w:lang w:val="hr-HR"/>
        </w:rPr>
        <w:t>odine</w:t>
      </w:r>
      <w:r>
        <w:rPr>
          <w:rFonts w:ascii="Arial" w:hAnsi="Arial"/>
          <w:sz w:val="24"/>
          <w:szCs w:val="24"/>
          <w:lang w:val="hr-HR"/>
        </w:rPr>
        <w:t xml:space="preserve"> broj nezaposlenih narastao je na 2.112 osoba.</w:t>
      </w:r>
    </w:p>
    <w:p w:rsidR="003A63E1" w:rsidRDefault="003A63E1">
      <w:pPr>
        <w:spacing w:after="0" w:line="240" w:lineRule="auto"/>
        <w:jc w:val="both"/>
        <w:rPr>
          <w:rFonts w:ascii="Arial" w:hAnsi="Arial"/>
          <w:sz w:val="24"/>
          <w:szCs w:val="24"/>
          <w:lang w:val="hr-HR"/>
        </w:rPr>
      </w:pPr>
    </w:p>
    <w:p w:rsidR="003A63E1" w:rsidRDefault="0063361E">
      <w:pPr>
        <w:spacing w:after="0" w:line="240" w:lineRule="auto"/>
        <w:jc w:val="both"/>
        <w:rPr>
          <w:rFonts w:ascii="Arial" w:hAnsi="Arial"/>
          <w:sz w:val="24"/>
          <w:szCs w:val="24"/>
          <w:lang w:val="hr-HR"/>
        </w:rPr>
      </w:pPr>
      <w:r>
        <w:rPr>
          <w:rFonts w:ascii="Arial" w:hAnsi="Arial"/>
          <w:sz w:val="24"/>
          <w:szCs w:val="24"/>
          <w:lang w:val="hr-HR"/>
        </w:rPr>
        <w:t>Udio žena u uk</w:t>
      </w:r>
      <w:r>
        <w:rPr>
          <w:rFonts w:ascii="Arial" w:hAnsi="Arial"/>
          <w:sz w:val="24"/>
          <w:szCs w:val="24"/>
          <w:lang w:val="hr-HR"/>
        </w:rPr>
        <w:t xml:space="preserve">upnom broju nezaposlenog stanovništva </w:t>
      </w:r>
      <w:r>
        <w:rPr>
          <w:rFonts w:ascii="Arial" w:hAnsi="Arial"/>
          <w:sz w:val="24"/>
          <w:szCs w:val="24"/>
          <w:lang w:val="hr-HR"/>
        </w:rPr>
        <w:t xml:space="preserve">2020. godine </w:t>
      </w:r>
      <w:r>
        <w:rPr>
          <w:rFonts w:ascii="Arial" w:hAnsi="Arial"/>
          <w:sz w:val="24"/>
          <w:szCs w:val="24"/>
          <w:lang w:val="hr-HR"/>
        </w:rPr>
        <w:t>iznosi 49</w:t>
      </w:r>
      <w:r>
        <w:rPr>
          <w:rFonts w:ascii="Arial" w:hAnsi="Arial"/>
          <w:sz w:val="24"/>
          <w:szCs w:val="24"/>
          <w:lang w:val="hr-HR"/>
        </w:rPr>
        <w:t>,9</w:t>
      </w:r>
      <w:r>
        <w:rPr>
          <w:rFonts w:ascii="Arial" w:hAnsi="Arial"/>
          <w:sz w:val="24"/>
          <w:szCs w:val="24"/>
          <w:lang w:val="hr-HR"/>
        </w:rPr>
        <w:t xml:space="preserve">%. </w:t>
      </w:r>
    </w:p>
    <w:p w:rsidR="003A63E1" w:rsidRDefault="0063361E">
      <w:pPr>
        <w:rPr>
          <w:rFonts w:ascii="Arial" w:hAnsi="Arial"/>
          <w:sz w:val="24"/>
          <w:szCs w:val="24"/>
          <w:lang w:val="hr-HR"/>
        </w:rPr>
      </w:pPr>
      <w:r>
        <w:rPr>
          <w:rFonts w:ascii="Arial" w:hAnsi="Arial"/>
          <w:sz w:val="24"/>
          <w:szCs w:val="24"/>
          <w:lang w:val="hr-HR"/>
        </w:rPr>
        <w:br w:type="page"/>
      </w:r>
    </w:p>
    <w:p w:rsidR="003A63E1" w:rsidRDefault="0063361E">
      <w:pPr>
        <w:spacing w:after="0" w:line="240" w:lineRule="auto"/>
        <w:ind w:right="6"/>
        <w:jc w:val="both"/>
        <w:rPr>
          <w:rFonts w:ascii="Arial" w:hAnsi="Arial"/>
          <w:sz w:val="24"/>
          <w:szCs w:val="24"/>
          <w:lang w:val="hr-HR"/>
        </w:rPr>
      </w:pPr>
      <w:r>
        <w:rPr>
          <w:rFonts w:ascii="Arial" w:hAnsi="Arial"/>
          <w:sz w:val="24"/>
          <w:szCs w:val="24"/>
          <w:lang w:val="hr-HR"/>
        </w:rPr>
        <w:lastRenderedPageBreak/>
        <w:t xml:space="preserve">Najveći udio nezaposlenog stanovništva čine osobe sa završenom srednjom školom (do 3 godine te za KV i VKV radnike ili u trajanju od 4 i više godina) koje u 2020. godini zajedno čine </w:t>
      </w:r>
      <w:r>
        <w:rPr>
          <w:rFonts w:ascii="Arial" w:hAnsi="Arial"/>
          <w:sz w:val="24"/>
          <w:szCs w:val="24"/>
          <w:lang w:val="hr-HR"/>
        </w:rPr>
        <w:t>73</w:t>
      </w:r>
      <w:r>
        <w:rPr>
          <w:rFonts w:ascii="Arial" w:hAnsi="Arial"/>
          <w:sz w:val="24"/>
          <w:szCs w:val="24"/>
          <w:lang w:val="hr-HR"/>
        </w:rPr>
        <w:t>% n</w:t>
      </w:r>
      <w:r>
        <w:rPr>
          <w:rFonts w:ascii="Arial" w:hAnsi="Arial"/>
          <w:sz w:val="24"/>
          <w:szCs w:val="24"/>
          <w:lang w:val="hr-HR"/>
        </w:rPr>
        <w:t>ezaposlenih. I dalje je relativno visok udio nezaposlenih visokoobrazovanih ljudi koj</w:t>
      </w:r>
      <w:r>
        <w:rPr>
          <w:rFonts w:ascii="Arial" w:hAnsi="Arial"/>
          <w:sz w:val="24"/>
          <w:szCs w:val="24"/>
          <w:lang w:val="hr-HR"/>
        </w:rPr>
        <w:t>i</w:t>
      </w:r>
      <w:r>
        <w:rPr>
          <w:rFonts w:ascii="Arial" w:hAnsi="Arial"/>
          <w:sz w:val="24"/>
          <w:szCs w:val="24"/>
          <w:lang w:val="hr-HR"/>
        </w:rPr>
        <w:t xml:space="preserve"> pretežito čine žene. </w:t>
      </w:r>
    </w:p>
    <w:p w:rsidR="003A63E1" w:rsidRDefault="003A63E1">
      <w:pPr>
        <w:spacing w:after="0"/>
        <w:jc w:val="both"/>
        <w:rPr>
          <w:rFonts w:ascii="Arial" w:hAnsi="Arial"/>
          <w:sz w:val="24"/>
          <w:szCs w:val="24"/>
          <w:lang w:val="hr-HR"/>
        </w:rPr>
      </w:pPr>
    </w:p>
    <w:p w:rsidR="003A63E1" w:rsidRDefault="0063361E">
      <w:pPr>
        <w:pStyle w:val="Heading2"/>
        <w:shd w:val="clear" w:color="auto" w:fill="C5E0B3" w:themeFill="accent6" w:themeFillTint="66"/>
        <w:spacing w:after="0"/>
        <w:ind w:left="925" w:right="6" w:hangingChars="384" w:hanging="925"/>
        <w:rPr>
          <w:sz w:val="24"/>
        </w:rPr>
      </w:pPr>
      <w:bookmarkStart w:id="28" w:name="_Toc104709250"/>
      <w:r>
        <w:rPr>
          <w:sz w:val="24"/>
        </w:rPr>
        <w:t>GRAD RAB U OKVIRU PROSTORNOG UREĐENJA ŽUPANIJE</w:t>
      </w:r>
      <w:bookmarkEnd w:id="28"/>
    </w:p>
    <w:p w:rsidR="003A63E1" w:rsidRDefault="003A63E1">
      <w:pPr>
        <w:spacing w:after="0" w:line="240" w:lineRule="auto"/>
        <w:rPr>
          <w:b/>
          <w:bCs/>
          <w:sz w:val="24"/>
          <w:szCs w:val="24"/>
          <w:lang w:val="hr-HR"/>
        </w:rPr>
      </w:pPr>
    </w:p>
    <w:p w:rsidR="003A63E1" w:rsidRDefault="0063361E">
      <w:pPr>
        <w:pStyle w:val="BodyText"/>
        <w:spacing w:after="0" w:line="240" w:lineRule="auto"/>
        <w:ind w:left="0" w:right="158"/>
        <w:jc w:val="both"/>
        <w:rPr>
          <w:spacing w:val="-1"/>
          <w:sz w:val="24"/>
          <w:szCs w:val="24"/>
          <w:lang w:val="hr-HR"/>
        </w:rPr>
      </w:pPr>
      <w:r>
        <w:rPr>
          <w:sz w:val="24"/>
          <w:szCs w:val="24"/>
          <w:lang w:val="hr-HR"/>
        </w:rPr>
        <w:t xml:space="preserve">Grad Rab se nalazi u sastavu Primorsko-goranske županije, u njezinom jugoistočnom dijelu, a </w:t>
      </w:r>
      <w:r>
        <w:rPr>
          <w:sz w:val="24"/>
          <w:szCs w:val="24"/>
          <w:lang w:val="hr-HR"/>
        </w:rPr>
        <w:t>graniči s Gradovima Cresom i Malim Lošinjem te Općinom Lopar. Graniči i s Gradovima Senjom i Novaljom koji su u Ličko-senjskoj županiji. Područje Grada čini oko 2,13 % ukupne površine Primorsko-goranske županije.</w:t>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spacing w:val="-1"/>
          <w:sz w:val="24"/>
          <w:szCs w:val="24"/>
          <w:highlight w:val="yellow"/>
          <w:lang w:val="hr-HR"/>
        </w:rPr>
      </w:pPr>
      <w:r>
        <w:rPr>
          <w:spacing w:val="-1"/>
          <w:sz w:val="24"/>
          <w:szCs w:val="24"/>
          <w:lang w:val="hr-HR"/>
        </w:rPr>
        <w:t xml:space="preserve">Sa 7.879 stanovnika koliko je Grad </w:t>
      </w:r>
      <w:r>
        <w:rPr>
          <w:spacing w:val="-1"/>
          <w:sz w:val="24"/>
          <w:szCs w:val="24"/>
          <w:lang w:val="hr-HR"/>
        </w:rPr>
        <w:t xml:space="preserve">Rab </w:t>
      </w:r>
      <w:r>
        <w:rPr>
          <w:spacing w:val="-1"/>
          <w:sz w:val="24"/>
          <w:szCs w:val="24"/>
          <w:lang w:val="hr-HR"/>
        </w:rPr>
        <w:t xml:space="preserve">imao 2020. godine, u njemu živi 2,8% stanovništva županije koja prema procjeni stanovništva 2020. godine ukupno broji 280.064 stanovnika. Gustoća naseljenosti na području Grada Raba iznosi 103,7 </w:t>
      </w:r>
      <w:bookmarkStart w:id="29" w:name="_Hlk95897213"/>
      <w:r>
        <w:rPr>
          <w:spacing w:val="-1"/>
          <w:sz w:val="24"/>
          <w:szCs w:val="24"/>
          <w:lang w:val="hr-HR"/>
        </w:rPr>
        <w:t>stan/km</w:t>
      </w:r>
      <w:r>
        <w:rPr>
          <w:spacing w:val="-1"/>
          <w:sz w:val="24"/>
          <w:szCs w:val="24"/>
          <w:vertAlign w:val="superscript"/>
          <w:lang w:val="hr-HR"/>
        </w:rPr>
        <w:t>2</w:t>
      </w:r>
      <w:r>
        <w:rPr>
          <w:spacing w:val="-1"/>
          <w:sz w:val="24"/>
          <w:szCs w:val="24"/>
          <w:lang w:val="hr-HR"/>
        </w:rPr>
        <w:t xml:space="preserve"> </w:t>
      </w:r>
      <w:bookmarkEnd w:id="29"/>
      <w:r>
        <w:rPr>
          <w:spacing w:val="-1"/>
          <w:sz w:val="24"/>
          <w:szCs w:val="24"/>
          <w:lang w:val="hr-HR"/>
        </w:rPr>
        <w:t>i veća je od gustoće naseljenosti županije koja izno</w:t>
      </w:r>
      <w:r>
        <w:rPr>
          <w:spacing w:val="-1"/>
          <w:sz w:val="24"/>
          <w:szCs w:val="24"/>
          <w:lang w:val="hr-HR"/>
        </w:rPr>
        <w:t>si 78,03 stan/km</w:t>
      </w:r>
      <w:r>
        <w:rPr>
          <w:spacing w:val="-1"/>
          <w:sz w:val="24"/>
          <w:szCs w:val="24"/>
          <w:vertAlign w:val="superscript"/>
          <w:lang w:val="hr-HR"/>
        </w:rPr>
        <w:t>2</w:t>
      </w:r>
      <w:r>
        <w:rPr>
          <w:spacing w:val="-1"/>
          <w:sz w:val="24"/>
          <w:szCs w:val="24"/>
          <w:lang w:val="hr-HR"/>
        </w:rPr>
        <w:t>.</w:t>
      </w:r>
    </w:p>
    <w:p w:rsidR="003A63E1" w:rsidRDefault="003A63E1">
      <w:pPr>
        <w:pStyle w:val="BodyText"/>
        <w:spacing w:after="0" w:line="240" w:lineRule="auto"/>
        <w:ind w:left="0" w:right="158"/>
        <w:jc w:val="both"/>
        <w:rPr>
          <w:sz w:val="24"/>
          <w:szCs w:val="24"/>
          <w:lang w:val="hr-HR"/>
        </w:rPr>
      </w:pPr>
    </w:p>
    <w:p w:rsidR="003A63E1" w:rsidRDefault="0063361E">
      <w:pPr>
        <w:pStyle w:val="BodyText"/>
        <w:spacing w:after="0" w:line="240" w:lineRule="auto"/>
        <w:ind w:left="0" w:right="158"/>
        <w:jc w:val="both"/>
        <w:rPr>
          <w:spacing w:val="-1"/>
          <w:sz w:val="24"/>
          <w:szCs w:val="24"/>
          <w:lang w:val="hr-HR"/>
        </w:rPr>
      </w:pPr>
      <w:r>
        <w:rPr>
          <w:spacing w:val="-1"/>
          <w:sz w:val="24"/>
          <w:szCs w:val="24"/>
          <w:lang w:val="hr-HR"/>
        </w:rPr>
        <w:t>Strategijom prostornog razvoja RH nema projekata od direktnog utjecaja na Grad Rab.</w:t>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spacing w:val="-1"/>
          <w:sz w:val="24"/>
          <w:szCs w:val="24"/>
          <w:lang w:val="hr-HR"/>
        </w:rPr>
      </w:pPr>
      <w:r>
        <w:rPr>
          <w:spacing w:val="-1"/>
          <w:sz w:val="24"/>
          <w:szCs w:val="24"/>
          <w:lang w:val="hr-HR"/>
        </w:rPr>
        <w:t>Politika regionalnoga razvoja na području cijele Primorsko</w:t>
      </w:r>
      <w:r>
        <w:rPr>
          <w:spacing w:val="-1"/>
          <w:sz w:val="24"/>
          <w:szCs w:val="24"/>
          <w:lang w:val="hr-HR"/>
        </w:rPr>
        <w:t>-</w:t>
      </w:r>
      <w:r>
        <w:rPr>
          <w:spacing w:val="-1"/>
          <w:sz w:val="24"/>
          <w:szCs w:val="24"/>
          <w:lang w:val="hr-HR"/>
        </w:rPr>
        <w:t>goranske županije provodi se primjenom Razvojne strategije Primorsko</w:t>
      </w:r>
      <w:r>
        <w:rPr>
          <w:spacing w:val="-1"/>
          <w:sz w:val="24"/>
          <w:szCs w:val="24"/>
          <w:lang w:val="hr-HR"/>
        </w:rPr>
        <w:t>-</w:t>
      </w:r>
      <w:r>
        <w:rPr>
          <w:spacing w:val="-1"/>
          <w:sz w:val="24"/>
          <w:szCs w:val="24"/>
          <w:lang w:val="hr-HR"/>
        </w:rPr>
        <w:t>goranske županije s raz</w:t>
      </w:r>
      <w:r>
        <w:rPr>
          <w:spacing w:val="-1"/>
          <w:sz w:val="24"/>
          <w:szCs w:val="24"/>
          <w:lang w:val="hr-HR"/>
        </w:rPr>
        <w:t xml:space="preserve">dobljem važenja od 2016. do 2021. godine. </w:t>
      </w:r>
      <w:r>
        <w:rPr>
          <w:sz w:val="24"/>
          <w:szCs w:val="24"/>
          <w:lang w:val="hr-HR"/>
        </w:rPr>
        <w:t>Razvojna strategija Primorsko-goranske županije 2016.-2021. je krovna strategija koja je baza za izradu regionalnih i lokalnih sektorskih strateških dokumenata iz kojih proizlaze provedbeni planovi.</w:t>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color w:val="FF0000"/>
          <w:sz w:val="24"/>
          <w:szCs w:val="24"/>
          <w:lang w:val="hr-HR"/>
        </w:rPr>
      </w:pPr>
      <w:r>
        <w:rPr>
          <w:spacing w:val="-1"/>
          <w:sz w:val="24"/>
          <w:szCs w:val="24"/>
          <w:lang w:val="hr-HR"/>
        </w:rPr>
        <w:t>Struktura kori</w:t>
      </w:r>
      <w:r>
        <w:rPr>
          <w:spacing w:val="-1"/>
          <w:sz w:val="24"/>
          <w:szCs w:val="24"/>
          <w:lang w:val="hr-HR"/>
        </w:rPr>
        <w:t xml:space="preserve">štenja i namjene površina određena je Prostornim planom Primorsko-goranske županije i Prostornim planom uređenja Grada Raba. Prema ZPU-u, </w:t>
      </w:r>
      <w:bookmarkStart w:id="30" w:name="_Hlk95896492"/>
      <w:r>
        <w:rPr>
          <w:spacing w:val="-1"/>
          <w:sz w:val="24"/>
          <w:szCs w:val="24"/>
          <w:lang w:val="hr-HR"/>
        </w:rPr>
        <w:t>Prostorni plan uređenja Grada Raba (</w:t>
      </w:r>
      <w:r>
        <w:rPr>
          <w:i/>
          <w:iCs/>
          <w:spacing w:val="-1"/>
          <w:sz w:val="24"/>
          <w:szCs w:val="24"/>
          <w:lang w:val="hr-HR"/>
        </w:rPr>
        <w:t>“Službene novine Primorsko-goranske županije“ broj 15/04, 40/05</w:t>
      </w:r>
      <w:r>
        <w:rPr>
          <w:i/>
          <w:iCs/>
          <w:spacing w:val="-1"/>
          <w:sz w:val="24"/>
          <w:szCs w:val="24"/>
          <w:lang w:val="hr-HR"/>
        </w:rPr>
        <w:t>-ispravak</w:t>
      </w:r>
      <w:r>
        <w:rPr>
          <w:i/>
          <w:iCs/>
          <w:spacing w:val="-1"/>
          <w:sz w:val="24"/>
          <w:szCs w:val="24"/>
          <w:lang w:val="hr-HR"/>
        </w:rPr>
        <w:t>, 18/07, 4</w:t>
      </w:r>
      <w:r>
        <w:rPr>
          <w:i/>
          <w:iCs/>
          <w:spacing w:val="-1"/>
          <w:sz w:val="24"/>
          <w:szCs w:val="24"/>
          <w:lang w:val="hr-HR"/>
        </w:rPr>
        <w:t>7/11, 19/16</w:t>
      </w:r>
      <w:r>
        <w:rPr>
          <w:spacing w:val="-1"/>
          <w:sz w:val="24"/>
          <w:szCs w:val="24"/>
          <w:lang w:val="hr-HR"/>
        </w:rPr>
        <w:t xml:space="preserve">) </w:t>
      </w:r>
      <w:bookmarkEnd w:id="30"/>
      <w:r>
        <w:rPr>
          <w:spacing w:val="-1"/>
          <w:sz w:val="24"/>
          <w:szCs w:val="24"/>
          <w:lang w:val="hr-HR"/>
        </w:rPr>
        <w:t xml:space="preserve">kao prostorni plan niže (lokalne) razine, mora biti usklađen s Prostornim planom Primorsko-goranske županije </w:t>
      </w:r>
      <w:bookmarkStart w:id="31" w:name="_Hlk95838310"/>
      <w:r>
        <w:rPr>
          <w:spacing w:val="-1"/>
          <w:sz w:val="24"/>
          <w:szCs w:val="24"/>
          <w:lang w:val="hr-HR"/>
        </w:rPr>
        <w:t>(“</w:t>
      </w:r>
      <w:r>
        <w:rPr>
          <w:i/>
          <w:iCs/>
          <w:spacing w:val="-1"/>
          <w:sz w:val="24"/>
          <w:szCs w:val="24"/>
          <w:lang w:val="hr-HR"/>
        </w:rPr>
        <w:t>Službene novine Primorsko-goranske županije“ broj 32/13</w:t>
      </w:r>
      <w:bookmarkEnd w:id="31"/>
      <w:r>
        <w:rPr>
          <w:i/>
          <w:iCs/>
          <w:spacing w:val="-1"/>
          <w:sz w:val="24"/>
          <w:szCs w:val="24"/>
          <w:lang w:val="hr-HR"/>
        </w:rPr>
        <w:t>, 07/17 – ispravak Odluke, 41/18 i 4/19-pročišćeni tekst</w:t>
      </w:r>
      <w:r>
        <w:rPr>
          <w:spacing w:val="-1"/>
          <w:sz w:val="24"/>
          <w:szCs w:val="24"/>
          <w:lang w:val="hr-HR"/>
        </w:rPr>
        <w:t xml:space="preserve">). </w:t>
      </w:r>
      <w:r>
        <w:rPr>
          <w:sz w:val="24"/>
          <w:szCs w:val="24"/>
          <w:lang w:val="hr-HR"/>
        </w:rPr>
        <w:t>Grad Rab je izradi</w:t>
      </w:r>
      <w:r>
        <w:rPr>
          <w:sz w:val="24"/>
          <w:szCs w:val="24"/>
          <w:lang w:val="hr-HR"/>
        </w:rPr>
        <w:t xml:space="preserve">o </w:t>
      </w:r>
      <w:r>
        <w:rPr>
          <w:spacing w:val="-1"/>
          <w:sz w:val="24"/>
          <w:szCs w:val="24"/>
          <w:lang w:val="hr-HR"/>
        </w:rPr>
        <w:t>Strategiju razvoja turizma Grada Raba do 2030. godine (</w:t>
      </w:r>
      <w:r>
        <w:rPr>
          <w:i/>
          <w:iCs/>
          <w:spacing w:val="-1"/>
          <w:sz w:val="24"/>
          <w:szCs w:val="24"/>
          <w:lang w:val="hr-HR"/>
        </w:rPr>
        <w:t>“Službene novine Primorsko-goranske županije“ broj 35/20</w:t>
      </w:r>
      <w:r>
        <w:rPr>
          <w:spacing w:val="-1"/>
          <w:sz w:val="24"/>
          <w:szCs w:val="24"/>
          <w:lang w:val="hr-HR"/>
        </w:rPr>
        <w:t>), dok je Strategija razvoja Grada Raba do 2030. godine u izradi.</w:t>
      </w:r>
    </w:p>
    <w:p w:rsidR="003A63E1" w:rsidRDefault="003A63E1">
      <w:pPr>
        <w:pStyle w:val="BodyText"/>
        <w:spacing w:after="0" w:line="240" w:lineRule="auto"/>
        <w:ind w:left="0" w:right="158"/>
        <w:jc w:val="both"/>
        <w:rPr>
          <w:sz w:val="24"/>
          <w:szCs w:val="24"/>
          <w:lang w:val="hr-HR"/>
        </w:rPr>
      </w:pPr>
    </w:p>
    <w:p w:rsidR="003A63E1" w:rsidRDefault="0063361E">
      <w:pPr>
        <w:pStyle w:val="BodyText"/>
        <w:spacing w:after="0" w:line="240" w:lineRule="auto"/>
        <w:ind w:left="0" w:right="158"/>
        <w:jc w:val="both"/>
        <w:rPr>
          <w:sz w:val="24"/>
          <w:szCs w:val="24"/>
          <w:lang w:val="hr-HR"/>
        </w:rPr>
      </w:pPr>
      <w:r>
        <w:rPr>
          <w:sz w:val="24"/>
          <w:szCs w:val="24"/>
          <w:lang w:val="hr-HR"/>
        </w:rPr>
        <w:t>U prosincu 2018. godine Primorsko-goranska županija je, u partnerstvu s lsta</w:t>
      </w:r>
      <w:r>
        <w:rPr>
          <w:sz w:val="24"/>
          <w:szCs w:val="24"/>
          <w:lang w:val="hr-HR"/>
        </w:rPr>
        <w:t>rskom i Ličko-senjskom županijom usvojila Glavni plan razvoja prometnog sustava funkcionalne regije Sjeverni Jadran koji razmatra prometni razvoj na području sve tri županije do kraja 2030. godine. lz mjera prometnog razvoja relevantnih za razvoj Grada Rab</w:t>
      </w:r>
      <w:r>
        <w:rPr>
          <w:sz w:val="24"/>
          <w:szCs w:val="24"/>
          <w:lang w:val="hr-HR"/>
        </w:rPr>
        <w:t>a proizlazi potreba:</w:t>
      </w:r>
    </w:p>
    <w:p w:rsidR="003A63E1" w:rsidRDefault="0063361E">
      <w:pPr>
        <w:pStyle w:val="BodyText"/>
        <w:numPr>
          <w:ilvl w:val="0"/>
          <w:numId w:val="7"/>
        </w:numPr>
        <w:spacing w:after="0" w:line="240" w:lineRule="auto"/>
        <w:ind w:right="158"/>
        <w:jc w:val="both"/>
        <w:rPr>
          <w:sz w:val="24"/>
          <w:szCs w:val="24"/>
        </w:rPr>
      </w:pPr>
      <w:r>
        <w:rPr>
          <w:sz w:val="24"/>
          <w:szCs w:val="24"/>
        </w:rPr>
        <w:t>dogradnj</w:t>
      </w:r>
      <w:r>
        <w:rPr>
          <w:sz w:val="24"/>
          <w:szCs w:val="24"/>
          <w:lang w:val="hr-HR"/>
        </w:rPr>
        <w:t>e</w:t>
      </w:r>
      <w:r>
        <w:rPr>
          <w:sz w:val="24"/>
          <w:szCs w:val="24"/>
        </w:rPr>
        <w:t xml:space="preserve"> </w:t>
      </w:r>
      <w:r>
        <w:rPr>
          <w:sz w:val="24"/>
          <w:szCs w:val="24"/>
          <w:lang w:val="hr-HR"/>
        </w:rPr>
        <w:t>i</w:t>
      </w:r>
      <w:r>
        <w:rPr>
          <w:sz w:val="24"/>
          <w:szCs w:val="24"/>
        </w:rPr>
        <w:t xml:space="preserve"> modernizacij</w:t>
      </w:r>
      <w:r>
        <w:rPr>
          <w:sz w:val="24"/>
          <w:szCs w:val="24"/>
          <w:lang w:val="hr-HR"/>
        </w:rPr>
        <w:t>e</w:t>
      </w:r>
      <w:r>
        <w:rPr>
          <w:sz w:val="24"/>
          <w:szCs w:val="24"/>
        </w:rPr>
        <w:t xml:space="preserve"> cestovnih prometnica na otoku</w:t>
      </w:r>
      <w:r>
        <w:rPr>
          <w:sz w:val="24"/>
          <w:szCs w:val="24"/>
          <w:lang w:val="hr-HR"/>
        </w:rPr>
        <w:t>;</w:t>
      </w:r>
    </w:p>
    <w:p w:rsidR="003A63E1" w:rsidRDefault="0063361E">
      <w:pPr>
        <w:pStyle w:val="BodyText"/>
        <w:numPr>
          <w:ilvl w:val="0"/>
          <w:numId w:val="7"/>
        </w:numPr>
        <w:spacing w:after="0" w:line="240" w:lineRule="auto"/>
        <w:ind w:left="880" w:right="158" w:hanging="160"/>
        <w:jc w:val="both"/>
        <w:rPr>
          <w:sz w:val="24"/>
          <w:szCs w:val="24"/>
        </w:rPr>
      </w:pPr>
      <w:r>
        <w:rPr>
          <w:sz w:val="24"/>
          <w:szCs w:val="24"/>
        </w:rPr>
        <w:t>izgradnj</w:t>
      </w:r>
      <w:r>
        <w:rPr>
          <w:sz w:val="24"/>
          <w:szCs w:val="24"/>
          <w:lang w:val="hr-HR"/>
        </w:rPr>
        <w:t>e</w:t>
      </w:r>
      <w:r>
        <w:rPr>
          <w:sz w:val="24"/>
          <w:szCs w:val="24"/>
        </w:rPr>
        <w:t xml:space="preserve"> prometnice Supetarska Draga</w:t>
      </w:r>
      <w:r>
        <w:rPr>
          <w:sz w:val="24"/>
          <w:szCs w:val="24"/>
          <w:lang w:val="hr-HR"/>
        </w:rPr>
        <w:t>-</w:t>
      </w:r>
      <w:r>
        <w:rPr>
          <w:sz w:val="24"/>
          <w:szCs w:val="24"/>
        </w:rPr>
        <w:t xml:space="preserve">Kampor kao kvalitetne obilazne prometnice prema </w:t>
      </w:r>
      <w:r>
        <w:rPr>
          <w:sz w:val="24"/>
          <w:szCs w:val="24"/>
          <w:lang w:val="hr-HR"/>
        </w:rPr>
        <w:t>g</w:t>
      </w:r>
      <w:r>
        <w:rPr>
          <w:sz w:val="24"/>
          <w:szCs w:val="24"/>
        </w:rPr>
        <w:t>radu Rabu iz pravca Lopara</w:t>
      </w:r>
      <w:r>
        <w:rPr>
          <w:sz w:val="24"/>
          <w:szCs w:val="24"/>
          <w:lang w:val="hr-HR"/>
        </w:rPr>
        <w:t>;</w:t>
      </w:r>
    </w:p>
    <w:p w:rsidR="003A63E1" w:rsidRDefault="0063361E">
      <w:pPr>
        <w:pStyle w:val="BodyText"/>
        <w:numPr>
          <w:ilvl w:val="0"/>
          <w:numId w:val="8"/>
        </w:numPr>
        <w:spacing w:after="0" w:line="240" w:lineRule="auto"/>
        <w:ind w:left="880" w:right="158" w:hanging="160"/>
        <w:jc w:val="both"/>
        <w:rPr>
          <w:sz w:val="24"/>
          <w:szCs w:val="24"/>
        </w:rPr>
      </w:pPr>
      <w:r>
        <w:rPr>
          <w:sz w:val="24"/>
          <w:szCs w:val="24"/>
        </w:rPr>
        <w:t>dogradnj</w:t>
      </w:r>
      <w:r>
        <w:rPr>
          <w:sz w:val="24"/>
          <w:szCs w:val="24"/>
          <w:lang w:val="hr-HR"/>
        </w:rPr>
        <w:t>e</w:t>
      </w:r>
      <w:r>
        <w:rPr>
          <w:sz w:val="24"/>
          <w:szCs w:val="24"/>
        </w:rPr>
        <w:t xml:space="preserve"> luka otvorenih za javni promet županijskog i lokalnog značaja i luka posebne namjene za osiguranje primjerenog broja komunalnih, ribarskih, nautičkih i turističkih vezova</w:t>
      </w:r>
      <w:r>
        <w:rPr>
          <w:sz w:val="24"/>
          <w:szCs w:val="24"/>
          <w:lang w:val="hr-HR"/>
        </w:rPr>
        <w:t>;</w:t>
      </w:r>
    </w:p>
    <w:p w:rsidR="003A63E1" w:rsidRDefault="0063361E">
      <w:pPr>
        <w:rPr>
          <w:sz w:val="24"/>
          <w:szCs w:val="24"/>
        </w:rPr>
      </w:pPr>
      <w:r>
        <w:rPr>
          <w:sz w:val="24"/>
          <w:szCs w:val="24"/>
          <w:lang w:val="hr-HR"/>
        </w:rPr>
        <w:br w:type="page"/>
      </w:r>
    </w:p>
    <w:p w:rsidR="003A63E1" w:rsidRDefault="0063361E">
      <w:pPr>
        <w:pStyle w:val="BodyText"/>
        <w:numPr>
          <w:ilvl w:val="0"/>
          <w:numId w:val="8"/>
        </w:numPr>
        <w:spacing w:after="0" w:line="240" w:lineRule="auto"/>
        <w:ind w:left="880" w:right="158" w:hanging="160"/>
        <w:jc w:val="both"/>
        <w:rPr>
          <w:sz w:val="24"/>
          <w:szCs w:val="24"/>
        </w:rPr>
      </w:pPr>
      <w:r>
        <w:rPr>
          <w:sz w:val="24"/>
          <w:szCs w:val="24"/>
        </w:rPr>
        <w:lastRenderedPageBreak/>
        <w:t>podupiranja županijskog pomorskog prijevoza i medužupanijskih pomorskih linija</w:t>
      </w:r>
      <w:r>
        <w:rPr>
          <w:sz w:val="24"/>
          <w:szCs w:val="24"/>
          <w:lang w:val="hr-HR"/>
        </w:rPr>
        <w:t>;</w:t>
      </w:r>
    </w:p>
    <w:p w:rsidR="003A63E1" w:rsidRDefault="0063361E">
      <w:pPr>
        <w:pStyle w:val="BodyText"/>
        <w:numPr>
          <w:ilvl w:val="0"/>
          <w:numId w:val="8"/>
        </w:numPr>
        <w:spacing w:after="0" w:line="240" w:lineRule="auto"/>
        <w:ind w:right="158"/>
        <w:jc w:val="both"/>
        <w:rPr>
          <w:sz w:val="24"/>
          <w:szCs w:val="24"/>
        </w:rPr>
      </w:pPr>
      <w:r>
        <w:rPr>
          <w:sz w:val="24"/>
          <w:szCs w:val="24"/>
        </w:rPr>
        <w:t>z</w:t>
      </w:r>
      <w:r>
        <w:rPr>
          <w:sz w:val="24"/>
          <w:szCs w:val="24"/>
        </w:rPr>
        <w:t>aštite okoliša smanjenjem emisija stakleničkih plinova</w:t>
      </w:r>
      <w:r>
        <w:rPr>
          <w:sz w:val="24"/>
          <w:szCs w:val="24"/>
          <w:lang w:val="hr-HR"/>
        </w:rPr>
        <w:t>;</w:t>
      </w:r>
    </w:p>
    <w:p w:rsidR="003A63E1" w:rsidRDefault="0063361E">
      <w:pPr>
        <w:pStyle w:val="BodyText"/>
        <w:numPr>
          <w:ilvl w:val="0"/>
          <w:numId w:val="8"/>
        </w:numPr>
        <w:spacing w:after="0" w:line="240" w:lineRule="auto"/>
        <w:ind w:right="158"/>
        <w:jc w:val="both"/>
        <w:rPr>
          <w:sz w:val="24"/>
          <w:szCs w:val="24"/>
        </w:rPr>
      </w:pPr>
      <w:r>
        <w:rPr>
          <w:sz w:val="24"/>
          <w:szCs w:val="24"/>
        </w:rPr>
        <w:t>povećanja sigurnosti u prometu;</w:t>
      </w:r>
    </w:p>
    <w:p w:rsidR="003A63E1" w:rsidRDefault="0063361E">
      <w:pPr>
        <w:pStyle w:val="BodyText"/>
        <w:numPr>
          <w:ilvl w:val="0"/>
          <w:numId w:val="8"/>
        </w:numPr>
        <w:spacing w:after="0" w:line="240" w:lineRule="auto"/>
        <w:ind w:left="880" w:right="158" w:hanging="160"/>
        <w:jc w:val="both"/>
        <w:rPr>
          <w:sz w:val="24"/>
          <w:szCs w:val="24"/>
        </w:rPr>
      </w:pPr>
      <w:r>
        <w:rPr>
          <w:sz w:val="24"/>
          <w:szCs w:val="24"/>
        </w:rPr>
        <w:t>povećanja pristupačnosti te unapređenja povezivanja s otocima, kopnom i  većim urbanim središtima;</w:t>
      </w:r>
    </w:p>
    <w:p w:rsidR="003A63E1" w:rsidRDefault="0063361E">
      <w:pPr>
        <w:pStyle w:val="BodyText"/>
        <w:numPr>
          <w:ilvl w:val="0"/>
          <w:numId w:val="8"/>
        </w:numPr>
        <w:spacing w:after="0" w:line="240" w:lineRule="auto"/>
        <w:ind w:right="158"/>
        <w:jc w:val="both"/>
        <w:rPr>
          <w:spacing w:val="-1"/>
          <w:sz w:val="24"/>
          <w:szCs w:val="24"/>
          <w:lang w:val="hr-HR"/>
        </w:rPr>
      </w:pPr>
      <w:r>
        <w:rPr>
          <w:sz w:val="24"/>
          <w:szCs w:val="24"/>
          <w:lang w:val="hr-HR"/>
        </w:rPr>
        <w:t xml:space="preserve">razvoja </w:t>
      </w:r>
      <w:r>
        <w:rPr>
          <w:sz w:val="24"/>
          <w:szCs w:val="24"/>
        </w:rPr>
        <w:t>javnog prijevoza, poticanje biciklizma i pješačenja i dr.</w:t>
      </w:r>
      <w:r>
        <w:rPr>
          <w:rStyle w:val="FootnoteReference"/>
          <w:sz w:val="24"/>
          <w:szCs w:val="24"/>
        </w:rPr>
        <w:footnoteReference w:id="11"/>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rFonts w:cs="Arial"/>
          <w:spacing w:val="-1"/>
          <w:sz w:val="24"/>
          <w:szCs w:val="24"/>
          <w:lang w:val="hr-HR"/>
        </w:rPr>
      </w:pPr>
      <w:r>
        <w:rPr>
          <w:rFonts w:cs="Arial"/>
          <w:spacing w:val="-1"/>
          <w:sz w:val="24"/>
          <w:szCs w:val="24"/>
          <w:lang w:val="hr-HR"/>
        </w:rPr>
        <w:t>U</w:t>
      </w:r>
      <w:r>
        <w:rPr>
          <w:rFonts w:cs="Arial"/>
          <w:spacing w:val="-1"/>
          <w:sz w:val="24"/>
          <w:szCs w:val="24"/>
          <w:lang w:val="hr-HR"/>
        </w:rPr>
        <w:t>z podršku proračunskih sredstava Primorsko</w:t>
      </w:r>
      <w:r>
        <w:rPr>
          <w:rFonts w:cs="Arial"/>
          <w:spacing w:val="-1"/>
          <w:sz w:val="24"/>
          <w:szCs w:val="24"/>
          <w:lang w:val="hr-HR"/>
        </w:rPr>
        <w:t>-</w:t>
      </w:r>
      <w:r>
        <w:rPr>
          <w:rFonts w:cs="Arial"/>
          <w:spacing w:val="-1"/>
          <w:sz w:val="24"/>
          <w:szCs w:val="24"/>
          <w:lang w:val="hr-HR"/>
        </w:rPr>
        <w:t>goranske županije u razdoblju od 2017. do 2020. godine, te započeti u 2021.</w:t>
      </w:r>
      <w:r>
        <w:rPr>
          <w:rFonts w:cs="Arial"/>
          <w:spacing w:val="-1"/>
          <w:sz w:val="24"/>
          <w:szCs w:val="24"/>
          <w:lang w:val="hr-HR"/>
        </w:rPr>
        <w:t xml:space="preserve"> </w:t>
      </w:r>
      <w:r>
        <w:rPr>
          <w:rFonts w:cs="Arial"/>
          <w:spacing w:val="-1"/>
          <w:sz w:val="24"/>
          <w:szCs w:val="24"/>
          <w:lang w:val="hr-HR"/>
        </w:rPr>
        <w:t xml:space="preserve">godine </w:t>
      </w:r>
      <w:r>
        <w:rPr>
          <w:rFonts w:cs="Arial"/>
          <w:spacing w:val="-1"/>
          <w:sz w:val="24"/>
          <w:szCs w:val="24"/>
          <w:lang w:val="hr-HR"/>
        </w:rPr>
        <w:t>(nakon promatranog perioda u ovom Izvješću)</w:t>
      </w:r>
      <w:r>
        <w:rPr>
          <w:rFonts w:cs="Arial"/>
          <w:spacing w:val="-1"/>
          <w:sz w:val="24"/>
          <w:szCs w:val="24"/>
          <w:lang w:val="hr-HR"/>
        </w:rPr>
        <w:t xml:space="preserve"> provedeni</w:t>
      </w:r>
      <w:r>
        <w:rPr>
          <w:rFonts w:cs="Arial"/>
          <w:spacing w:val="-1"/>
          <w:sz w:val="24"/>
          <w:szCs w:val="24"/>
          <w:lang w:val="hr-HR"/>
        </w:rPr>
        <w:t xml:space="preserve"> ili u tijeku izrade</w:t>
      </w:r>
      <w:r>
        <w:rPr>
          <w:rFonts w:cs="Arial"/>
          <w:spacing w:val="-1"/>
          <w:sz w:val="24"/>
          <w:szCs w:val="24"/>
          <w:lang w:val="hr-HR"/>
        </w:rPr>
        <w:t xml:space="preserve"> su:</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p</w:t>
      </w:r>
      <w:r>
        <w:rPr>
          <w:rFonts w:cs="Arial"/>
          <w:spacing w:val="-1"/>
          <w:sz w:val="24"/>
          <w:szCs w:val="24"/>
          <w:lang w:val="hr-HR"/>
        </w:rPr>
        <w:t>rojekt uređenja obalnog pojasa Banjol</w:t>
      </w:r>
      <w:r>
        <w:rPr>
          <w:rFonts w:cs="Arial"/>
          <w:spacing w:val="-1"/>
          <w:sz w:val="24"/>
          <w:szCs w:val="24"/>
          <w:lang w:val="hr-HR"/>
        </w:rPr>
        <w:t>-</w:t>
      </w:r>
      <w:r>
        <w:rPr>
          <w:rFonts w:cs="Arial"/>
          <w:spacing w:val="-1"/>
          <w:sz w:val="24"/>
          <w:szCs w:val="24"/>
          <w:lang w:val="hr-HR"/>
        </w:rPr>
        <w:t>Barbat</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t</w:t>
      </w:r>
      <w:r>
        <w:rPr>
          <w:rFonts w:cs="Arial"/>
          <w:spacing w:val="-1"/>
          <w:sz w:val="24"/>
          <w:szCs w:val="24"/>
          <w:lang w:val="hr-HR"/>
        </w:rPr>
        <w:t>raje</w:t>
      </w:r>
      <w:r>
        <w:rPr>
          <w:rFonts w:cs="Arial"/>
          <w:spacing w:val="-1"/>
          <w:sz w:val="24"/>
          <w:szCs w:val="24"/>
          <w:lang w:val="hr-HR"/>
        </w:rPr>
        <w:t>ktno pristanište Mišnjak, rekonstrukcija i dogradnja</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s</w:t>
      </w:r>
      <w:r>
        <w:rPr>
          <w:rFonts w:cs="Arial"/>
          <w:spacing w:val="-1"/>
          <w:sz w:val="24"/>
          <w:szCs w:val="24"/>
          <w:lang w:val="hr-HR"/>
        </w:rPr>
        <w:t>anacija i rekonstrukcija vodoopskrbe luke Mišnjak</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r</w:t>
      </w:r>
      <w:r>
        <w:rPr>
          <w:rFonts w:cs="Arial"/>
          <w:spacing w:val="-1"/>
          <w:sz w:val="24"/>
          <w:szCs w:val="24"/>
          <w:lang w:val="hr-HR"/>
        </w:rPr>
        <w:t>ekonstrukcija gata Pumpurela u luci Rab</w:t>
      </w:r>
      <w:r>
        <w:rPr>
          <w:rFonts w:cs="Arial"/>
          <w:spacing w:val="-1"/>
          <w:sz w:val="24"/>
          <w:szCs w:val="24"/>
          <w:lang w:val="hr-HR"/>
        </w:rPr>
        <w:t xml:space="preserve"> - </w:t>
      </w:r>
      <w:r>
        <w:rPr>
          <w:rFonts w:cs="Arial"/>
          <w:spacing w:val="-1"/>
          <w:sz w:val="24"/>
          <w:szCs w:val="24"/>
          <w:lang w:val="hr-HR"/>
        </w:rPr>
        <w:t>ribarska luka</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s</w:t>
      </w:r>
      <w:r>
        <w:rPr>
          <w:rFonts w:cs="Arial"/>
          <w:spacing w:val="-1"/>
          <w:sz w:val="24"/>
          <w:szCs w:val="24"/>
          <w:lang w:val="hr-HR"/>
        </w:rPr>
        <w:t>anacija i rekonstrukcija obale u luci Rab (faze 1-3)</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r</w:t>
      </w:r>
      <w:r>
        <w:rPr>
          <w:rFonts w:cs="Arial"/>
          <w:spacing w:val="-1"/>
          <w:sz w:val="24"/>
          <w:szCs w:val="24"/>
          <w:lang w:val="hr-HR"/>
        </w:rPr>
        <w:t xml:space="preserve">ekonstrukcija i uređenja paviljona </w:t>
      </w:r>
      <w:r>
        <w:rPr>
          <w:rFonts w:cs="Arial"/>
          <w:spacing w:val="-1"/>
          <w:sz w:val="24"/>
          <w:szCs w:val="24"/>
          <w:lang w:val="hr-HR"/>
        </w:rPr>
        <w:t>Psihijatrijske bolnice Rab</w:t>
      </w:r>
      <w:r>
        <w:rPr>
          <w:rFonts w:cs="Arial"/>
          <w:sz w:val="24"/>
          <w:szCs w:val="24"/>
          <w:lang w:val="hr-HR"/>
        </w:rPr>
        <w:t>;</w:t>
      </w:r>
    </w:p>
    <w:p w:rsidR="003A63E1" w:rsidRDefault="0063361E">
      <w:pPr>
        <w:pStyle w:val="BodyText"/>
        <w:numPr>
          <w:ilvl w:val="0"/>
          <w:numId w:val="9"/>
        </w:numPr>
        <w:spacing w:after="0" w:line="240" w:lineRule="auto"/>
        <w:ind w:right="158"/>
        <w:jc w:val="both"/>
        <w:rPr>
          <w:rFonts w:cs="Arial"/>
          <w:spacing w:val="-1"/>
          <w:sz w:val="24"/>
          <w:szCs w:val="24"/>
          <w:lang w:val="hr-HR"/>
        </w:rPr>
      </w:pPr>
      <w:r>
        <w:rPr>
          <w:rFonts w:cs="Arial"/>
          <w:spacing w:val="-1"/>
          <w:sz w:val="24"/>
          <w:szCs w:val="24"/>
          <w:lang w:val="hr-HR"/>
        </w:rPr>
        <w:t>r</w:t>
      </w:r>
      <w:r>
        <w:rPr>
          <w:rFonts w:cs="Arial"/>
          <w:spacing w:val="-1"/>
          <w:sz w:val="24"/>
          <w:szCs w:val="24"/>
          <w:lang w:val="hr-HR"/>
        </w:rPr>
        <w:t>ekonstrukcija i dogradnja OŠ Ivana Rabljanina, Grad Rab.</w:t>
      </w:r>
    </w:p>
    <w:p w:rsidR="003A63E1" w:rsidRDefault="003A63E1">
      <w:pPr>
        <w:pStyle w:val="BodyText"/>
        <w:spacing w:after="0" w:line="240" w:lineRule="auto"/>
        <w:ind w:left="0" w:right="158"/>
        <w:jc w:val="both"/>
        <w:rPr>
          <w:rFonts w:cs="Arial"/>
          <w:spacing w:val="-1"/>
          <w:sz w:val="24"/>
          <w:szCs w:val="24"/>
          <w:lang w:val="hr-HR"/>
        </w:rPr>
      </w:pPr>
    </w:p>
    <w:p w:rsidR="003A63E1" w:rsidRDefault="0063361E">
      <w:pPr>
        <w:pStyle w:val="BodyText"/>
        <w:spacing w:after="0" w:line="240" w:lineRule="auto"/>
        <w:ind w:left="0" w:right="158"/>
        <w:jc w:val="both"/>
        <w:rPr>
          <w:rFonts w:cs="Arial"/>
          <w:sz w:val="24"/>
          <w:szCs w:val="24"/>
          <w:lang w:val="hr-HR"/>
        </w:rPr>
      </w:pPr>
      <w:r>
        <w:rPr>
          <w:rFonts w:cs="Arial"/>
          <w:spacing w:val="-1"/>
          <w:sz w:val="24"/>
          <w:szCs w:val="24"/>
          <w:lang w:val="hr-HR"/>
        </w:rPr>
        <w:t>Prostorni plan Primorsko-goranske županije (</w:t>
      </w:r>
      <w:r>
        <w:rPr>
          <w:rFonts w:cs="Arial"/>
          <w:i/>
          <w:iCs/>
          <w:spacing w:val="-1"/>
          <w:sz w:val="24"/>
          <w:szCs w:val="24"/>
          <w:lang w:val="hr-HR"/>
        </w:rPr>
        <w:t>“Službene novine Primorsko-goranske županije“ broj 32/13, 07/17 - ispravak Odluke, 41/18, 4/19 - pročišćeni tekst</w:t>
      </w:r>
      <w:r>
        <w:rPr>
          <w:rFonts w:cs="Arial"/>
          <w:spacing w:val="-1"/>
          <w:sz w:val="24"/>
          <w:szCs w:val="24"/>
          <w:lang w:val="hr-HR"/>
        </w:rPr>
        <w:t>) je od posl</w:t>
      </w:r>
      <w:r>
        <w:rPr>
          <w:rFonts w:cs="Arial"/>
          <w:spacing w:val="-1"/>
          <w:sz w:val="24"/>
          <w:szCs w:val="24"/>
          <w:lang w:val="hr-HR"/>
        </w:rPr>
        <w:t>jednjeg Izvješća o stanju u prostoru Grada Raba</w:t>
      </w:r>
      <w:r>
        <w:rPr>
          <w:rFonts w:cs="Arial"/>
          <w:sz w:val="24"/>
          <w:szCs w:val="24"/>
          <w:lang w:val="hr-HR"/>
        </w:rPr>
        <w:t xml:space="preserve"> prošao jednu izmjenu i dopunu u cilju stvaranja planskih preduvjeta za realizaciju zahvata kombiniranog golf igrališta na lokaciji Matalda na Punti Križa (Otok Cres) i povećanja proizvodnje uzgajališta plemen</w:t>
      </w:r>
      <w:r>
        <w:rPr>
          <w:rFonts w:cs="Arial"/>
          <w:sz w:val="24"/>
          <w:szCs w:val="24"/>
          <w:lang w:val="hr-HR"/>
        </w:rPr>
        <w:t xml:space="preserve">ite bijele ribe na otoku Plavniku. Svi izvodi iz PPPGŽ-a koji se odnose na Grad Rab datiraju iz osnovnog plana donesenog 2013. godine te su ostali nepromijenjeni u odnosu na prethodno Izvješće. </w:t>
      </w:r>
    </w:p>
    <w:p w:rsidR="003A63E1" w:rsidRDefault="003A63E1">
      <w:pPr>
        <w:spacing w:after="0"/>
        <w:jc w:val="both"/>
        <w:rPr>
          <w:rFonts w:ascii="Arial" w:hAnsi="Arial" w:cs="Arial"/>
          <w:sz w:val="24"/>
          <w:szCs w:val="24"/>
          <w:lang w:val="hr-HR"/>
        </w:rPr>
      </w:pPr>
    </w:p>
    <w:p w:rsidR="003A63E1" w:rsidRDefault="0063361E">
      <w:pPr>
        <w:pStyle w:val="Heading3"/>
        <w:shd w:val="clear" w:color="auto" w:fill="C5E0B3" w:themeFill="accent6" w:themeFillTint="66"/>
        <w:spacing w:after="0"/>
        <w:ind w:left="138" w:rightChars="-24" w:right="-53" w:hanging="141"/>
        <w:rPr>
          <w:rFonts w:cs="Arial"/>
          <w:sz w:val="24"/>
          <w:szCs w:val="24"/>
          <w:lang w:val="hr-HR"/>
        </w:rPr>
      </w:pPr>
      <w:bookmarkStart w:id="32" w:name="_Toc104709251"/>
      <w:r>
        <w:rPr>
          <w:rFonts w:cs="Arial"/>
          <w:sz w:val="24"/>
          <w:szCs w:val="24"/>
          <w:lang w:val="hr-HR"/>
        </w:rPr>
        <w:t xml:space="preserve">Izvodi iz važećih Odredbi za provođenje PPPGŽ </w:t>
      </w:r>
      <w:r>
        <w:rPr>
          <w:rStyle w:val="FootnoteReference"/>
          <w:rFonts w:cs="Arial"/>
          <w:sz w:val="24"/>
          <w:szCs w:val="24"/>
          <w:lang w:val="hr-HR"/>
        </w:rPr>
        <w:footnoteReference w:id="12"/>
      </w:r>
      <w:bookmarkEnd w:id="32"/>
    </w:p>
    <w:p w:rsidR="003A63E1" w:rsidRDefault="003A63E1">
      <w:pPr>
        <w:pStyle w:val="BodyText"/>
        <w:spacing w:after="0" w:line="240" w:lineRule="auto"/>
        <w:ind w:left="0" w:right="159"/>
        <w:jc w:val="center"/>
        <w:rPr>
          <w:rFonts w:cs="Arial"/>
          <w:spacing w:val="-1"/>
          <w:sz w:val="24"/>
          <w:szCs w:val="24"/>
          <w:highlight w:val="yellow"/>
          <w:lang w:val="hr-HR"/>
        </w:rPr>
      </w:pPr>
    </w:p>
    <w:p w:rsidR="003A63E1" w:rsidRDefault="0063361E">
      <w:pPr>
        <w:spacing w:after="0" w:line="240" w:lineRule="auto"/>
        <w:jc w:val="both"/>
        <w:rPr>
          <w:rFonts w:ascii="Arial" w:hAnsi="Arial" w:cs="Arial"/>
          <w:sz w:val="24"/>
          <w:szCs w:val="24"/>
        </w:rPr>
      </w:pPr>
      <w:r>
        <w:rPr>
          <w:rFonts w:ascii="Arial" w:hAnsi="Arial" w:cs="Arial"/>
          <w:sz w:val="24"/>
          <w:szCs w:val="24"/>
        </w:rPr>
        <w:t xml:space="preserve">Otok Rab </w:t>
      </w:r>
      <w:r>
        <w:rPr>
          <w:rFonts w:ascii="Arial" w:hAnsi="Arial" w:cs="Arial"/>
          <w:sz w:val="24"/>
          <w:szCs w:val="24"/>
        </w:rPr>
        <w:t>predstavlja zasebnu mikroregiju definiranu Prostornim planom Primorsko-goranske županije (u daljnjem tekstu: PPPGŽ), a Grad Rab čini pretežni dio te prostorne cjeline (čl</w:t>
      </w:r>
      <w:r>
        <w:rPr>
          <w:rFonts w:ascii="Arial" w:hAnsi="Arial" w:cs="Arial"/>
          <w:sz w:val="24"/>
          <w:szCs w:val="24"/>
          <w:lang w:val="hr-HR"/>
        </w:rPr>
        <w:t>anak</w:t>
      </w:r>
      <w:r>
        <w:rPr>
          <w:rFonts w:ascii="Arial" w:hAnsi="Arial" w:cs="Arial"/>
          <w:sz w:val="24"/>
          <w:szCs w:val="24"/>
        </w:rPr>
        <w:t xml:space="preserve"> 7.). Naselje Rab je tim Planom određeno kao razvojno središte, odnosno centar mik</w:t>
      </w:r>
      <w:r>
        <w:rPr>
          <w:rFonts w:ascii="Arial" w:hAnsi="Arial" w:cs="Arial"/>
          <w:sz w:val="24"/>
          <w:szCs w:val="24"/>
        </w:rPr>
        <w:t>roregije otok Rab (čl</w:t>
      </w:r>
      <w:r>
        <w:rPr>
          <w:rFonts w:ascii="Arial" w:hAnsi="Arial" w:cs="Arial"/>
          <w:sz w:val="24"/>
          <w:szCs w:val="24"/>
          <w:lang w:val="hr-HR"/>
        </w:rPr>
        <w:t>anak</w:t>
      </w:r>
      <w:r>
        <w:rPr>
          <w:rFonts w:ascii="Arial" w:hAnsi="Arial" w:cs="Arial"/>
          <w:sz w:val="24"/>
          <w:szCs w:val="24"/>
        </w:rPr>
        <w:t xml:space="preserve"> 8.). </w:t>
      </w:r>
    </w:p>
    <w:p w:rsidR="003A63E1" w:rsidRDefault="003A63E1">
      <w:pPr>
        <w:spacing w:after="0" w:line="240" w:lineRule="auto"/>
        <w:jc w:val="both"/>
        <w:rPr>
          <w:rFonts w:ascii="Arial" w:hAnsi="Arial" w:cs="Arial"/>
          <w:sz w:val="24"/>
          <w:szCs w:val="24"/>
        </w:rPr>
      </w:pPr>
    </w:p>
    <w:p w:rsidR="003A63E1" w:rsidRDefault="0063361E">
      <w:pPr>
        <w:spacing w:after="0" w:line="240" w:lineRule="auto"/>
        <w:jc w:val="both"/>
        <w:rPr>
          <w:rFonts w:ascii="Arial" w:hAnsi="Arial" w:cs="Arial"/>
          <w:sz w:val="24"/>
          <w:szCs w:val="24"/>
        </w:rPr>
      </w:pPr>
      <w:r>
        <w:rPr>
          <w:rFonts w:ascii="Arial" w:hAnsi="Arial" w:cs="Arial"/>
          <w:sz w:val="24"/>
          <w:szCs w:val="24"/>
        </w:rPr>
        <w:t xml:space="preserve">Radi održivog korištenja prostora, PPPGŽ jedinicama lokalne samouprave </w:t>
      </w:r>
      <w:r>
        <w:rPr>
          <w:rFonts w:ascii="Arial" w:hAnsi="Arial" w:cs="Arial"/>
          <w:sz w:val="24"/>
          <w:szCs w:val="24"/>
          <w:lang w:val="hr-HR"/>
        </w:rPr>
        <w:t>propisuje</w:t>
      </w:r>
      <w:r>
        <w:rPr>
          <w:rFonts w:ascii="Arial" w:hAnsi="Arial" w:cs="Arial"/>
          <w:sz w:val="24"/>
          <w:szCs w:val="24"/>
        </w:rPr>
        <w:t xml:space="preserve"> sljedeće obaveze, koje treba provesti putem Prostornog plana uređenja općine ili grada (čl</w:t>
      </w:r>
      <w:r>
        <w:rPr>
          <w:rFonts w:ascii="Arial" w:hAnsi="Arial" w:cs="Arial"/>
          <w:sz w:val="24"/>
          <w:szCs w:val="24"/>
          <w:lang w:val="hr-HR"/>
        </w:rPr>
        <w:t>anak</w:t>
      </w:r>
      <w:r>
        <w:rPr>
          <w:rFonts w:ascii="Arial" w:hAnsi="Arial" w:cs="Arial"/>
          <w:sz w:val="24"/>
          <w:szCs w:val="24"/>
        </w:rPr>
        <w:t xml:space="preserve"> 5.):</w:t>
      </w:r>
    </w:p>
    <w:p w:rsidR="003A63E1" w:rsidRDefault="003A63E1">
      <w:pPr>
        <w:spacing w:after="0" w:line="240" w:lineRule="auto"/>
        <w:jc w:val="both"/>
        <w:rPr>
          <w:rFonts w:ascii="Arial" w:hAnsi="Arial" w:cs="Arial"/>
          <w:sz w:val="24"/>
          <w:szCs w:val="24"/>
        </w:rPr>
      </w:pP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 xml:space="preserve">postići skladnu strukturu i razmještaj </w:t>
      </w:r>
      <w:r>
        <w:rPr>
          <w:rFonts w:ascii="Arial" w:hAnsi="Arial" w:cs="Arial"/>
          <w:color w:val="auto"/>
          <w:sz w:val="24"/>
        </w:rPr>
        <w:t>djelatnosti i aktivnosti u naselju</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na razini građevinskog područja središnjih naselja mikroregija postići minimalnu gustoću od 30 st/ha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poticati korištenje prostornih rezervi za gradnju u izgrađenom dijelu naselja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poticati revitalizaciju i prenamjenu na</w:t>
      </w:r>
      <w:r>
        <w:rPr>
          <w:rFonts w:ascii="Arial" w:hAnsi="Arial" w:cs="Arial"/>
          <w:color w:val="auto"/>
          <w:sz w:val="24"/>
        </w:rPr>
        <w:t>puštenih i zapuštenih površina naselja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sz w:val="24"/>
        </w:rPr>
      </w:pPr>
      <w:r>
        <w:rPr>
          <w:rFonts w:ascii="Arial" w:hAnsi="Arial" w:cs="Arial"/>
          <w:color w:val="auto"/>
          <w:sz w:val="24"/>
        </w:rPr>
        <w:t>izmijeniti strukturu smještajnih kapaciteta u korist hotelskog smještaja</w:t>
      </w:r>
      <w:r>
        <w:rPr>
          <w:rFonts w:ascii="Arial" w:hAnsi="Arial" w:cs="Arial"/>
          <w:sz w:val="24"/>
        </w:rPr>
        <w:t>;</w:t>
      </w:r>
      <w:r>
        <w:rPr>
          <w:rFonts w:ascii="Arial" w:hAnsi="Arial" w:cs="Arial"/>
          <w:sz w:val="24"/>
        </w:rPr>
        <w:br w:type="page"/>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lastRenderedPageBreak/>
        <w:t>postići minimalnu razinu uređenja građevinskog područja, koja obuhvaća pripremu zemljišta, pristupni put, vodoopskrbu i odvodnju</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p</w:t>
      </w:r>
      <w:r>
        <w:rPr>
          <w:rFonts w:ascii="Arial" w:hAnsi="Arial" w:cs="Arial"/>
          <w:color w:val="auto"/>
          <w:sz w:val="24"/>
        </w:rPr>
        <w:t>rostor za komunalne građevine i površine, određivanjem standarda za planiranje komunalnih građevina i komunalnih površina (parkovi, dječja igrališta, tržnice na malo, površine za zbrinjavanje otpada i ostalo)</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za središnja naselja općina i gradova osigurat</w:t>
      </w:r>
      <w:r>
        <w:rPr>
          <w:rFonts w:ascii="Arial" w:hAnsi="Arial" w:cs="Arial"/>
          <w:color w:val="auto"/>
          <w:sz w:val="24"/>
        </w:rPr>
        <w:t>i minimalno 10 m² parkovnih površina po stanovniku</w:t>
      </w:r>
      <w:r>
        <w:rPr>
          <w:rFonts w:ascii="Arial" w:hAnsi="Arial" w:cs="Arial"/>
          <w:sz w:val="24"/>
        </w:rPr>
        <w:t>;</w:t>
      </w:r>
      <w:r>
        <w:rPr>
          <w:rFonts w:ascii="Arial" w:hAnsi="Arial" w:cs="Arial"/>
          <w:color w:val="auto"/>
          <w:sz w:val="24"/>
        </w:rPr>
        <w:t xml:space="preserve"> </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vratiti izgubljeni urbanitet u štićenim povijesnim jezgrama definiranjem smjernica i kriterija za gradnju i uređenje</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javna parkirališna i garažna mjesta za osobna vozila na obodima urbanih sre</w:t>
      </w:r>
      <w:r>
        <w:rPr>
          <w:rFonts w:ascii="Arial" w:hAnsi="Arial" w:cs="Arial"/>
          <w:color w:val="auto"/>
          <w:sz w:val="24"/>
        </w:rPr>
        <w:t>dišta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mogućnost za komunalni privez plovila, sukladno namjeni na obalnom dijelu naselja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površine za izgradnju putničkih terminala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u priobalnom i otočnom području uspostaviti lokalni pomorski promet</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minimalno jedan poštansk</w:t>
      </w:r>
      <w:r>
        <w:rPr>
          <w:rFonts w:ascii="Arial" w:hAnsi="Arial" w:cs="Arial"/>
          <w:color w:val="auto"/>
          <w:sz w:val="24"/>
        </w:rPr>
        <w:t>i ured u svakom od središnjih naselja općine ili grada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100% pokrivenost telekomunikacijskim signalom</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usporedno graditi sustave za odvodnju i pročišćavanje komunalnih otpadnih voda s izgradnjom vodovoda, te rješavati oborinsku odvodnju</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prilikom</w:t>
      </w:r>
      <w:r>
        <w:rPr>
          <w:rFonts w:ascii="Arial" w:hAnsi="Arial" w:cs="Arial"/>
          <w:color w:val="auto"/>
          <w:sz w:val="24"/>
        </w:rPr>
        <w:t xml:space="preserve"> izgradnje linijske infrastrukture omogućiti postavljanje mreže podzemnih cijevi za smještaj elektroničkih komunikacijskih kabela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primjerenu kakvoću opskrbe električne energije u svim naseljima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poticati korištenje prirodnog plina kao ekološki p</w:t>
      </w:r>
      <w:r>
        <w:rPr>
          <w:rFonts w:ascii="Arial" w:hAnsi="Arial" w:cs="Arial"/>
          <w:color w:val="auto"/>
          <w:sz w:val="24"/>
        </w:rPr>
        <w:t>rihvatljivog energenta</w:t>
      </w:r>
      <w:r>
        <w:rPr>
          <w:rFonts w:ascii="Arial" w:hAnsi="Arial" w:cs="Arial"/>
          <w:sz w:val="24"/>
        </w:rPr>
        <w:t>;</w:t>
      </w:r>
    </w:p>
    <w:p w:rsidR="003A63E1" w:rsidRDefault="0063361E">
      <w:pPr>
        <w:pStyle w:val="ListParagraph1"/>
        <w:numPr>
          <w:ilvl w:val="0"/>
          <w:numId w:val="2"/>
        </w:numPr>
        <w:spacing w:after="0" w:line="240" w:lineRule="auto"/>
        <w:rPr>
          <w:rFonts w:ascii="Arial" w:hAnsi="Arial" w:cs="Arial"/>
          <w:color w:val="auto"/>
          <w:sz w:val="24"/>
        </w:rPr>
      </w:pPr>
      <w:r>
        <w:rPr>
          <w:rFonts w:ascii="Arial" w:hAnsi="Arial" w:cs="Arial"/>
          <w:color w:val="auto"/>
          <w:sz w:val="24"/>
        </w:rPr>
        <w:t>osigurati pretpostavke za korištenje decentraliziranih obnovljivih izvora energije</w:t>
      </w:r>
      <w:r>
        <w:rPr>
          <w:rFonts w:ascii="Arial" w:hAnsi="Arial" w:cs="Arial"/>
          <w:sz w:val="24"/>
        </w:rPr>
        <w:t>.</w:t>
      </w:r>
    </w:p>
    <w:p w:rsidR="003A63E1" w:rsidRDefault="003A63E1">
      <w:pPr>
        <w:spacing w:after="0" w:line="240" w:lineRule="auto"/>
        <w:jc w:val="both"/>
        <w:rPr>
          <w:rFonts w:ascii="Arial" w:hAnsi="Arial" w:cs="Arial"/>
          <w:sz w:val="24"/>
          <w:szCs w:val="24"/>
          <w:lang w:val="hr-HR"/>
        </w:rPr>
      </w:pPr>
    </w:p>
    <w:p w:rsidR="003A63E1" w:rsidRDefault="0063361E">
      <w:pPr>
        <w:pStyle w:val="BodyText"/>
        <w:spacing w:after="0" w:line="240" w:lineRule="auto"/>
        <w:ind w:left="0" w:right="158"/>
        <w:jc w:val="both"/>
        <w:rPr>
          <w:rFonts w:cs="Arial"/>
          <w:b/>
          <w:bCs/>
          <w:spacing w:val="-1"/>
          <w:sz w:val="24"/>
          <w:szCs w:val="24"/>
          <w:lang w:val="hr-HR"/>
        </w:rPr>
      </w:pPr>
      <w:r>
        <w:rPr>
          <w:rFonts w:cs="Arial"/>
          <w:b/>
          <w:bCs/>
          <w:spacing w:val="-1"/>
          <w:sz w:val="24"/>
          <w:szCs w:val="24"/>
          <w:lang w:val="hr-HR"/>
        </w:rPr>
        <w:t>Građevine od važnosti za Republiku Hrvatsku:</w:t>
      </w:r>
    </w:p>
    <w:p w:rsidR="003A63E1" w:rsidRDefault="003A63E1">
      <w:pPr>
        <w:pStyle w:val="BodyText"/>
        <w:spacing w:after="0" w:line="240" w:lineRule="auto"/>
        <w:ind w:left="0" w:right="158"/>
        <w:jc w:val="both"/>
        <w:rPr>
          <w:rFonts w:cs="Arial"/>
          <w:b/>
          <w:bCs/>
          <w:spacing w:val="-1"/>
          <w:sz w:val="24"/>
          <w:szCs w:val="24"/>
          <w:lang w:val="hr-HR"/>
        </w:rPr>
      </w:pP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luka nautičkog turizma Rab;</w:t>
      </w: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luka nautičkog turizma Supetarska Draga;</w:t>
      </w: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 xml:space="preserve">2 obrambena maskirna privezišta </w:t>
      </w:r>
      <w:r>
        <w:rPr>
          <w:rFonts w:cs="Arial"/>
          <w:bCs/>
          <w:spacing w:val="-1"/>
          <w:sz w:val="24"/>
          <w:szCs w:val="24"/>
          <w:lang w:val="hr-HR"/>
        </w:rPr>
        <w:t>u Supetarskoj Dragi;</w:t>
      </w: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4 obrambena maskirna privezišta u Barbatskom kanalu;</w:t>
      </w: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postojeća državna cesta Lopar – Rab – Mišnjak (DC 105);</w:t>
      </w:r>
    </w:p>
    <w:p w:rsidR="003A63E1" w:rsidRDefault="0063361E">
      <w:pPr>
        <w:pStyle w:val="BodyText"/>
        <w:numPr>
          <w:ilvl w:val="0"/>
          <w:numId w:val="10"/>
        </w:numPr>
        <w:spacing w:after="0" w:line="240" w:lineRule="auto"/>
        <w:ind w:right="158"/>
        <w:jc w:val="both"/>
        <w:rPr>
          <w:rFonts w:cs="Arial"/>
          <w:bCs/>
          <w:spacing w:val="-1"/>
          <w:sz w:val="24"/>
          <w:szCs w:val="24"/>
          <w:lang w:val="hr-HR"/>
        </w:rPr>
      </w:pPr>
      <w:r>
        <w:rPr>
          <w:rFonts w:cs="Arial"/>
          <w:bCs/>
          <w:spacing w:val="-1"/>
          <w:sz w:val="24"/>
          <w:szCs w:val="24"/>
          <w:lang w:val="hr-HR"/>
        </w:rPr>
        <w:t>planirana državna cesta Lopar - Mišnjak (čl</w:t>
      </w:r>
      <w:r>
        <w:rPr>
          <w:rFonts w:cs="Arial"/>
          <w:bCs/>
          <w:spacing w:val="-1"/>
          <w:sz w:val="24"/>
          <w:szCs w:val="24"/>
          <w:lang w:val="hr-HR"/>
        </w:rPr>
        <w:t>anak</w:t>
      </w:r>
      <w:r>
        <w:rPr>
          <w:rFonts w:cs="Arial"/>
          <w:bCs/>
          <w:spacing w:val="-1"/>
          <w:sz w:val="24"/>
          <w:szCs w:val="24"/>
          <w:lang w:val="hr-HR"/>
        </w:rPr>
        <w:t xml:space="preserve"> 19.)</w:t>
      </w:r>
      <w:bookmarkStart w:id="33" w:name="_Toc386008380"/>
      <w:bookmarkEnd w:id="33"/>
      <w:r>
        <w:rPr>
          <w:rFonts w:cs="Arial"/>
          <w:bCs/>
          <w:spacing w:val="-1"/>
          <w:sz w:val="24"/>
          <w:szCs w:val="24"/>
          <w:lang w:val="hr-HR"/>
        </w:rPr>
        <w:t>.</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rFonts w:cs="Arial"/>
          <w:b/>
          <w:bCs/>
          <w:spacing w:val="-1"/>
          <w:sz w:val="24"/>
          <w:szCs w:val="24"/>
          <w:lang w:val="hr-HR"/>
        </w:rPr>
      </w:pPr>
      <w:r>
        <w:rPr>
          <w:rFonts w:cs="Arial"/>
          <w:b/>
          <w:bCs/>
          <w:spacing w:val="-1"/>
          <w:sz w:val="24"/>
          <w:szCs w:val="24"/>
          <w:lang w:val="hr-HR"/>
        </w:rPr>
        <w:t xml:space="preserve">Građevine od važnosti za Primorsko-goransku županiju: </w:t>
      </w:r>
    </w:p>
    <w:p w:rsidR="003A63E1" w:rsidRDefault="003A63E1">
      <w:pPr>
        <w:pStyle w:val="BodyText"/>
        <w:spacing w:after="0" w:line="240" w:lineRule="auto"/>
        <w:ind w:left="0" w:right="158"/>
        <w:jc w:val="both"/>
        <w:rPr>
          <w:rFonts w:cs="Arial"/>
          <w:b/>
          <w:bCs/>
          <w:spacing w:val="-1"/>
          <w:sz w:val="24"/>
          <w:szCs w:val="24"/>
          <w:lang w:val="hr-HR"/>
        </w:rPr>
      </w:pP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srednja škola M</w:t>
      </w:r>
      <w:r>
        <w:rPr>
          <w:rFonts w:cs="Arial"/>
          <w:bCs/>
          <w:spacing w:val="-1"/>
          <w:sz w:val="24"/>
          <w:szCs w:val="24"/>
          <w:lang w:val="hr-HR"/>
        </w:rPr>
        <w:t>arkantuna de Dominisa u Rabu;</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Psihijatrijska bolnica Rab;</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Dom za starije i nemoćne osobe Rab;</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uzgajališta školjkaša u uvalama Mag i Barbat;</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luke otvorene za javni promet: Mišnjak, Rab, Supetarska Draga;</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 xml:space="preserve">sidrišta luke Rab za prihvat putničkih brodova za </w:t>
      </w:r>
      <w:r>
        <w:rPr>
          <w:rFonts w:cs="Arial"/>
          <w:bCs/>
          <w:spacing w:val="-1"/>
          <w:sz w:val="24"/>
          <w:szCs w:val="24"/>
          <w:lang w:val="hr-HR"/>
        </w:rPr>
        <w:t>kružna putovanja u međunarodnom prometu (unutarnja sidrišta Sv. Eufemija i Sv. Juraj, vanjska sidrišta Frkanj 1 i 2);</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ribarska luka Mišnjak;</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 xml:space="preserve">postojeća županijska cesta Kampor – Rab – Banjol – Barbat (ŽC 5139); </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planirano zračno pristanište Rab;</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lastRenderedPageBreak/>
        <w:t>vodoopskrbn</w:t>
      </w:r>
      <w:r>
        <w:rPr>
          <w:rFonts w:cs="Arial"/>
          <w:bCs/>
          <w:spacing w:val="-1"/>
          <w:sz w:val="24"/>
          <w:szCs w:val="24"/>
          <w:lang w:val="hr-HR"/>
        </w:rPr>
        <w:t>i sustav otoka Raba;</w:t>
      </w:r>
    </w:p>
    <w:p w:rsidR="003A63E1" w:rsidRDefault="0063361E">
      <w:pPr>
        <w:pStyle w:val="BodyText"/>
        <w:numPr>
          <w:ilvl w:val="0"/>
          <w:numId w:val="11"/>
        </w:numPr>
        <w:spacing w:after="0" w:line="240" w:lineRule="auto"/>
        <w:ind w:right="158"/>
        <w:jc w:val="both"/>
        <w:rPr>
          <w:rFonts w:cs="Arial"/>
          <w:bCs/>
          <w:spacing w:val="-1"/>
          <w:sz w:val="24"/>
          <w:szCs w:val="24"/>
          <w:lang w:val="hr-HR"/>
        </w:rPr>
      </w:pPr>
      <w:r>
        <w:rPr>
          <w:rFonts w:cs="Arial"/>
          <w:bCs/>
          <w:spacing w:val="-1"/>
          <w:sz w:val="24"/>
          <w:szCs w:val="24"/>
          <w:lang w:val="hr-HR"/>
        </w:rPr>
        <w:t>sustav odvodnje otpadnih voda otoka Raba (čl</w:t>
      </w:r>
      <w:r>
        <w:rPr>
          <w:rFonts w:cs="Arial"/>
          <w:bCs/>
          <w:spacing w:val="-1"/>
          <w:sz w:val="24"/>
          <w:szCs w:val="24"/>
          <w:lang w:val="hr-HR"/>
        </w:rPr>
        <w:t>anak</w:t>
      </w:r>
      <w:r>
        <w:rPr>
          <w:rFonts w:cs="Arial"/>
          <w:bCs/>
          <w:spacing w:val="-1"/>
          <w:sz w:val="24"/>
          <w:szCs w:val="24"/>
          <w:lang w:val="hr-HR"/>
        </w:rPr>
        <w:t xml:space="preserve"> 20.).</w:t>
      </w:r>
    </w:p>
    <w:p w:rsidR="003A63E1" w:rsidRDefault="003A63E1">
      <w:pPr>
        <w:pStyle w:val="BodyText"/>
        <w:spacing w:after="0" w:line="240" w:lineRule="auto"/>
        <w:ind w:left="360" w:right="158"/>
        <w:jc w:val="both"/>
        <w:rPr>
          <w:rFonts w:cs="Arial"/>
          <w:bCs/>
          <w:spacing w:val="-1"/>
          <w:sz w:val="24"/>
          <w:szCs w:val="24"/>
          <w:lang w:val="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PPPGŽ, za sljedeće zahvate županijskog i državnog interesa, daje uvjete za neposrednu provedbu tim planom (čl</w:t>
      </w:r>
      <w:r>
        <w:rPr>
          <w:rFonts w:ascii="Arial" w:eastAsia="SimSun" w:hAnsi="Arial" w:cs="Arial"/>
          <w:sz w:val="24"/>
          <w:szCs w:val="24"/>
          <w:lang w:eastAsia="hr-HR"/>
        </w:rPr>
        <w:t>anak</w:t>
      </w:r>
      <w:r>
        <w:rPr>
          <w:rFonts w:ascii="Arial" w:eastAsia="SimSun" w:hAnsi="Arial" w:cs="Arial"/>
          <w:sz w:val="24"/>
          <w:szCs w:val="24"/>
          <w:lang w:val="hr-HR" w:eastAsia="hr-HR"/>
        </w:rPr>
        <w:t xml:space="preserve"> 412.):</w:t>
      </w:r>
    </w:p>
    <w:p w:rsidR="003A63E1" w:rsidRDefault="0063361E">
      <w:pPr>
        <w:pStyle w:val="BodyText"/>
        <w:numPr>
          <w:ilvl w:val="0"/>
          <w:numId w:val="11"/>
        </w:numPr>
        <w:spacing w:after="0" w:line="240" w:lineRule="auto"/>
        <w:ind w:right="158"/>
        <w:jc w:val="both"/>
        <w:rPr>
          <w:bCs/>
          <w:spacing w:val="-1"/>
          <w:sz w:val="24"/>
          <w:szCs w:val="24"/>
          <w:lang w:val="hr-HR"/>
        </w:rPr>
      </w:pPr>
      <w:r>
        <w:rPr>
          <w:bCs/>
          <w:spacing w:val="-1"/>
          <w:sz w:val="24"/>
          <w:szCs w:val="24"/>
          <w:lang w:val="hr-HR"/>
        </w:rPr>
        <w:t>Psihijatrijska bolnica Rab;</w:t>
      </w:r>
    </w:p>
    <w:p w:rsidR="003A63E1" w:rsidRDefault="0063361E">
      <w:pPr>
        <w:pStyle w:val="BodyText"/>
        <w:numPr>
          <w:ilvl w:val="0"/>
          <w:numId w:val="11"/>
        </w:numPr>
        <w:spacing w:after="0" w:line="240" w:lineRule="auto"/>
        <w:ind w:right="158"/>
        <w:jc w:val="both"/>
        <w:rPr>
          <w:bCs/>
          <w:spacing w:val="-1"/>
          <w:sz w:val="24"/>
          <w:szCs w:val="24"/>
          <w:lang w:val="hr-HR"/>
        </w:rPr>
      </w:pPr>
      <w:r>
        <w:rPr>
          <w:bCs/>
          <w:spacing w:val="-1"/>
          <w:sz w:val="24"/>
          <w:szCs w:val="24"/>
          <w:lang w:val="hr-HR"/>
        </w:rPr>
        <w:t>Memorijalni centar Kampor;</w:t>
      </w:r>
    </w:p>
    <w:p w:rsidR="003A63E1" w:rsidRDefault="0063361E">
      <w:pPr>
        <w:pStyle w:val="BodyText"/>
        <w:numPr>
          <w:ilvl w:val="0"/>
          <w:numId w:val="11"/>
        </w:numPr>
        <w:spacing w:after="0" w:line="240" w:lineRule="auto"/>
        <w:ind w:right="158"/>
        <w:jc w:val="both"/>
        <w:rPr>
          <w:bCs/>
          <w:spacing w:val="-1"/>
          <w:sz w:val="24"/>
          <w:szCs w:val="24"/>
          <w:lang w:val="hr-HR"/>
        </w:rPr>
      </w:pPr>
      <w:r>
        <w:rPr>
          <w:bCs/>
          <w:spacing w:val="-1"/>
          <w:sz w:val="24"/>
          <w:szCs w:val="24"/>
          <w:lang w:val="hr-HR"/>
        </w:rPr>
        <w:t>Sunčana elektrana Belinovica;</w:t>
      </w:r>
    </w:p>
    <w:p w:rsidR="003A63E1" w:rsidRDefault="0063361E">
      <w:pPr>
        <w:pStyle w:val="BodyText"/>
        <w:numPr>
          <w:ilvl w:val="0"/>
          <w:numId w:val="11"/>
        </w:numPr>
        <w:spacing w:after="0" w:line="240" w:lineRule="auto"/>
        <w:ind w:right="158"/>
        <w:jc w:val="both"/>
        <w:rPr>
          <w:bCs/>
          <w:spacing w:val="-1"/>
          <w:sz w:val="24"/>
          <w:szCs w:val="24"/>
          <w:lang w:val="hr-HR"/>
        </w:rPr>
      </w:pPr>
      <w:r>
        <w:rPr>
          <w:bCs/>
          <w:spacing w:val="-1"/>
          <w:sz w:val="24"/>
          <w:szCs w:val="24"/>
          <w:lang w:val="hr-HR"/>
        </w:rPr>
        <w:t>Talasoterapija Rab.</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Društvene djelatnosti</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Mrežom škola je određena minimalna potreba za 32 osnovnoškolska razredna odjeljenja u minimalno 2 škole, te 15 srednjoškolskih u 1 školi (čl</w:t>
      </w:r>
      <w:r>
        <w:rPr>
          <w:bCs/>
          <w:spacing w:val="-1"/>
          <w:sz w:val="24"/>
          <w:szCs w:val="24"/>
          <w:lang w:val="hr-HR"/>
        </w:rPr>
        <w:t>anak</w:t>
      </w:r>
      <w:r>
        <w:rPr>
          <w:bCs/>
          <w:spacing w:val="-1"/>
          <w:sz w:val="24"/>
          <w:szCs w:val="24"/>
          <w:lang w:val="hr-HR"/>
        </w:rPr>
        <w:t xml:space="preserve"> 37.).</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Mrežom zdravstvenih ustanova j</w:t>
      </w:r>
      <w:r>
        <w:rPr>
          <w:bCs/>
          <w:spacing w:val="-1"/>
          <w:sz w:val="24"/>
          <w:szCs w:val="24"/>
          <w:lang w:val="hr-HR"/>
        </w:rPr>
        <w:t>e određena potreba planiranja 1 građevine primarne zdravstvene zaštite, 1 sekundarne te 1 ispostave zavoda za javno zdravstvo ili hitnu medicinu (čl</w:t>
      </w:r>
      <w:r>
        <w:rPr>
          <w:bCs/>
          <w:spacing w:val="-1"/>
          <w:sz w:val="24"/>
          <w:szCs w:val="24"/>
          <w:lang w:val="hr-HR"/>
        </w:rPr>
        <w:t>anak</w:t>
      </w:r>
      <w:r>
        <w:rPr>
          <w:bCs/>
          <w:spacing w:val="-1"/>
          <w:sz w:val="24"/>
          <w:szCs w:val="24"/>
          <w:lang w:val="hr-HR"/>
        </w:rPr>
        <w:t xml:space="preserve"> 39.). </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 xml:space="preserve">Mrežom ustanova socijalne skrbi je određena potreba planiranja 1 centra socijalne skrbi i 1 </w:t>
      </w:r>
      <w:r>
        <w:rPr>
          <w:bCs/>
          <w:spacing w:val="-1"/>
          <w:sz w:val="24"/>
          <w:szCs w:val="24"/>
          <w:lang w:val="hr-HR"/>
        </w:rPr>
        <w:t>doma za odrasle osobe (čl</w:t>
      </w:r>
      <w:r>
        <w:rPr>
          <w:bCs/>
          <w:spacing w:val="-1"/>
          <w:sz w:val="24"/>
          <w:szCs w:val="24"/>
          <w:lang w:val="hr-HR"/>
        </w:rPr>
        <w:t>anak</w:t>
      </w:r>
      <w:r>
        <w:rPr>
          <w:bCs/>
          <w:spacing w:val="-1"/>
          <w:sz w:val="24"/>
          <w:szCs w:val="24"/>
          <w:lang w:val="hr-HR"/>
        </w:rPr>
        <w:t xml:space="preserve"> 42.).</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Mrežom sportskih građevina je određena potreba planiranja sportske dvorane, zatvorenog bazena, otvorenog plivališta, terena za nogomet, košarku, rukomet i atletiku te sportsko-rekreacijskog centra ili zone (čl</w:t>
      </w:r>
      <w:r>
        <w:rPr>
          <w:bCs/>
          <w:spacing w:val="-1"/>
          <w:sz w:val="24"/>
          <w:szCs w:val="24"/>
          <w:lang w:val="hr-HR"/>
        </w:rPr>
        <w:t>anak</w:t>
      </w:r>
      <w:r>
        <w:rPr>
          <w:bCs/>
          <w:spacing w:val="-1"/>
          <w:sz w:val="24"/>
          <w:szCs w:val="24"/>
          <w:lang w:val="hr-HR"/>
        </w:rPr>
        <w:t xml:space="preserve"> 46.)</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Mrežom sadržaja kulture je određena minimalna potreba planiranja otvorenog ili pučkog učilišta, muzeja ili galerija (Rab i Kampor) te knjižnice i čitaonice (čl</w:t>
      </w:r>
      <w:r>
        <w:rPr>
          <w:bCs/>
          <w:spacing w:val="-1"/>
          <w:sz w:val="24"/>
          <w:szCs w:val="24"/>
          <w:lang w:val="hr-HR"/>
        </w:rPr>
        <w:t>anak</w:t>
      </w:r>
      <w:r>
        <w:rPr>
          <w:bCs/>
          <w:spacing w:val="-1"/>
          <w:sz w:val="24"/>
          <w:szCs w:val="24"/>
          <w:lang w:val="hr-HR"/>
        </w:rPr>
        <w:t xml:space="preserve"> 48.).</w:t>
      </w:r>
    </w:p>
    <w:p w:rsidR="003A63E1" w:rsidRDefault="003A63E1">
      <w:pPr>
        <w:widowControl/>
        <w:spacing w:after="0" w:line="240" w:lineRule="auto"/>
        <w:contextualSpacing/>
        <w:jc w:val="both"/>
        <w:rPr>
          <w:rFonts w:ascii="Arial" w:eastAsia="SimSun" w:hAnsi="Arial" w:cs="Arial"/>
          <w:sz w:val="24"/>
          <w:szCs w:val="24"/>
          <w:lang w:val="hr-HR" w:eastAsia="hr-HR"/>
        </w:rPr>
      </w:pPr>
      <w:bookmarkStart w:id="34" w:name="_Toc1780"/>
      <w:bookmarkEnd w:id="34"/>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Prateće funkcije Raba kao središnjeg naselja mikroregije</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Uvjeti iz PPPGŽ:</w:t>
      </w:r>
    </w:p>
    <w:p w:rsidR="003A63E1" w:rsidRDefault="0063361E">
      <w:pPr>
        <w:pStyle w:val="BodyText"/>
        <w:numPr>
          <w:ilvl w:val="0"/>
          <w:numId w:val="12"/>
        </w:numPr>
        <w:spacing w:after="0" w:line="240" w:lineRule="auto"/>
        <w:ind w:right="158"/>
        <w:jc w:val="both"/>
        <w:rPr>
          <w:bCs/>
          <w:spacing w:val="-1"/>
          <w:sz w:val="24"/>
          <w:szCs w:val="24"/>
          <w:lang w:val="hr-HR"/>
        </w:rPr>
      </w:pPr>
      <w:r>
        <w:rPr>
          <w:bCs/>
          <w:spacing w:val="-1"/>
          <w:sz w:val="24"/>
          <w:szCs w:val="24"/>
          <w:lang w:val="hr-HR"/>
        </w:rPr>
        <w:t>udio povr</w:t>
      </w:r>
      <w:r>
        <w:rPr>
          <w:bCs/>
          <w:spacing w:val="-1"/>
          <w:sz w:val="24"/>
          <w:szCs w:val="24"/>
          <w:lang w:val="hr-HR"/>
        </w:rPr>
        <w:t>šina namijenjenih odmoru (sportsko-rekreacijska namjena, parkovi, dječja igrališta i površine zaštitnog zelenila) treba biti min. 10% naselja (čl</w:t>
      </w:r>
      <w:r>
        <w:rPr>
          <w:bCs/>
          <w:spacing w:val="-1"/>
          <w:sz w:val="24"/>
          <w:szCs w:val="24"/>
          <w:lang w:val="hr-HR"/>
        </w:rPr>
        <w:t>anak</w:t>
      </w:r>
      <w:r>
        <w:rPr>
          <w:bCs/>
          <w:spacing w:val="-1"/>
          <w:sz w:val="24"/>
          <w:szCs w:val="24"/>
          <w:lang w:val="hr-HR"/>
        </w:rPr>
        <w:t xml:space="preserve"> 60.);</w:t>
      </w:r>
    </w:p>
    <w:p w:rsidR="003A63E1" w:rsidRDefault="0063361E">
      <w:pPr>
        <w:pStyle w:val="BodyText"/>
        <w:numPr>
          <w:ilvl w:val="0"/>
          <w:numId w:val="12"/>
        </w:numPr>
        <w:spacing w:after="0" w:line="240" w:lineRule="auto"/>
        <w:ind w:right="158"/>
        <w:jc w:val="both"/>
        <w:rPr>
          <w:bCs/>
          <w:spacing w:val="-1"/>
          <w:sz w:val="24"/>
          <w:szCs w:val="24"/>
          <w:lang w:val="hr-HR"/>
        </w:rPr>
      </w:pPr>
      <w:r>
        <w:rPr>
          <w:bCs/>
          <w:spacing w:val="-1"/>
          <w:sz w:val="24"/>
          <w:szCs w:val="24"/>
          <w:lang w:val="hr-HR"/>
        </w:rPr>
        <w:t>udio površina namijenjenih radu (poslovna i ugostiteljsko turistička namjena) treba biti max. 30% po</w:t>
      </w:r>
      <w:r>
        <w:rPr>
          <w:bCs/>
          <w:spacing w:val="-1"/>
          <w:sz w:val="24"/>
          <w:szCs w:val="24"/>
          <w:lang w:val="hr-HR"/>
        </w:rPr>
        <w:t>vršine naselja (čl</w:t>
      </w:r>
      <w:r>
        <w:rPr>
          <w:bCs/>
          <w:spacing w:val="-1"/>
          <w:sz w:val="24"/>
          <w:szCs w:val="24"/>
          <w:lang w:val="hr-HR"/>
        </w:rPr>
        <w:t>anak</w:t>
      </w:r>
      <w:r>
        <w:rPr>
          <w:bCs/>
          <w:spacing w:val="-1"/>
          <w:sz w:val="24"/>
          <w:szCs w:val="24"/>
          <w:lang w:val="hr-HR"/>
        </w:rPr>
        <w:t xml:space="preserve"> 60.);</w:t>
      </w:r>
    </w:p>
    <w:p w:rsidR="003A63E1" w:rsidRDefault="0063361E">
      <w:pPr>
        <w:pStyle w:val="BodyText"/>
        <w:numPr>
          <w:ilvl w:val="0"/>
          <w:numId w:val="12"/>
        </w:numPr>
        <w:spacing w:after="0" w:line="240" w:lineRule="auto"/>
        <w:ind w:right="158"/>
        <w:jc w:val="both"/>
        <w:rPr>
          <w:bCs/>
          <w:spacing w:val="-1"/>
          <w:sz w:val="24"/>
          <w:szCs w:val="24"/>
          <w:lang w:val="hr-HR"/>
        </w:rPr>
      </w:pPr>
      <w:r>
        <w:rPr>
          <w:bCs/>
          <w:spacing w:val="-1"/>
          <w:sz w:val="24"/>
          <w:szCs w:val="24"/>
          <w:lang w:val="hr-HR"/>
        </w:rPr>
        <w:t>udio površina namijenjenih prometu do 20% naselja (čl</w:t>
      </w:r>
      <w:r>
        <w:rPr>
          <w:bCs/>
          <w:spacing w:val="-1"/>
          <w:sz w:val="24"/>
          <w:szCs w:val="24"/>
          <w:lang w:val="hr-HR"/>
        </w:rPr>
        <w:t>anak</w:t>
      </w:r>
      <w:r>
        <w:rPr>
          <w:bCs/>
          <w:spacing w:val="-1"/>
          <w:sz w:val="24"/>
          <w:szCs w:val="24"/>
          <w:lang w:val="hr-HR"/>
        </w:rPr>
        <w:t xml:space="preserve"> 60.).</w:t>
      </w:r>
    </w:p>
    <w:p w:rsidR="003A63E1" w:rsidRDefault="003A63E1">
      <w:pPr>
        <w:widowControl/>
        <w:spacing w:after="0" w:line="240" w:lineRule="auto"/>
        <w:contextualSpacing/>
        <w:jc w:val="both"/>
        <w:rPr>
          <w:rFonts w:ascii="Arial" w:eastAsia="SimSun" w:hAnsi="Arial" w:cs="Arial"/>
          <w:sz w:val="24"/>
          <w:szCs w:val="24"/>
          <w:lang w:val="hr-HR" w:eastAsia="hr-HR"/>
        </w:rPr>
      </w:pPr>
      <w:bookmarkStart w:id="35" w:name="_Toc386008383"/>
      <w:bookmarkEnd w:id="35"/>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Gospodarske djelatnosti</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Na području Grada nisu dozvoljene proizvodne zone (izdvojena građevinska područja izvan naselja), a poslovne zone smiju zauzimati najviše</w:t>
      </w:r>
      <w:r>
        <w:rPr>
          <w:bCs/>
          <w:spacing w:val="-1"/>
          <w:sz w:val="24"/>
          <w:szCs w:val="24"/>
          <w:lang w:val="hr-HR"/>
        </w:rPr>
        <w:t xml:space="preserve"> 17 ha (čl</w:t>
      </w:r>
      <w:r>
        <w:rPr>
          <w:bCs/>
          <w:spacing w:val="-1"/>
          <w:sz w:val="24"/>
          <w:szCs w:val="24"/>
          <w:lang w:val="hr-HR"/>
        </w:rPr>
        <w:t>anak</w:t>
      </w:r>
      <w:r>
        <w:rPr>
          <w:bCs/>
          <w:spacing w:val="-1"/>
          <w:sz w:val="24"/>
          <w:szCs w:val="24"/>
          <w:lang w:val="hr-HR"/>
        </w:rPr>
        <w:t xml:space="preserve"> 64.).</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Na području Grada, PPPGŽ određuje sljedeća građevinska područja ugostiteljsko-turističke namjene (čl</w:t>
      </w:r>
      <w:r>
        <w:rPr>
          <w:bCs/>
          <w:spacing w:val="-1"/>
          <w:sz w:val="24"/>
          <w:szCs w:val="24"/>
          <w:lang w:val="hr-HR"/>
        </w:rPr>
        <w:t>anak</w:t>
      </w:r>
      <w:r>
        <w:rPr>
          <w:bCs/>
          <w:spacing w:val="-1"/>
          <w:sz w:val="24"/>
          <w:szCs w:val="24"/>
          <w:lang w:val="hr-HR"/>
        </w:rPr>
        <w:t xml:space="preserve"> 66.):</w:t>
      </w:r>
    </w:p>
    <w:p w:rsidR="003A63E1" w:rsidRDefault="0063361E">
      <w:pPr>
        <w:pStyle w:val="BodyText"/>
        <w:numPr>
          <w:ilvl w:val="0"/>
          <w:numId w:val="13"/>
        </w:numPr>
        <w:spacing w:after="0" w:line="240" w:lineRule="auto"/>
        <w:ind w:right="158"/>
        <w:jc w:val="both"/>
        <w:rPr>
          <w:bCs/>
          <w:spacing w:val="-1"/>
          <w:sz w:val="24"/>
          <w:szCs w:val="24"/>
          <w:lang w:val="hr-HR"/>
        </w:rPr>
      </w:pPr>
      <w:r>
        <w:rPr>
          <w:bCs/>
          <w:spacing w:val="-1"/>
          <w:sz w:val="24"/>
          <w:szCs w:val="24"/>
          <w:lang w:val="hr-HR"/>
        </w:rPr>
        <w:t>Kamenjak (Mundanije), T1 (hoteli), max 4 ha, max 450 ležaja;</w:t>
      </w:r>
    </w:p>
    <w:p w:rsidR="003A63E1" w:rsidRDefault="0063361E">
      <w:pPr>
        <w:pStyle w:val="BodyText"/>
        <w:numPr>
          <w:ilvl w:val="0"/>
          <w:numId w:val="13"/>
        </w:numPr>
        <w:spacing w:after="0" w:line="240" w:lineRule="auto"/>
        <w:ind w:right="158"/>
        <w:jc w:val="both"/>
        <w:rPr>
          <w:bCs/>
          <w:spacing w:val="-1"/>
          <w:sz w:val="24"/>
          <w:szCs w:val="24"/>
          <w:lang w:val="hr-HR"/>
        </w:rPr>
      </w:pPr>
      <w:r>
        <w:rPr>
          <w:bCs/>
          <w:spacing w:val="-1"/>
          <w:sz w:val="24"/>
          <w:szCs w:val="24"/>
          <w:lang w:val="hr-HR"/>
        </w:rPr>
        <w:t>Šurline (Kampor), T1 (hoteli), max 4 ha, max 450 ležaja;</w:t>
      </w:r>
    </w:p>
    <w:p w:rsidR="003A63E1" w:rsidRDefault="0063361E">
      <w:pPr>
        <w:pStyle w:val="BodyText"/>
        <w:numPr>
          <w:ilvl w:val="0"/>
          <w:numId w:val="13"/>
        </w:numPr>
        <w:spacing w:after="0" w:line="240" w:lineRule="auto"/>
        <w:ind w:right="158"/>
        <w:jc w:val="both"/>
        <w:rPr>
          <w:bCs/>
          <w:spacing w:val="-1"/>
          <w:sz w:val="24"/>
          <w:szCs w:val="24"/>
          <w:lang w:val="hr-HR"/>
        </w:rPr>
      </w:pPr>
      <w:r>
        <w:rPr>
          <w:bCs/>
          <w:spacing w:val="-1"/>
          <w:sz w:val="24"/>
          <w:szCs w:val="24"/>
          <w:lang w:val="hr-HR"/>
        </w:rPr>
        <w:t>Kampo</w:t>
      </w:r>
      <w:r>
        <w:rPr>
          <w:bCs/>
          <w:spacing w:val="-1"/>
          <w:sz w:val="24"/>
          <w:szCs w:val="24"/>
          <w:lang w:val="hr-HR"/>
        </w:rPr>
        <w:t>r, T1 ili T3 (kamp), max 1 ha, max 120 ležaja;</w:t>
      </w:r>
    </w:p>
    <w:p w:rsidR="003A63E1" w:rsidRDefault="0063361E">
      <w:pPr>
        <w:rPr>
          <w:bCs/>
          <w:spacing w:val="-1"/>
          <w:sz w:val="24"/>
          <w:szCs w:val="24"/>
          <w:lang w:val="hr-HR"/>
        </w:rPr>
      </w:pPr>
      <w:r>
        <w:rPr>
          <w:bCs/>
          <w:spacing w:val="-1"/>
          <w:sz w:val="24"/>
          <w:szCs w:val="24"/>
          <w:lang w:val="hr-HR"/>
        </w:rPr>
        <w:lastRenderedPageBreak/>
        <w:br w:type="page"/>
      </w:r>
    </w:p>
    <w:p w:rsidR="003A63E1" w:rsidRDefault="0063361E">
      <w:pPr>
        <w:pStyle w:val="BodyText"/>
        <w:numPr>
          <w:ilvl w:val="0"/>
          <w:numId w:val="13"/>
        </w:numPr>
        <w:spacing w:after="0" w:line="240" w:lineRule="auto"/>
        <w:ind w:right="158"/>
        <w:jc w:val="both"/>
        <w:rPr>
          <w:bCs/>
          <w:spacing w:val="-1"/>
          <w:sz w:val="24"/>
          <w:szCs w:val="24"/>
          <w:lang w:val="hr-HR"/>
        </w:rPr>
      </w:pPr>
      <w:r>
        <w:rPr>
          <w:bCs/>
          <w:spacing w:val="-1"/>
          <w:sz w:val="24"/>
          <w:szCs w:val="24"/>
          <w:lang w:val="hr-HR"/>
        </w:rPr>
        <w:lastRenderedPageBreak/>
        <w:t>Suha Punta (Kampor), T1 i/ili T2 (turističko naselje), max 32 ha, max 2</w:t>
      </w:r>
      <w:r>
        <w:rPr>
          <w:bCs/>
          <w:spacing w:val="-1"/>
          <w:sz w:val="24"/>
          <w:szCs w:val="24"/>
          <w:lang w:val="hr-HR"/>
        </w:rPr>
        <w:t>.</w:t>
      </w:r>
      <w:r>
        <w:rPr>
          <w:bCs/>
          <w:spacing w:val="-1"/>
          <w:sz w:val="24"/>
          <w:szCs w:val="24"/>
          <w:lang w:val="hr-HR"/>
        </w:rPr>
        <w:t>100 ležaja.</w:t>
      </w:r>
    </w:p>
    <w:p w:rsidR="003A63E1" w:rsidRDefault="003A63E1">
      <w:pPr>
        <w:pStyle w:val="BodyText"/>
        <w:spacing w:after="0" w:line="240" w:lineRule="auto"/>
        <w:ind w:left="36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Veličina građevinskog područja ugostiteljsko-turističke namjene mora iznositi najmanje 50% ovim Planom određene maksimalne</w:t>
      </w:r>
      <w:r>
        <w:rPr>
          <w:bCs/>
          <w:spacing w:val="-1"/>
          <w:sz w:val="24"/>
          <w:szCs w:val="24"/>
          <w:lang w:val="hr-HR"/>
        </w:rPr>
        <w:t xml:space="preserve"> površine i kapaciteta (čl</w:t>
      </w:r>
      <w:r>
        <w:rPr>
          <w:bCs/>
          <w:spacing w:val="-1"/>
          <w:sz w:val="24"/>
          <w:szCs w:val="24"/>
          <w:lang w:val="hr-HR"/>
        </w:rPr>
        <w:t>anak</w:t>
      </w:r>
      <w:r>
        <w:rPr>
          <w:bCs/>
          <w:spacing w:val="-1"/>
          <w:sz w:val="24"/>
          <w:szCs w:val="24"/>
          <w:lang w:val="hr-HR"/>
        </w:rPr>
        <w:t xml:space="preserve"> 68).</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Dio planiranih građevinskih područja ugostiteljsko-turističke namjene su PPPGŽ-om klasificirana kao dio građevinskih područja naselja, i to (čl</w:t>
      </w:r>
      <w:r>
        <w:rPr>
          <w:bCs/>
          <w:spacing w:val="-1"/>
          <w:sz w:val="24"/>
          <w:szCs w:val="24"/>
          <w:lang w:val="hr-HR"/>
        </w:rPr>
        <w:t>anak</w:t>
      </w:r>
      <w:r>
        <w:rPr>
          <w:bCs/>
          <w:spacing w:val="-1"/>
          <w:sz w:val="24"/>
          <w:szCs w:val="24"/>
          <w:lang w:val="hr-HR"/>
        </w:rPr>
        <w:t xml:space="preserve"> 71.):</w:t>
      </w:r>
    </w:p>
    <w:p w:rsidR="003A63E1" w:rsidRDefault="0063361E">
      <w:pPr>
        <w:pStyle w:val="BodyText"/>
        <w:numPr>
          <w:ilvl w:val="0"/>
          <w:numId w:val="14"/>
        </w:numPr>
        <w:spacing w:after="0" w:line="240" w:lineRule="auto"/>
        <w:ind w:right="158"/>
        <w:jc w:val="both"/>
        <w:rPr>
          <w:bCs/>
          <w:spacing w:val="-1"/>
          <w:sz w:val="24"/>
          <w:szCs w:val="24"/>
          <w:lang w:val="hr-HR"/>
        </w:rPr>
      </w:pPr>
      <w:r>
        <w:rPr>
          <w:bCs/>
          <w:spacing w:val="-1"/>
          <w:sz w:val="24"/>
          <w:szCs w:val="24"/>
          <w:lang w:val="hr-HR"/>
        </w:rPr>
        <w:t>Miral (Supetarska Draga);</w:t>
      </w:r>
    </w:p>
    <w:p w:rsidR="003A63E1" w:rsidRDefault="0063361E">
      <w:pPr>
        <w:pStyle w:val="BodyText"/>
        <w:numPr>
          <w:ilvl w:val="0"/>
          <w:numId w:val="14"/>
        </w:numPr>
        <w:spacing w:after="0" w:line="240" w:lineRule="auto"/>
        <w:ind w:right="158"/>
        <w:jc w:val="both"/>
        <w:rPr>
          <w:bCs/>
          <w:spacing w:val="-1"/>
          <w:sz w:val="24"/>
          <w:szCs w:val="24"/>
          <w:lang w:val="hr-HR"/>
        </w:rPr>
      </w:pPr>
      <w:r>
        <w:rPr>
          <w:bCs/>
          <w:spacing w:val="-1"/>
          <w:sz w:val="24"/>
          <w:szCs w:val="24"/>
          <w:lang w:val="hr-HR"/>
        </w:rPr>
        <w:t>Soline (Palit);</w:t>
      </w:r>
    </w:p>
    <w:p w:rsidR="003A63E1" w:rsidRDefault="0063361E">
      <w:pPr>
        <w:pStyle w:val="BodyText"/>
        <w:numPr>
          <w:ilvl w:val="0"/>
          <w:numId w:val="14"/>
        </w:numPr>
        <w:spacing w:after="0" w:line="240" w:lineRule="auto"/>
        <w:ind w:right="158"/>
        <w:jc w:val="both"/>
        <w:rPr>
          <w:bCs/>
          <w:spacing w:val="-1"/>
          <w:sz w:val="24"/>
          <w:szCs w:val="24"/>
          <w:lang w:val="hr-HR"/>
        </w:rPr>
      </w:pPr>
      <w:r>
        <w:rPr>
          <w:bCs/>
          <w:spacing w:val="-1"/>
          <w:sz w:val="24"/>
          <w:szCs w:val="24"/>
          <w:lang w:val="hr-HR"/>
        </w:rPr>
        <w:t>Gonar (Supetarska Draga</w:t>
      </w:r>
      <w:r>
        <w:rPr>
          <w:bCs/>
          <w:spacing w:val="-1"/>
          <w:sz w:val="24"/>
          <w:szCs w:val="24"/>
          <w:lang w:val="hr-HR"/>
        </w:rPr>
        <w:t>);</w:t>
      </w:r>
    </w:p>
    <w:p w:rsidR="003A63E1" w:rsidRDefault="0063361E">
      <w:pPr>
        <w:pStyle w:val="BodyText"/>
        <w:numPr>
          <w:ilvl w:val="0"/>
          <w:numId w:val="14"/>
        </w:numPr>
        <w:spacing w:after="0" w:line="240" w:lineRule="auto"/>
        <w:ind w:right="158"/>
        <w:jc w:val="both"/>
        <w:rPr>
          <w:bCs/>
          <w:spacing w:val="-1"/>
          <w:sz w:val="24"/>
          <w:szCs w:val="24"/>
          <w:lang w:val="hr-HR"/>
        </w:rPr>
      </w:pPr>
      <w:r>
        <w:rPr>
          <w:bCs/>
          <w:spacing w:val="-1"/>
          <w:sz w:val="24"/>
          <w:szCs w:val="24"/>
          <w:lang w:val="hr-HR"/>
        </w:rPr>
        <w:t>III Padova (Banjol).</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Na području Grada, PPPGŽ određuje sljedeća uzgajališta na moru (čl</w:t>
      </w:r>
      <w:r>
        <w:rPr>
          <w:bCs/>
          <w:spacing w:val="-1"/>
          <w:sz w:val="24"/>
          <w:szCs w:val="24"/>
          <w:lang w:val="hr-HR"/>
        </w:rPr>
        <w:t>anak</w:t>
      </w:r>
      <w:r>
        <w:rPr>
          <w:bCs/>
          <w:spacing w:val="-1"/>
          <w:sz w:val="24"/>
          <w:szCs w:val="24"/>
          <w:lang w:val="hr-HR"/>
        </w:rPr>
        <w:t xml:space="preserve"> 119.):</w:t>
      </w:r>
    </w:p>
    <w:p w:rsidR="003A63E1" w:rsidRDefault="0063361E">
      <w:pPr>
        <w:pStyle w:val="BodyText"/>
        <w:numPr>
          <w:ilvl w:val="0"/>
          <w:numId w:val="15"/>
        </w:numPr>
        <w:spacing w:after="0" w:line="240" w:lineRule="auto"/>
        <w:ind w:right="158"/>
        <w:jc w:val="both"/>
        <w:rPr>
          <w:bCs/>
          <w:spacing w:val="-1"/>
          <w:sz w:val="24"/>
          <w:szCs w:val="24"/>
          <w:lang w:val="hr-HR"/>
        </w:rPr>
      </w:pPr>
      <w:r>
        <w:rPr>
          <w:bCs/>
          <w:spacing w:val="-1"/>
          <w:sz w:val="24"/>
          <w:szCs w:val="24"/>
          <w:lang w:val="hr-HR"/>
        </w:rPr>
        <w:t>uvala Mag, max 3 ha, max 50 tona školjkaša godišnje;</w:t>
      </w:r>
    </w:p>
    <w:p w:rsidR="003A63E1" w:rsidRDefault="0063361E">
      <w:pPr>
        <w:pStyle w:val="BodyText"/>
        <w:numPr>
          <w:ilvl w:val="0"/>
          <w:numId w:val="15"/>
        </w:numPr>
        <w:spacing w:after="0" w:line="240" w:lineRule="auto"/>
        <w:ind w:right="158"/>
        <w:jc w:val="both"/>
        <w:rPr>
          <w:bCs/>
          <w:spacing w:val="-1"/>
          <w:sz w:val="24"/>
          <w:szCs w:val="24"/>
          <w:lang w:val="hr-HR"/>
        </w:rPr>
      </w:pPr>
      <w:r>
        <w:rPr>
          <w:bCs/>
          <w:spacing w:val="-1"/>
          <w:sz w:val="24"/>
          <w:szCs w:val="24"/>
          <w:lang w:val="hr-HR"/>
        </w:rPr>
        <w:t>uvala Barbat, max 3 ha, max 50 tona školjkaša godišnje.</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Pomorski promet</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Potrebno je planirati luke</w:t>
      </w:r>
      <w:r>
        <w:rPr>
          <w:bCs/>
          <w:spacing w:val="-1"/>
          <w:sz w:val="24"/>
          <w:szCs w:val="24"/>
          <w:lang w:val="hr-HR"/>
        </w:rPr>
        <w:t xml:space="preserve"> otvorene za javni promet s komunalnim dijelom, za svako naselje uz more ili koje gravitira moru kao i izdvojeni dio građevinskog područja naselja; planirati komunalne vezove za 10% stanovništva (čl</w:t>
      </w:r>
      <w:r>
        <w:rPr>
          <w:bCs/>
          <w:spacing w:val="-1"/>
          <w:sz w:val="24"/>
          <w:szCs w:val="24"/>
          <w:lang w:val="hr-HR"/>
        </w:rPr>
        <w:t>anak</w:t>
      </w:r>
      <w:r>
        <w:rPr>
          <w:bCs/>
          <w:spacing w:val="-1"/>
          <w:sz w:val="24"/>
          <w:szCs w:val="24"/>
          <w:lang w:val="hr-HR"/>
        </w:rPr>
        <w:t xml:space="preserve"> 133.). </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Luke otvorene za javni promet, županijskog z</w:t>
      </w:r>
      <w:r>
        <w:rPr>
          <w:bCs/>
          <w:spacing w:val="-1"/>
          <w:sz w:val="24"/>
          <w:szCs w:val="24"/>
          <w:lang w:val="hr-HR"/>
        </w:rPr>
        <w:t>načaja, prvenstveno razvijati na postojećim prostorima; mogu imati više lučkih bazena (čl</w:t>
      </w:r>
      <w:r>
        <w:rPr>
          <w:bCs/>
          <w:spacing w:val="-1"/>
          <w:sz w:val="24"/>
          <w:szCs w:val="24"/>
          <w:lang w:val="hr-HR"/>
        </w:rPr>
        <w:t>anak</w:t>
      </w:r>
      <w:r>
        <w:rPr>
          <w:bCs/>
          <w:spacing w:val="-1"/>
          <w:sz w:val="24"/>
          <w:szCs w:val="24"/>
          <w:lang w:val="hr-HR"/>
        </w:rPr>
        <w:t xml:space="preserve"> 140.).</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Luke otvorene za javni promet, lokalnog značaja, planiraju se PPUG-om (čl</w:t>
      </w:r>
      <w:r>
        <w:rPr>
          <w:bCs/>
          <w:spacing w:val="-1"/>
          <w:sz w:val="24"/>
          <w:szCs w:val="24"/>
          <w:lang w:val="hr-HR"/>
        </w:rPr>
        <w:t>anak</w:t>
      </w:r>
      <w:r>
        <w:rPr>
          <w:bCs/>
          <w:spacing w:val="-1"/>
          <w:sz w:val="24"/>
          <w:szCs w:val="24"/>
          <w:lang w:val="hr-HR"/>
        </w:rPr>
        <w:t xml:space="preserve"> 142.).</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 xml:space="preserve">Na području Grada, PPPGŽ-om su planirane sljedeće luke nautičkog </w:t>
      </w:r>
      <w:r>
        <w:rPr>
          <w:bCs/>
          <w:spacing w:val="-1"/>
          <w:sz w:val="24"/>
          <w:szCs w:val="24"/>
          <w:lang w:val="hr-HR"/>
        </w:rPr>
        <w:t>turizma (čl</w:t>
      </w:r>
      <w:r>
        <w:rPr>
          <w:bCs/>
          <w:spacing w:val="-1"/>
          <w:sz w:val="24"/>
          <w:szCs w:val="24"/>
          <w:lang w:val="hr-HR"/>
        </w:rPr>
        <w:t>anak</w:t>
      </w:r>
      <w:r>
        <w:rPr>
          <w:bCs/>
          <w:spacing w:val="-1"/>
          <w:sz w:val="24"/>
          <w:szCs w:val="24"/>
          <w:lang w:val="hr-HR"/>
        </w:rPr>
        <w:t xml:space="preserve"> 147.):</w:t>
      </w:r>
    </w:p>
    <w:p w:rsidR="003A63E1" w:rsidRDefault="0063361E">
      <w:pPr>
        <w:pStyle w:val="BodyText"/>
        <w:numPr>
          <w:ilvl w:val="0"/>
          <w:numId w:val="16"/>
        </w:numPr>
        <w:spacing w:after="0" w:line="240" w:lineRule="auto"/>
        <w:ind w:right="158"/>
        <w:jc w:val="both"/>
        <w:rPr>
          <w:bCs/>
          <w:spacing w:val="-1"/>
          <w:sz w:val="24"/>
          <w:szCs w:val="24"/>
          <w:lang w:val="hr-HR"/>
        </w:rPr>
      </w:pPr>
      <w:r>
        <w:rPr>
          <w:bCs/>
          <w:spacing w:val="-1"/>
          <w:sz w:val="24"/>
          <w:szCs w:val="24"/>
          <w:lang w:val="hr-HR"/>
        </w:rPr>
        <w:t>Rab, max 3 ha akvatorija, max 250 vezova;</w:t>
      </w:r>
    </w:p>
    <w:p w:rsidR="003A63E1" w:rsidRDefault="0063361E">
      <w:pPr>
        <w:pStyle w:val="BodyText"/>
        <w:numPr>
          <w:ilvl w:val="0"/>
          <w:numId w:val="16"/>
        </w:numPr>
        <w:spacing w:after="0" w:line="240" w:lineRule="auto"/>
        <w:ind w:right="158"/>
        <w:jc w:val="both"/>
        <w:rPr>
          <w:bCs/>
          <w:spacing w:val="-1"/>
          <w:sz w:val="24"/>
          <w:szCs w:val="24"/>
          <w:lang w:val="hr-HR"/>
        </w:rPr>
      </w:pPr>
      <w:r>
        <w:rPr>
          <w:bCs/>
          <w:spacing w:val="-1"/>
          <w:sz w:val="24"/>
          <w:szCs w:val="24"/>
          <w:lang w:val="hr-HR"/>
        </w:rPr>
        <w:t>Supetarska Draga, max 7 ha akvatorija, max 400 vezova;</w:t>
      </w: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koje se ne smiju graditi sa manje od 50% planiranog kapaciteta ili površine (čl</w:t>
      </w:r>
      <w:r>
        <w:rPr>
          <w:bCs/>
          <w:spacing w:val="-1"/>
          <w:sz w:val="24"/>
          <w:szCs w:val="24"/>
          <w:lang w:val="hr-HR"/>
        </w:rPr>
        <w:t>anak</w:t>
      </w:r>
      <w:r>
        <w:rPr>
          <w:bCs/>
          <w:spacing w:val="-1"/>
          <w:sz w:val="24"/>
          <w:szCs w:val="24"/>
          <w:lang w:val="hr-HR"/>
        </w:rPr>
        <w:t xml:space="preserve"> 146.).</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 xml:space="preserve">PPPGŽ-om je planirana ribarska luka Mišnjak </w:t>
      </w:r>
      <w:r>
        <w:rPr>
          <w:bCs/>
          <w:spacing w:val="-1"/>
          <w:sz w:val="24"/>
          <w:szCs w:val="24"/>
          <w:lang w:val="hr-HR"/>
        </w:rPr>
        <w:t>županijskog značaja, dakle obale kraće od 50 m i dubine mora uz obalu manje od 3 m (čl</w:t>
      </w:r>
      <w:r>
        <w:rPr>
          <w:bCs/>
          <w:spacing w:val="-1"/>
          <w:sz w:val="24"/>
          <w:szCs w:val="24"/>
          <w:lang w:val="hr-HR"/>
        </w:rPr>
        <w:t>anak</w:t>
      </w:r>
      <w:r>
        <w:rPr>
          <w:bCs/>
          <w:spacing w:val="-1"/>
          <w:sz w:val="24"/>
          <w:szCs w:val="24"/>
          <w:lang w:val="hr-HR"/>
        </w:rPr>
        <w:t xml:space="preserve"> 152.).</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Cestovni promet</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PPPGŽ-om je shematski određena mreža državnih i županijskih cesta (čl</w:t>
      </w:r>
      <w:r>
        <w:rPr>
          <w:bCs/>
          <w:spacing w:val="-1"/>
          <w:sz w:val="24"/>
          <w:szCs w:val="24"/>
          <w:lang w:val="hr-HR"/>
        </w:rPr>
        <w:t>anak</w:t>
      </w:r>
      <w:r>
        <w:rPr>
          <w:bCs/>
          <w:spacing w:val="-1"/>
          <w:sz w:val="24"/>
          <w:szCs w:val="24"/>
          <w:lang w:val="hr-HR"/>
        </w:rPr>
        <w:t xml:space="preserve"> 165.). Planirana je nova državna cest</w:t>
      </w:r>
      <w:r>
        <w:rPr>
          <w:bCs/>
          <w:spacing w:val="-1"/>
          <w:sz w:val="24"/>
          <w:szCs w:val="24"/>
          <w:lang w:val="hr-HR"/>
        </w:rPr>
        <w:t>a</w:t>
      </w:r>
      <w:r>
        <w:rPr>
          <w:bCs/>
          <w:spacing w:val="-1"/>
          <w:sz w:val="24"/>
          <w:szCs w:val="24"/>
          <w:lang w:val="hr-HR"/>
        </w:rPr>
        <w:t xml:space="preserve"> Lopar-Mišnjak (kartografski</w:t>
      </w:r>
      <w:r>
        <w:rPr>
          <w:bCs/>
          <w:spacing w:val="-1"/>
          <w:sz w:val="24"/>
          <w:szCs w:val="24"/>
          <w:lang w:val="hr-HR"/>
        </w:rPr>
        <w:t xml:space="preserve"> prikazi). Osim tih cesta, PPUG-om se mogu planirati i druge svih rangova (čl</w:t>
      </w:r>
      <w:r>
        <w:rPr>
          <w:bCs/>
          <w:spacing w:val="-1"/>
          <w:sz w:val="24"/>
          <w:szCs w:val="24"/>
          <w:lang w:val="hr-HR"/>
        </w:rPr>
        <w:t>anci</w:t>
      </w:r>
      <w:r>
        <w:rPr>
          <w:bCs/>
          <w:spacing w:val="-1"/>
          <w:sz w:val="24"/>
          <w:szCs w:val="24"/>
          <w:lang w:val="hr-HR"/>
        </w:rPr>
        <w:t xml:space="preserve"> 165., 167.).</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rPr>
          <w:b/>
          <w:bCs/>
          <w:spacing w:val="-1"/>
          <w:sz w:val="24"/>
          <w:szCs w:val="24"/>
          <w:lang w:val="hr-HR"/>
        </w:rPr>
      </w:pPr>
      <w:r>
        <w:rPr>
          <w:b/>
          <w:bCs/>
          <w:spacing w:val="-1"/>
          <w:sz w:val="24"/>
          <w:szCs w:val="24"/>
          <w:lang w:val="hr-HR"/>
        </w:rPr>
        <w:br w:type="page"/>
      </w:r>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lastRenderedPageBreak/>
        <w:t>Zračni promet</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PPPGŽ-om je planirano zračno pristanište Rab, kao novi aerodrom za javni domaći i međunarodni promet, s uzletno-sletnom i osnovnom stazom; dalj</w:t>
      </w:r>
      <w:r>
        <w:rPr>
          <w:bCs/>
          <w:spacing w:val="-1"/>
          <w:sz w:val="24"/>
          <w:szCs w:val="24"/>
          <w:lang w:val="hr-HR"/>
        </w:rPr>
        <w:t>nji razvoj će slijediti u skladu s porastom prometa (čl</w:t>
      </w:r>
      <w:r>
        <w:rPr>
          <w:bCs/>
          <w:spacing w:val="-1"/>
          <w:sz w:val="24"/>
          <w:szCs w:val="24"/>
          <w:lang w:val="hr-HR"/>
        </w:rPr>
        <w:t>anak</w:t>
      </w:r>
      <w:r>
        <w:rPr>
          <w:bCs/>
          <w:spacing w:val="-1"/>
          <w:sz w:val="24"/>
          <w:szCs w:val="24"/>
          <w:lang w:val="hr-HR"/>
        </w:rPr>
        <w:t xml:space="preserve"> 170.). PPUG-om je moguće planirati lokacije za aerodrome na vodi, lokacije helidroma, letjelišta i letjelišta za paraglajdere i ovjesne jedrilice, te hidroavionska pristaništa u lukama (čl</w:t>
      </w:r>
      <w:r>
        <w:rPr>
          <w:bCs/>
          <w:spacing w:val="-1"/>
          <w:sz w:val="24"/>
          <w:szCs w:val="24"/>
          <w:lang w:val="hr-HR"/>
        </w:rPr>
        <w:t>anak</w:t>
      </w:r>
      <w:r>
        <w:rPr>
          <w:bCs/>
          <w:spacing w:val="-1"/>
          <w:sz w:val="24"/>
          <w:szCs w:val="24"/>
          <w:lang w:val="hr-HR"/>
        </w:rPr>
        <w:t xml:space="preserve"> 171</w:t>
      </w:r>
      <w:r>
        <w:rPr>
          <w:bCs/>
          <w:spacing w:val="-1"/>
          <w:sz w:val="24"/>
          <w:szCs w:val="24"/>
          <w:lang w:val="hr-HR"/>
        </w:rPr>
        <w:t>.).</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
          <w:bCs/>
          <w:spacing w:val="-1"/>
          <w:sz w:val="24"/>
          <w:szCs w:val="24"/>
          <w:lang w:val="hr-HR"/>
        </w:rPr>
      </w:pPr>
      <w:r>
        <w:rPr>
          <w:b/>
          <w:bCs/>
          <w:spacing w:val="-1"/>
          <w:sz w:val="24"/>
          <w:szCs w:val="24"/>
          <w:lang w:val="hr-HR"/>
        </w:rPr>
        <w:t>Vodnogospodarski sustav</w:t>
      </w:r>
    </w:p>
    <w:p w:rsidR="003A63E1" w:rsidRDefault="003A63E1">
      <w:pPr>
        <w:pStyle w:val="BodyText"/>
        <w:spacing w:after="0" w:line="240" w:lineRule="auto"/>
        <w:ind w:left="0" w:right="158"/>
        <w:jc w:val="both"/>
        <w:rPr>
          <w:b/>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PPPGŽ-om je planirana izgradnja paralelnoga podmorskog cjevovoda kopno-otok Rab, radi povećanja propusne moći (čl</w:t>
      </w:r>
      <w:r>
        <w:rPr>
          <w:bCs/>
          <w:spacing w:val="-1"/>
          <w:sz w:val="24"/>
          <w:szCs w:val="24"/>
          <w:lang w:val="hr-HR"/>
        </w:rPr>
        <w:t>anak</w:t>
      </w:r>
      <w:r>
        <w:rPr>
          <w:bCs/>
          <w:spacing w:val="-1"/>
          <w:sz w:val="24"/>
          <w:szCs w:val="24"/>
          <w:lang w:val="hr-HR"/>
        </w:rPr>
        <w:t xml:space="preserve"> 188.).</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 xml:space="preserve">Nove sustave odvodnje </w:t>
      </w:r>
      <w:r>
        <w:rPr>
          <w:bCs/>
          <w:spacing w:val="-1"/>
          <w:sz w:val="24"/>
          <w:szCs w:val="24"/>
          <w:lang w:val="hr-HR"/>
        </w:rPr>
        <w:t xml:space="preserve">potrebno je </w:t>
      </w:r>
      <w:r>
        <w:rPr>
          <w:bCs/>
          <w:spacing w:val="-1"/>
          <w:sz w:val="24"/>
          <w:szCs w:val="24"/>
          <w:lang w:val="hr-HR"/>
        </w:rPr>
        <w:t xml:space="preserve">graditi kao razdjelne, a za postojeće mješovite kanalizacijske </w:t>
      </w:r>
      <w:r>
        <w:rPr>
          <w:bCs/>
          <w:spacing w:val="-1"/>
          <w:sz w:val="24"/>
          <w:szCs w:val="24"/>
          <w:lang w:val="hr-HR"/>
        </w:rPr>
        <w:t>sustave sustavno raditi na povećanju stupnja razdijeljenosti sanitarno-potrošnih od oborinskih voda (čl</w:t>
      </w:r>
      <w:r>
        <w:rPr>
          <w:bCs/>
          <w:spacing w:val="-1"/>
          <w:sz w:val="24"/>
          <w:szCs w:val="24"/>
          <w:lang w:val="hr-HR"/>
        </w:rPr>
        <w:t>anak</w:t>
      </w:r>
      <w:r>
        <w:rPr>
          <w:bCs/>
          <w:spacing w:val="-1"/>
          <w:sz w:val="24"/>
          <w:szCs w:val="24"/>
          <w:lang w:val="hr-HR"/>
        </w:rPr>
        <w:t xml:space="preserve"> 192.).</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 xml:space="preserve">Za otok Rab se planira centralni uređaj za pročišćavanja otpadnih voda, županijskog značaja – Draga Vašibaka, te i jedan lokalnog značaja – </w:t>
      </w:r>
      <w:r>
        <w:rPr>
          <w:bCs/>
          <w:spacing w:val="-1"/>
          <w:sz w:val="24"/>
          <w:szCs w:val="24"/>
          <w:lang w:val="hr-HR"/>
        </w:rPr>
        <w:t>Potočina (čl</w:t>
      </w:r>
      <w:r>
        <w:rPr>
          <w:bCs/>
          <w:spacing w:val="-1"/>
          <w:sz w:val="24"/>
          <w:szCs w:val="24"/>
          <w:lang w:val="hr-HR"/>
        </w:rPr>
        <w:t>anak</w:t>
      </w:r>
      <w:r>
        <w:rPr>
          <w:bCs/>
          <w:spacing w:val="-1"/>
          <w:sz w:val="24"/>
          <w:szCs w:val="24"/>
          <w:lang w:val="hr-HR"/>
        </w:rPr>
        <w:t xml:space="preserve"> 193.).</w:t>
      </w:r>
    </w:p>
    <w:p w:rsidR="003A63E1" w:rsidRDefault="003A63E1">
      <w:pPr>
        <w:pStyle w:val="BodyText"/>
        <w:spacing w:after="0" w:line="240" w:lineRule="auto"/>
        <w:ind w:left="0" w:right="158"/>
        <w:jc w:val="both"/>
        <w:rPr>
          <w:bCs/>
          <w:spacing w:val="-1"/>
          <w:sz w:val="24"/>
          <w:szCs w:val="24"/>
          <w:lang w:val="hr-HR"/>
        </w:rPr>
      </w:pPr>
    </w:p>
    <w:p w:rsidR="003A63E1" w:rsidRDefault="0063361E">
      <w:pPr>
        <w:pStyle w:val="BodyText"/>
        <w:spacing w:after="0" w:line="240" w:lineRule="auto"/>
        <w:ind w:left="0" w:right="158"/>
        <w:jc w:val="both"/>
        <w:rPr>
          <w:bCs/>
          <w:spacing w:val="-1"/>
          <w:sz w:val="24"/>
          <w:szCs w:val="24"/>
          <w:lang w:val="hr-HR"/>
        </w:rPr>
      </w:pPr>
      <w:r>
        <w:rPr>
          <w:bCs/>
          <w:spacing w:val="-1"/>
          <w:sz w:val="24"/>
          <w:szCs w:val="24"/>
          <w:lang w:val="hr-HR"/>
        </w:rPr>
        <w:t>PPPGŽ-om je određen prioritet navodnjavanja za polja na otoku Rabu, a površine i kriterije treba odrediti PPUG-om (čl</w:t>
      </w:r>
      <w:r>
        <w:rPr>
          <w:bCs/>
          <w:spacing w:val="-1"/>
          <w:sz w:val="24"/>
          <w:szCs w:val="24"/>
          <w:lang w:val="hr-HR"/>
        </w:rPr>
        <w:t>anak</w:t>
      </w:r>
      <w:r>
        <w:rPr>
          <w:bCs/>
          <w:spacing w:val="-1"/>
          <w:sz w:val="24"/>
          <w:szCs w:val="24"/>
          <w:lang w:val="hr-HR"/>
        </w:rPr>
        <w:t xml:space="preserve"> 201.).</w:t>
      </w:r>
    </w:p>
    <w:p w:rsidR="003A63E1" w:rsidRDefault="003A63E1">
      <w:pPr>
        <w:spacing w:after="0" w:line="240" w:lineRule="auto"/>
        <w:jc w:val="both"/>
        <w:rPr>
          <w:rFonts w:ascii="Arial" w:eastAsia="Arial" w:hAnsi="Arial"/>
          <w:bCs/>
          <w:spacing w:val="-1"/>
          <w:sz w:val="24"/>
          <w:szCs w:val="24"/>
          <w:lang w:val="hr-HR"/>
        </w:rPr>
      </w:pPr>
    </w:p>
    <w:p w:rsidR="003A63E1" w:rsidRDefault="0063361E">
      <w:pPr>
        <w:pStyle w:val="BodyText"/>
        <w:spacing w:after="0" w:line="240" w:lineRule="auto"/>
        <w:ind w:left="0" w:right="159"/>
        <w:jc w:val="both"/>
        <w:rPr>
          <w:b/>
          <w:bCs/>
          <w:spacing w:val="-1"/>
          <w:sz w:val="24"/>
          <w:szCs w:val="24"/>
          <w:lang w:val="hr-HR"/>
        </w:rPr>
      </w:pPr>
      <w:r>
        <w:rPr>
          <w:b/>
          <w:bCs/>
          <w:spacing w:val="-1"/>
          <w:sz w:val="24"/>
          <w:szCs w:val="24"/>
          <w:lang w:val="hr-HR"/>
        </w:rPr>
        <w:t>Energetski sustav</w:t>
      </w:r>
    </w:p>
    <w:p w:rsidR="003A63E1" w:rsidRDefault="003A63E1">
      <w:pPr>
        <w:pStyle w:val="BodyText"/>
        <w:spacing w:after="0" w:line="240" w:lineRule="auto"/>
        <w:ind w:left="0" w:right="159"/>
        <w:jc w:val="both"/>
        <w:rPr>
          <w:b/>
          <w:bCs/>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Elektroenergetsku mrežu u gustim naseljima se mora graditi podzemno, osim u </w:t>
      </w:r>
      <w:r>
        <w:rPr>
          <w:spacing w:val="-1"/>
          <w:sz w:val="24"/>
          <w:szCs w:val="24"/>
          <w:lang w:val="hr-HR"/>
        </w:rPr>
        <w:t>iznimnim slučajevima (</w:t>
      </w:r>
      <w:r>
        <w:rPr>
          <w:bCs/>
          <w:spacing w:val="-1"/>
          <w:sz w:val="24"/>
          <w:szCs w:val="24"/>
          <w:lang w:val="hr-HR"/>
        </w:rPr>
        <w:t>čl</w:t>
      </w:r>
      <w:r>
        <w:rPr>
          <w:bCs/>
          <w:spacing w:val="-1"/>
          <w:sz w:val="24"/>
          <w:szCs w:val="24"/>
          <w:lang w:val="hr-HR"/>
        </w:rPr>
        <w:t>anak</w:t>
      </w:r>
      <w:r>
        <w:rPr>
          <w:spacing w:val="-1"/>
          <w:sz w:val="24"/>
          <w:szCs w:val="24"/>
          <w:lang w:val="hr-HR"/>
        </w:rPr>
        <w:t xml:space="preserve"> 214.).</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Potrebno je PPUG-om analizirati potencijale te omogućiti korištenje obnovljivim izvorima energije i provedbu mjera energetske učinkovitosti (</w:t>
      </w:r>
      <w:r>
        <w:rPr>
          <w:bCs/>
          <w:spacing w:val="-1"/>
          <w:sz w:val="24"/>
          <w:szCs w:val="24"/>
          <w:lang w:val="hr-HR"/>
        </w:rPr>
        <w:t>čl</w:t>
      </w:r>
      <w:r>
        <w:rPr>
          <w:bCs/>
          <w:spacing w:val="-1"/>
          <w:sz w:val="24"/>
          <w:szCs w:val="24"/>
          <w:lang w:val="hr-HR"/>
        </w:rPr>
        <w:t>anak</w:t>
      </w:r>
      <w:r>
        <w:rPr>
          <w:spacing w:val="-1"/>
          <w:sz w:val="24"/>
          <w:szCs w:val="24"/>
          <w:lang w:val="hr-HR"/>
        </w:rPr>
        <w:t xml:space="preserve"> 230.).</w:t>
      </w:r>
    </w:p>
    <w:p w:rsidR="003A63E1" w:rsidRDefault="003A63E1">
      <w:pPr>
        <w:pStyle w:val="BodyText"/>
        <w:spacing w:before="90" w:after="0" w:line="240" w:lineRule="auto"/>
        <w:ind w:left="0" w:right="158"/>
        <w:jc w:val="both"/>
        <w:rPr>
          <w:b/>
          <w:bCs/>
          <w:spacing w:val="-1"/>
          <w:lang w:val="hr-HR"/>
        </w:rPr>
      </w:pPr>
    </w:p>
    <w:p w:rsidR="003A63E1" w:rsidRDefault="0063361E">
      <w:pPr>
        <w:pStyle w:val="BodyText"/>
        <w:spacing w:before="90" w:after="0" w:line="240" w:lineRule="auto"/>
        <w:ind w:left="0" w:right="158"/>
        <w:jc w:val="both"/>
        <w:rPr>
          <w:b/>
          <w:bCs/>
          <w:spacing w:val="-1"/>
          <w:sz w:val="24"/>
          <w:szCs w:val="24"/>
          <w:lang w:val="hr-HR"/>
        </w:rPr>
      </w:pPr>
      <w:r>
        <w:rPr>
          <w:b/>
          <w:bCs/>
          <w:spacing w:val="-1"/>
          <w:sz w:val="24"/>
          <w:szCs w:val="24"/>
          <w:lang w:val="hr-HR"/>
        </w:rPr>
        <w:t>Mjere očuvanja krajobraznih i prirodnih vrijednosti</w:t>
      </w:r>
    </w:p>
    <w:p w:rsidR="003A63E1" w:rsidRDefault="003A63E1">
      <w:pPr>
        <w:pStyle w:val="BodyText"/>
        <w:spacing w:before="90" w:after="0" w:line="240" w:lineRule="auto"/>
        <w:ind w:left="0" w:right="158"/>
        <w:jc w:val="both"/>
        <w:rPr>
          <w:b/>
          <w:bCs/>
          <w:spacing w:val="-1"/>
          <w:sz w:val="24"/>
          <w:szCs w:val="24"/>
          <w:lang w:val="hr-HR"/>
        </w:rPr>
      </w:pPr>
    </w:p>
    <w:p w:rsidR="003A63E1" w:rsidRDefault="0063361E">
      <w:pPr>
        <w:pStyle w:val="BodyText"/>
        <w:spacing w:after="0" w:line="240" w:lineRule="auto"/>
        <w:ind w:left="0" w:right="159"/>
        <w:jc w:val="both"/>
        <w:rPr>
          <w:bCs/>
          <w:spacing w:val="-1"/>
          <w:sz w:val="24"/>
          <w:szCs w:val="24"/>
          <w:lang w:val="hr-HR"/>
        </w:rPr>
      </w:pPr>
      <w:r>
        <w:rPr>
          <w:bCs/>
          <w:spacing w:val="-1"/>
          <w:sz w:val="24"/>
          <w:szCs w:val="24"/>
          <w:lang w:val="hr-HR"/>
        </w:rPr>
        <w:t>U novim di</w:t>
      </w:r>
      <w:r>
        <w:rPr>
          <w:bCs/>
          <w:spacing w:val="-1"/>
          <w:sz w:val="24"/>
          <w:szCs w:val="24"/>
          <w:lang w:val="hr-HR"/>
        </w:rPr>
        <w:t>jelovima naselja uz obalu potrebno je osigurati bolje pristupe obali te očuvati i poboljšati mogućnosti javnog korištenja preostaloga obalnog pojasa. Prodore prirodnosti i ekološko umreženje s kompleksnom zelenom infrastrukturom osigurati s vrhova Kamenjak</w:t>
      </w:r>
      <w:r>
        <w:rPr>
          <w:bCs/>
          <w:spacing w:val="-1"/>
          <w:sz w:val="24"/>
          <w:szCs w:val="24"/>
          <w:lang w:val="hr-HR"/>
        </w:rPr>
        <w:t>a do izgrađene obale naselja u još slobodnim manjim dijelovima prostora, posebice uz vodotoke. Osigurati veće površine uređenih neposrednih gradskih plaža te ostalih tipova zelenih površina s obogaćenjem vizualne privlačnosti sredine naselja te socijalno i</w:t>
      </w:r>
      <w:r>
        <w:rPr>
          <w:bCs/>
          <w:spacing w:val="-1"/>
          <w:sz w:val="24"/>
          <w:szCs w:val="24"/>
          <w:lang w:val="hr-HR"/>
        </w:rPr>
        <w:t xml:space="preserve"> rekreativno uređenim javnim prostorima (čl</w:t>
      </w:r>
      <w:r>
        <w:rPr>
          <w:bCs/>
          <w:spacing w:val="-1"/>
          <w:sz w:val="24"/>
          <w:szCs w:val="24"/>
          <w:lang w:val="hr-HR"/>
        </w:rPr>
        <w:t>anak</w:t>
      </w:r>
      <w:r>
        <w:rPr>
          <w:bCs/>
          <w:spacing w:val="-1"/>
          <w:sz w:val="24"/>
          <w:szCs w:val="24"/>
          <w:lang w:val="hr-HR"/>
        </w:rPr>
        <w:t xml:space="preserve"> 253.).</w:t>
      </w:r>
    </w:p>
    <w:p w:rsidR="003A63E1" w:rsidRDefault="003A63E1">
      <w:pPr>
        <w:pStyle w:val="BodyText"/>
        <w:spacing w:after="0" w:line="240" w:lineRule="auto"/>
        <w:ind w:left="0" w:right="159"/>
        <w:jc w:val="both"/>
        <w:rPr>
          <w:bCs/>
          <w:spacing w:val="-1"/>
          <w:sz w:val="24"/>
          <w:szCs w:val="24"/>
          <w:lang w:val="hr-HR"/>
        </w:rPr>
      </w:pPr>
    </w:p>
    <w:p w:rsidR="003A63E1" w:rsidRDefault="0063361E">
      <w:pPr>
        <w:pStyle w:val="BodyText"/>
        <w:spacing w:after="0" w:line="240" w:lineRule="auto"/>
        <w:ind w:left="0" w:right="159"/>
        <w:jc w:val="both"/>
        <w:rPr>
          <w:bCs/>
          <w:spacing w:val="-1"/>
          <w:sz w:val="24"/>
          <w:szCs w:val="24"/>
          <w:lang w:val="hr-HR"/>
        </w:rPr>
      </w:pPr>
      <w:r>
        <w:rPr>
          <w:bCs/>
          <w:spacing w:val="-1"/>
          <w:sz w:val="24"/>
          <w:szCs w:val="24"/>
          <w:lang w:val="hr-HR"/>
        </w:rPr>
        <w:t>T</w:t>
      </w:r>
      <w:r>
        <w:rPr>
          <w:bCs/>
          <w:spacing w:val="-1"/>
          <w:sz w:val="24"/>
          <w:szCs w:val="24"/>
          <w:lang w:val="hr-HR"/>
        </w:rPr>
        <w:t>rasu državne ceste Lopar - Rab - Mišnjak na otoku Rabu izmjestiti iz područja šume Fruga i šume iznad Banjola u Dragi Valata (čl</w:t>
      </w:r>
      <w:r>
        <w:rPr>
          <w:bCs/>
          <w:spacing w:val="-1"/>
          <w:sz w:val="24"/>
          <w:szCs w:val="24"/>
          <w:lang w:val="hr-HR"/>
        </w:rPr>
        <w:t>anak</w:t>
      </w:r>
      <w:r>
        <w:rPr>
          <w:bCs/>
          <w:spacing w:val="-1"/>
          <w:sz w:val="24"/>
          <w:szCs w:val="24"/>
          <w:lang w:val="hr-HR"/>
        </w:rPr>
        <w:t xml:space="preserve"> 254.).</w:t>
      </w:r>
    </w:p>
    <w:p w:rsidR="003A63E1" w:rsidRDefault="003A63E1">
      <w:pPr>
        <w:pStyle w:val="BodyText"/>
        <w:spacing w:after="0" w:line="240" w:lineRule="auto"/>
        <w:ind w:left="0" w:right="159"/>
        <w:jc w:val="both"/>
        <w:rPr>
          <w:bCs/>
          <w:spacing w:val="-1"/>
          <w:sz w:val="24"/>
          <w:szCs w:val="24"/>
          <w:lang w:val="hr-HR"/>
        </w:rPr>
      </w:pPr>
    </w:p>
    <w:p w:rsidR="003A63E1" w:rsidRDefault="0063361E">
      <w:pPr>
        <w:rPr>
          <w:bCs/>
          <w:spacing w:val="-1"/>
          <w:sz w:val="24"/>
          <w:szCs w:val="24"/>
          <w:lang w:val="hr-HR"/>
        </w:rPr>
      </w:pPr>
      <w:r>
        <w:rPr>
          <w:bCs/>
          <w:spacing w:val="-1"/>
          <w:sz w:val="24"/>
          <w:szCs w:val="24"/>
          <w:lang w:val="hr-HR"/>
        </w:rPr>
        <w:br w:type="page"/>
      </w:r>
    </w:p>
    <w:p w:rsidR="003A63E1" w:rsidRDefault="0063361E">
      <w:pPr>
        <w:pStyle w:val="BodyText"/>
        <w:spacing w:after="0" w:line="240" w:lineRule="auto"/>
        <w:ind w:left="0" w:right="159"/>
        <w:jc w:val="both"/>
        <w:rPr>
          <w:bCs/>
          <w:spacing w:val="-1"/>
          <w:sz w:val="24"/>
          <w:szCs w:val="24"/>
          <w:lang w:val="hr-HR"/>
        </w:rPr>
      </w:pPr>
      <w:r>
        <w:rPr>
          <w:bCs/>
          <w:spacing w:val="-1"/>
          <w:sz w:val="24"/>
          <w:szCs w:val="24"/>
          <w:lang w:val="hr-HR"/>
        </w:rPr>
        <w:lastRenderedPageBreak/>
        <w:t xml:space="preserve">PPPGŽ-om su za zaštitu predložena sljedeća područja </w:t>
      </w:r>
      <w:r>
        <w:rPr>
          <w:bCs/>
          <w:spacing w:val="-1"/>
          <w:sz w:val="24"/>
          <w:szCs w:val="24"/>
          <w:lang w:val="hr-HR"/>
        </w:rPr>
        <w:t>prirodne baštine (čl</w:t>
      </w:r>
      <w:r>
        <w:rPr>
          <w:bCs/>
          <w:spacing w:val="-1"/>
          <w:sz w:val="24"/>
          <w:szCs w:val="24"/>
          <w:lang w:val="hr-HR"/>
        </w:rPr>
        <w:t>anak</w:t>
      </w:r>
      <w:r>
        <w:rPr>
          <w:bCs/>
          <w:spacing w:val="-1"/>
          <w:sz w:val="24"/>
          <w:szCs w:val="24"/>
          <w:lang w:val="hr-HR"/>
        </w:rPr>
        <w:t xml:space="preserve"> 260.):</w:t>
      </w:r>
    </w:p>
    <w:p w:rsidR="003A63E1" w:rsidRDefault="0063361E">
      <w:pPr>
        <w:pStyle w:val="BodyText"/>
        <w:numPr>
          <w:ilvl w:val="0"/>
          <w:numId w:val="17"/>
        </w:numPr>
        <w:spacing w:after="0" w:line="240" w:lineRule="auto"/>
        <w:ind w:right="159"/>
        <w:jc w:val="both"/>
        <w:rPr>
          <w:bCs/>
          <w:spacing w:val="-1"/>
          <w:sz w:val="24"/>
          <w:szCs w:val="24"/>
          <w:lang w:val="hr-HR"/>
        </w:rPr>
      </w:pPr>
      <w:r>
        <w:rPr>
          <w:bCs/>
          <w:spacing w:val="-1"/>
          <w:sz w:val="24"/>
          <w:szCs w:val="24"/>
          <w:lang w:val="hr-HR"/>
        </w:rPr>
        <w:t>posebni rezervati:</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 xml:space="preserve">stijene Rapost; </w:t>
      </w:r>
    </w:p>
    <w:p w:rsidR="003A63E1" w:rsidRDefault="0063361E">
      <w:pPr>
        <w:pStyle w:val="BodyText"/>
        <w:numPr>
          <w:ilvl w:val="0"/>
          <w:numId w:val="18"/>
        </w:numPr>
        <w:spacing w:after="0" w:line="240" w:lineRule="auto"/>
        <w:ind w:left="1320" w:right="159" w:hanging="240"/>
        <w:jc w:val="both"/>
        <w:rPr>
          <w:bCs/>
          <w:spacing w:val="-1"/>
          <w:sz w:val="24"/>
          <w:szCs w:val="24"/>
          <w:lang w:val="hr-HR"/>
        </w:rPr>
      </w:pPr>
      <w:r>
        <w:rPr>
          <w:bCs/>
          <w:spacing w:val="-1"/>
          <w:sz w:val="24"/>
          <w:szCs w:val="24"/>
          <w:lang w:val="hr-HR"/>
        </w:rPr>
        <w:t>zaslanjene i zamočvarene uvale Kampor, Sv. Eufemija, Supetarska Draga;</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otok Dolin;</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podmorje oto</w:t>
      </w:r>
      <w:r>
        <w:rPr>
          <w:bCs/>
          <w:spacing w:val="-1"/>
          <w:sz w:val="24"/>
          <w:szCs w:val="24"/>
          <w:lang w:val="hr-HR"/>
        </w:rPr>
        <w:t>ka</w:t>
      </w:r>
      <w:r>
        <w:rPr>
          <w:bCs/>
          <w:spacing w:val="-1"/>
          <w:sz w:val="24"/>
          <w:szCs w:val="24"/>
          <w:lang w:val="hr-HR"/>
        </w:rPr>
        <w:t xml:space="preserve"> Veliki i Mali Laganj.</w:t>
      </w:r>
    </w:p>
    <w:p w:rsidR="003A63E1" w:rsidRDefault="0063361E">
      <w:pPr>
        <w:pStyle w:val="BodyText"/>
        <w:numPr>
          <w:ilvl w:val="0"/>
          <w:numId w:val="17"/>
        </w:numPr>
        <w:spacing w:after="0" w:line="240" w:lineRule="auto"/>
        <w:ind w:right="159"/>
        <w:jc w:val="both"/>
        <w:rPr>
          <w:bCs/>
          <w:spacing w:val="-1"/>
          <w:sz w:val="24"/>
          <w:szCs w:val="24"/>
          <w:lang w:val="hr-HR"/>
        </w:rPr>
      </w:pPr>
      <w:r>
        <w:rPr>
          <w:bCs/>
          <w:spacing w:val="-1"/>
          <w:sz w:val="24"/>
          <w:szCs w:val="24"/>
          <w:lang w:val="hr-HR"/>
        </w:rPr>
        <w:t>spomenici prirode:</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Medova Buža;</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sve veće lokve i jarci potoka;</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pećin</w:t>
      </w:r>
      <w:r>
        <w:rPr>
          <w:bCs/>
          <w:spacing w:val="-1"/>
          <w:sz w:val="24"/>
          <w:szCs w:val="24"/>
          <w:lang w:val="hr-HR"/>
        </w:rPr>
        <w:t>a na rtu Frkanj;</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zaljev Sv. Eufemije, zaljev Kampor;</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uvale od rta Kalifornt do rta Frkanj.</w:t>
      </w:r>
    </w:p>
    <w:p w:rsidR="003A63E1" w:rsidRDefault="0063361E">
      <w:pPr>
        <w:pStyle w:val="BodyText"/>
        <w:numPr>
          <w:ilvl w:val="0"/>
          <w:numId w:val="17"/>
        </w:numPr>
        <w:spacing w:after="0" w:line="240" w:lineRule="auto"/>
        <w:ind w:right="159"/>
        <w:jc w:val="both"/>
        <w:rPr>
          <w:bCs/>
          <w:spacing w:val="-1"/>
          <w:sz w:val="24"/>
          <w:szCs w:val="24"/>
          <w:lang w:val="hr-HR"/>
        </w:rPr>
      </w:pPr>
      <w:r>
        <w:rPr>
          <w:bCs/>
          <w:spacing w:val="-1"/>
          <w:sz w:val="24"/>
          <w:szCs w:val="24"/>
          <w:lang w:val="hr-HR"/>
        </w:rPr>
        <w:t>značajni krajobrazi:</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poluotok Gonar;</w:t>
      </w:r>
    </w:p>
    <w:p w:rsidR="003A63E1" w:rsidRDefault="0063361E">
      <w:pPr>
        <w:pStyle w:val="BodyText"/>
        <w:numPr>
          <w:ilvl w:val="0"/>
          <w:numId w:val="18"/>
        </w:numPr>
        <w:spacing w:after="0" w:line="240" w:lineRule="auto"/>
        <w:ind w:right="159"/>
        <w:jc w:val="both"/>
        <w:rPr>
          <w:bCs/>
          <w:spacing w:val="-1"/>
          <w:sz w:val="24"/>
          <w:szCs w:val="24"/>
          <w:lang w:val="hr-HR"/>
        </w:rPr>
      </w:pPr>
      <w:r>
        <w:rPr>
          <w:bCs/>
          <w:spacing w:val="-1"/>
          <w:sz w:val="24"/>
          <w:szCs w:val="24"/>
          <w:lang w:val="hr-HR"/>
        </w:rPr>
        <w:t>obala od Gornje Punte do rta Frkanj.</w:t>
      </w:r>
    </w:p>
    <w:p w:rsidR="003A63E1" w:rsidRDefault="003A63E1">
      <w:pPr>
        <w:pStyle w:val="BodyText"/>
        <w:spacing w:before="90" w:after="0" w:line="240" w:lineRule="auto"/>
        <w:ind w:left="0" w:right="158"/>
        <w:jc w:val="both"/>
        <w:rPr>
          <w:b/>
          <w:bCs/>
          <w:spacing w:val="-1"/>
          <w:lang w:val="hr-HR"/>
        </w:rPr>
      </w:pPr>
    </w:p>
    <w:p w:rsidR="003A63E1" w:rsidRDefault="0063361E">
      <w:pPr>
        <w:pStyle w:val="BodyText"/>
        <w:spacing w:after="0" w:line="240" w:lineRule="auto"/>
        <w:ind w:left="0" w:right="159"/>
        <w:jc w:val="both"/>
        <w:rPr>
          <w:b/>
          <w:bCs/>
          <w:spacing w:val="-1"/>
          <w:sz w:val="24"/>
          <w:szCs w:val="24"/>
          <w:lang w:val="hr-HR"/>
        </w:rPr>
      </w:pPr>
      <w:r>
        <w:rPr>
          <w:b/>
          <w:bCs/>
          <w:spacing w:val="-1"/>
          <w:sz w:val="24"/>
          <w:szCs w:val="24"/>
          <w:lang w:val="hr-HR"/>
        </w:rPr>
        <w:t>Zaštita tla</w:t>
      </w:r>
    </w:p>
    <w:p w:rsidR="003A63E1" w:rsidRDefault="003A63E1">
      <w:pPr>
        <w:pStyle w:val="BodyText"/>
        <w:spacing w:after="0" w:line="240" w:lineRule="auto"/>
        <w:ind w:left="0" w:right="159"/>
        <w:jc w:val="both"/>
        <w:rPr>
          <w:b/>
          <w:bCs/>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PPUG-om je potrebno odrediti područja i kriterije gradnje i korištenja </w:t>
      </w:r>
      <w:r>
        <w:rPr>
          <w:spacing w:val="-1"/>
          <w:sz w:val="24"/>
          <w:szCs w:val="24"/>
          <w:lang w:val="hr-HR"/>
        </w:rPr>
        <w:t>prostora za zone krša, zone fliša, zone klastita i zone naplavina (</w:t>
      </w:r>
      <w:r>
        <w:rPr>
          <w:bCs/>
          <w:spacing w:val="-1"/>
          <w:sz w:val="24"/>
          <w:szCs w:val="24"/>
          <w:lang w:val="hr-HR"/>
        </w:rPr>
        <w:t>čl</w:t>
      </w:r>
      <w:r>
        <w:rPr>
          <w:bCs/>
          <w:spacing w:val="-1"/>
          <w:sz w:val="24"/>
          <w:szCs w:val="24"/>
          <w:lang w:val="hr-HR"/>
        </w:rPr>
        <w:t>anak</w:t>
      </w:r>
      <w:r>
        <w:rPr>
          <w:spacing w:val="-1"/>
          <w:sz w:val="24"/>
          <w:szCs w:val="24"/>
          <w:lang w:val="hr-HR"/>
        </w:rPr>
        <w:t xml:space="preserve"> 314.) te mikrozonirati sva djelomično izgrađena i neizgrađena građevinska područja radi određivanja podložnosti geološkim hazardima i nestabilnostima (</w:t>
      </w:r>
      <w:r>
        <w:rPr>
          <w:bCs/>
          <w:spacing w:val="-1"/>
          <w:sz w:val="24"/>
          <w:szCs w:val="24"/>
          <w:lang w:val="hr-HR"/>
        </w:rPr>
        <w:t>čl</w:t>
      </w:r>
      <w:r>
        <w:rPr>
          <w:bCs/>
          <w:spacing w:val="-1"/>
          <w:sz w:val="24"/>
          <w:szCs w:val="24"/>
          <w:lang w:val="hr-HR"/>
        </w:rPr>
        <w:t>anak</w:t>
      </w:r>
      <w:r>
        <w:rPr>
          <w:spacing w:val="-1"/>
          <w:sz w:val="24"/>
          <w:szCs w:val="24"/>
          <w:lang w:val="hr-HR"/>
        </w:rPr>
        <w:t xml:space="preserve"> 318.).</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b/>
          <w:bCs/>
          <w:spacing w:val="-1"/>
          <w:sz w:val="24"/>
          <w:szCs w:val="24"/>
          <w:lang w:val="hr-HR"/>
        </w:rPr>
      </w:pPr>
      <w:r>
        <w:rPr>
          <w:b/>
          <w:bCs/>
          <w:spacing w:val="-1"/>
          <w:sz w:val="24"/>
          <w:szCs w:val="24"/>
          <w:lang w:val="hr-HR"/>
        </w:rPr>
        <w:t>Mjere provedbe</w:t>
      </w:r>
    </w:p>
    <w:p w:rsidR="003A63E1" w:rsidRDefault="003A63E1">
      <w:pPr>
        <w:pStyle w:val="BodyText"/>
        <w:spacing w:after="0" w:line="240" w:lineRule="auto"/>
        <w:ind w:left="0" w:right="159"/>
        <w:jc w:val="both"/>
        <w:rPr>
          <w:b/>
          <w:bCs/>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Potrebno je izraditi kartu osjetljivosti prostora s kojom mora biti usklađeno planiranje građevinskih područja i smještaja građevina izvan </w:t>
      </w:r>
      <w:r>
        <w:rPr>
          <w:spacing w:val="-1"/>
          <w:sz w:val="24"/>
          <w:szCs w:val="24"/>
          <w:lang w:val="hr-HR"/>
        </w:rPr>
        <w:t>građevinskih područja</w:t>
      </w:r>
      <w:r>
        <w:rPr>
          <w:spacing w:val="-1"/>
          <w:sz w:val="24"/>
          <w:szCs w:val="24"/>
          <w:lang w:val="hr-HR"/>
        </w:rPr>
        <w:t xml:space="preserve"> (</w:t>
      </w:r>
      <w:r>
        <w:rPr>
          <w:bCs/>
          <w:spacing w:val="-1"/>
          <w:sz w:val="24"/>
          <w:szCs w:val="24"/>
          <w:lang w:val="hr-HR"/>
        </w:rPr>
        <w:t>čl</w:t>
      </w:r>
      <w:r>
        <w:rPr>
          <w:bCs/>
          <w:spacing w:val="-1"/>
          <w:sz w:val="24"/>
          <w:szCs w:val="24"/>
          <w:lang w:val="hr-HR"/>
        </w:rPr>
        <w:t>anci</w:t>
      </w:r>
      <w:r>
        <w:rPr>
          <w:spacing w:val="-1"/>
          <w:sz w:val="24"/>
          <w:szCs w:val="24"/>
          <w:lang w:val="hr-HR"/>
        </w:rPr>
        <w:t xml:space="preserve"> 372., 373.).</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PPUG-om je potrebno razlučiti izdvojene dijelove građevinskih područja na</w:t>
      </w:r>
      <w:r>
        <w:rPr>
          <w:spacing w:val="-1"/>
          <w:sz w:val="24"/>
          <w:szCs w:val="24"/>
          <w:lang w:val="hr-HR"/>
        </w:rPr>
        <w:t>selja po tipologiji tj. funkciji (</w:t>
      </w:r>
      <w:r>
        <w:rPr>
          <w:bCs/>
          <w:spacing w:val="-1"/>
          <w:sz w:val="24"/>
          <w:szCs w:val="24"/>
          <w:lang w:val="hr-HR"/>
        </w:rPr>
        <w:t>čl</w:t>
      </w:r>
      <w:r>
        <w:rPr>
          <w:bCs/>
          <w:spacing w:val="-1"/>
          <w:sz w:val="24"/>
          <w:szCs w:val="24"/>
          <w:lang w:val="hr-HR"/>
        </w:rPr>
        <w:t>anak</w:t>
      </w:r>
      <w:r>
        <w:rPr>
          <w:spacing w:val="-1"/>
          <w:sz w:val="24"/>
          <w:szCs w:val="24"/>
          <w:lang w:val="hr-HR"/>
        </w:rPr>
        <w:t xml:space="preserve"> 376.).</w:t>
      </w:r>
    </w:p>
    <w:p w:rsidR="003A63E1" w:rsidRDefault="003A63E1">
      <w:pPr>
        <w:pStyle w:val="BodyText"/>
        <w:spacing w:after="0" w:line="240" w:lineRule="auto"/>
        <w:ind w:left="0" w:right="159"/>
        <w:jc w:val="both"/>
        <w:rPr>
          <w:spacing w:val="-1"/>
          <w:sz w:val="24"/>
          <w:szCs w:val="24"/>
          <w:lang w:val="hr-HR"/>
        </w:rPr>
      </w:pPr>
    </w:p>
    <w:p w:rsidR="003A63E1" w:rsidRDefault="003A63E1">
      <w:pPr>
        <w:pStyle w:val="BodyText"/>
        <w:spacing w:after="0" w:line="240" w:lineRule="auto"/>
        <w:ind w:left="0" w:right="159"/>
        <w:jc w:val="both"/>
        <w:rPr>
          <w:spacing w:val="-1"/>
          <w:sz w:val="24"/>
          <w:szCs w:val="24"/>
          <w:lang w:val="hr-HR"/>
        </w:rPr>
      </w:pPr>
    </w:p>
    <w:p w:rsidR="003A63E1" w:rsidRDefault="0063361E">
      <w:pPr>
        <w:pStyle w:val="Heading3"/>
        <w:numPr>
          <w:ilvl w:val="2"/>
          <w:numId w:val="0"/>
        </w:numPr>
        <w:pBdr>
          <w:bottom w:val="none" w:sz="0" w:space="0" w:color="auto"/>
        </w:pBdr>
        <w:shd w:val="clear" w:color="auto" w:fill="C5E0B3" w:themeFill="accent6" w:themeFillTint="66"/>
        <w:spacing w:after="0" w:line="240" w:lineRule="auto"/>
        <w:ind w:rightChars="-24" w:right="-53"/>
        <w:jc w:val="both"/>
        <w:rPr>
          <w:sz w:val="24"/>
          <w:szCs w:val="24"/>
          <w:lang w:val="hr-HR"/>
        </w:rPr>
      </w:pPr>
      <w:bookmarkStart w:id="36" w:name="_Toc437583533"/>
      <w:bookmarkStart w:id="37" w:name="_Toc104709252"/>
      <w:r>
        <w:rPr>
          <w:sz w:val="24"/>
          <w:szCs w:val="24"/>
          <w:lang w:val="hr-HR"/>
        </w:rPr>
        <w:t>1.4.2.</w:t>
      </w:r>
      <w:r>
        <w:rPr>
          <w:sz w:val="24"/>
          <w:szCs w:val="24"/>
          <w:lang w:val="hr-HR"/>
        </w:rPr>
        <w:tab/>
        <w:t xml:space="preserve">Usklađenost Prostornog plana uređenja Grada Raba s Prostornim </w:t>
      </w:r>
      <w:r>
        <w:rPr>
          <w:sz w:val="24"/>
          <w:szCs w:val="24"/>
          <w:lang w:val="hr-HR"/>
        </w:rPr>
        <w:tab/>
      </w:r>
      <w:r>
        <w:rPr>
          <w:sz w:val="24"/>
          <w:szCs w:val="24"/>
          <w:lang w:val="hr-HR"/>
        </w:rPr>
        <w:tab/>
      </w:r>
      <w:r>
        <w:rPr>
          <w:sz w:val="24"/>
          <w:szCs w:val="24"/>
          <w:lang w:val="hr-HR"/>
        </w:rPr>
        <w:tab/>
        <w:t>planom Primorsko-goranske županije</w:t>
      </w:r>
      <w:bookmarkEnd w:id="36"/>
      <w:r>
        <w:rPr>
          <w:rStyle w:val="FootnoteReference"/>
          <w:sz w:val="24"/>
          <w:szCs w:val="24"/>
          <w:lang w:val="hr-HR"/>
        </w:rPr>
        <w:footnoteReference w:id="13"/>
      </w:r>
      <w:bookmarkEnd w:id="37"/>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Prostorni plan uređenja Grada Raba, kao prostorni plan niže (lokalne) razine, pretežno je usklađen s </w:t>
      </w:r>
      <w:r>
        <w:rPr>
          <w:rFonts w:ascii="Arial" w:eastAsia="SimSun" w:hAnsi="Arial" w:cs="Arial"/>
          <w:iCs/>
          <w:sz w:val="24"/>
          <w:szCs w:val="24"/>
          <w:lang w:val="hr-HR" w:eastAsia="hr-HR"/>
        </w:rPr>
        <w:t>Prostornim planom Primorsko-goranske županije</w:t>
      </w:r>
      <w:r>
        <w:rPr>
          <w:rFonts w:ascii="Arial" w:eastAsia="SimSun" w:hAnsi="Arial" w:cs="Arial"/>
          <w:i/>
          <w:sz w:val="24"/>
          <w:szCs w:val="24"/>
          <w:lang w:eastAsia="hr-HR"/>
        </w:rPr>
        <w:t xml:space="preserve"> </w:t>
      </w:r>
      <w:r>
        <w:rPr>
          <w:rFonts w:ascii="Arial" w:eastAsia="SimSun" w:hAnsi="Arial" w:cs="Arial"/>
          <w:i/>
          <w:sz w:val="24"/>
          <w:szCs w:val="24"/>
          <w:lang w:val="hr-HR" w:eastAsia="hr-HR"/>
        </w:rPr>
        <w:t>(</w:t>
      </w:r>
      <w:r>
        <w:rPr>
          <w:rFonts w:ascii="Arial" w:eastAsia="SimSun" w:hAnsi="Arial" w:cs="Arial"/>
          <w:i/>
          <w:sz w:val="24"/>
          <w:szCs w:val="24"/>
          <w:lang w:eastAsia="hr-HR"/>
        </w:rPr>
        <w:t>“</w:t>
      </w:r>
      <w:r>
        <w:rPr>
          <w:rFonts w:ascii="Arial" w:eastAsia="SimSun" w:hAnsi="Arial" w:cs="Arial"/>
          <w:i/>
          <w:sz w:val="24"/>
          <w:szCs w:val="24"/>
          <w:lang w:val="hr-HR" w:eastAsia="hr-HR"/>
        </w:rPr>
        <w:t>Službene novine Primorsko-goranske županije</w:t>
      </w:r>
      <w:r>
        <w:rPr>
          <w:rFonts w:ascii="Arial" w:eastAsia="SimSun" w:hAnsi="Arial" w:cs="Arial"/>
          <w:i/>
          <w:sz w:val="24"/>
          <w:szCs w:val="24"/>
          <w:lang w:eastAsia="hr-HR"/>
        </w:rPr>
        <w:t>” broj</w:t>
      </w:r>
      <w:r>
        <w:rPr>
          <w:rFonts w:ascii="Arial" w:eastAsia="SimSun" w:hAnsi="Arial" w:cs="Arial"/>
          <w:i/>
          <w:sz w:val="24"/>
          <w:szCs w:val="24"/>
          <w:lang w:val="hr-HR" w:eastAsia="hr-HR"/>
        </w:rPr>
        <w:t xml:space="preserve"> 32/13) </w:t>
      </w:r>
      <w:r>
        <w:rPr>
          <w:rFonts w:ascii="Arial" w:eastAsia="SimSun" w:hAnsi="Arial" w:cs="Arial"/>
          <w:iCs/>
          <w:sz w:val="24"/>
          <w:szCs w:val="24"/>
          <w:lang w:val="hr-HR" w:eastAsia="hr-HR"/>
        </w:rPr>
        <w:t>i</w:t>
      </w:r>
      <w:r>
        <w:rPr>
          <w:rFonts w:ascii="Arial" w:eastAsia="SimSun" w:hAnsi="Arial" w:cs="Arial"/>
          <w:i/>
          <w:sz w:val="24"/>
          <w:szCs w:val="24"/>
          <w:lang w:val="hr-HR" w:eastAsia="hr-HR"/>
        </w:rPr>
        <w:t xml:space="preserve"> </w:t>
      </w:r>
      <w:r>
        <w:rPr>
          <w:rFonts w:ascii="Arial" w:eastAsia="SimSun" w:hAnsi="Arial" w:cs="Arial"/>
          <w:iCs/>
          <w:sz w:val="24"/>
          <w:szCs w:val="24"/>
          <w:lang w:val="hr-HR" w:eastAsia="hr-HR"/>
        </w:rPr>
        <w:t>I. izmjena</w:t>
      </w:r>
      <w:r>
        <w:rPr>
          <w:rFonts w:ascii="Arial" w:eastAsia="SimSun" w:hAnsi="Arial" w:cs="Arial"/>
          <w:iCs/>
          <w:sz w:val="24"/>
          <w:szCs w:val="24"/>
          <w:lang w:eastAsia="hr-HR"/>
        </w:rPr>
        <w:t>ma</w:t>
      </w:r>
      <w:r>
        <w:rPr>
          <w:rFonts w:ascii="Arial" w:eastAsia="SimSun" w:hAnsi="Arial" w:cs="Arial"/>
          <w:iCs/>
          <w:sz w:val="24"/>
          <w:szCs w:val="24"/>
          <w:lang w:val="hr-HR" w:eastAsia="hr-HR"/>
        </w:rPr>
        <w:t xml:space="preserve"> i dopuna</w:t>
      </w:r>
      <w:r>
        <w:rPr>
          <w:rFonts w:ascii="Arial" w:eastAsia="SimSun" w:hAnsi="Arial" w:cs="Arial"/>
          <w:iCs/>
          <w:sz w:val="24"/>
          <w:szCs w:val="24"/>
          <w:lang w:eastAsia="hr-HR"/>
        </w:rPr>
        <w:t>ma</w:t>
      </w:r>
      <w:r>
        <w:rPr>
          <w:rFonts w:ascii="Arial" w:eastAsia="SimSun" w:hAnsi="Arial" w:cs="Arial"/>
          <w:iCs/>
          <w:sz w:val="24"/>
          <w:szCs w:val="24"/>
          <w:lang w:val="hr-HR" w:eastAsia="hr-HR"/>
        </w:rPr>
        <w:t xml:space="preserve"> Prostornog plana Primors</w:t>
      </w:r>
      <w:r>
        <w:rPr>
          <w:rFonts w:ascii="Arial" w:eastAsia="SimSun" w:hAnsi="Arial" w:cs="Arial"/>
          <w:iCs/>
          <w:sz w:val="24"/>
          <w:szCs w:val="24"/>
          <w:lang w:val="hr-HR" w:eastAsia="hr-HR"/>
        </w:rPr>
        <w:t>ko-goranske županije</w:t>
      </w:r>
      <w:r>
        <w:rPr>
          <w:rFonts w:ascii="Arial" w:eastAsia="SimSun" w:hAnsi="Arial" w:cs="Arial"/>
          <w:i/>
          <w:sz w:val="24"/>
          <w:szCs w:val="24"/>
          <w:lang w:val="hr-HR" w:eastAsia="hr-HR"/>
        </w:rPr>
        <w:t xml:space="preserve"> (</w:t>
      </w:r>
      <w:r>
        <w:rPr>
          <w:rFonts w:ascii="Arial" w:eastAsia="SimSun" w:hAnsi="Arial" w:cs="Arial"/>
          <w:i/>
          <w:sz w:val="24"/>
          <w:szCs w:val="24"/>
          <w:lang w:eastAsia="hr-HR"/>
        </w:rPr>
        <w:t>“</w:t>
      </w:r>
      <w:r>
        <w:rPr>
          <w:rFonts w:ascii="Arial" w:eastAsia="SimSun" w:hAnsi="Arial" w:cs="Arial"/>
          <w:i/>
          <w:sz w:val="24"/>
          <w:szCs w:val="24"/>
          <w:lang w:val="hr-HR" w:eastAsia="hr-HR"/>
        </w:rPr>
        <w:t>Službene novine Primorsko-goranske županije</w:t>
      </w:r>
      <w:r>
        <w:rPr>
          <w:rFonts w:ascii="Arial" w:eastAsia="SimSun" w:hAnsi="Arial" w:cs="Arial"/>
          <w:i/>
          <w:sz w:val="24"/>
          <w:szCs w:val="24"/>
          <w:lang w:eastAsia="hr-HR"/>
        </w:rPr>
        <w:t xml:space="preserve">” broj </w:t>
      </w:r>
      <w:r>
        <w:rPr>
          <w:rFonts w:ascii="Arial" w:eastAsia="SimSun" w:hAnsi="Arial" w:cs="Arial"/>
          <w:i/>
          <w:sz w:val="24"/>
          <w:szCs w:val="24"/>
          <w:lang w:val="hr-HR" w:eastAsia="hr-HR"/>
        </w:rPr>
        <w:t>28/16)</w:t>
      </w:r>
      <w:r>
        <w:rPr>
          <w:rFonts w:ascii="Arial" w:eastAsia="SimSun" w:hAnsi="Arial" w:cs="Arial"/>
          <w:sz w:val="24"/>
          <w:szCs w:val="24"/>
          <w:lang w:val="hr-HR" w:eastAsia="hr-HR"/>
        </w:rPr>
        <w:t>, no, postoji nekoliko točaka neusklađenosti:</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nisu određeni traženi standardi za planiranje komunalnih građevina i površina parkova, dječjih igrališta i tržnica na malo;</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lastRenderedPageBreak/>
        <w:t>nisu pl</w:t>
      </w:r>
      <w:r>
        <w:rPr>
          <w:rFonts w:ascii="Arial" w:eastAsia="SimSun" w:hAnsi="Arial" w:cs="Arial"/>
          <w:sz w:val="24"/>
          <w:szCs w:val="24"/>
          <w:lang w:val="hr-HR" w:eastAsia="hr-HR"/>
        </w:rPr>
        <w:t>anirana uzgajališta školjkaša u uvalama Mag i Barbat koj</w:t>
      </w:r>
      <w:r>
        <w:rPr>
          <w:rFonts w:ascii="Arial" w:eastAsia="SimSun" w:hAnsi="Arial" w:cs="Arial"/>
          <w:sz w:val="24"/>
          <w:szCs w:val="24"/>
          <w:lang w:eastAsia="hr-HR"/>
        </w:rPr>
        <w:t>a</w:t>
      </w:r>
      <w:r>
        <w:rPr>
          <w:rFonts w:ascii="Arial" w:eastAsia="SimSun" w:hAnsi="Arial" w:cs="Arial"/>
          <w:sz w:val="24"/>
          <w:szCs w:val="24"/>
          <w:lang w:val="hr-HR" w:eastAsia="hr-HR"/>
        </w:rPr>
        <w:t xml:space="preserve"> </w:t>
      </w:r>
      <w:r>
        <w:rPr>
          <w:rFonts w:ascii="Arial" w:eastAsia="SimSun" w:hAnsi="Arial" w:cs="Arial"/>
          <w:sz w:val="24"/>
          <w:szCs w:val="24"/>
          <w:lang w:eastAsia="hr-HR"/>
        </w:rPr>
        <w:t xml:space="preserve">su </w:t>
      </w:r>
      <w:r>
        <w:rPr>
          <w:rFonts w:ascii="Arial" w:eastAsia="SimSun" w:hAnsi="Arial" w:cs="Arial"/>
          <w:sz w:val="24"/>
          <w:szCs w:val="24"/>
          <w:lang w:val="hr-HR" w:eastAsia="hr-HR"/>
        </w:rPr>
        <w:t>PPPGŽ</w:t>
      </w:r>
      <w:r>
        <w:rPr>
          <w:rFonts w:ascii="Arial" w:eastAsia="SimSun" w:hAnsi="Arial" w:cs="Arial"/>
          <w:sz w:val="24"/>
          <w:szCs w:val="24"/>
          <w:lang w:eastAsia="hr-HR"/>
        </w:rPr>
        <w:t>-om</w:t>
      </w:r>
      <w:r>
        <w:rPr>
          <w:rFonts w:ascii="Arial" w:eastAsia="SimSun" w:hAnsi="Arial" w:cs="Arial"/>
          <w:sz w:val="24"/>
          <w:szCs w:val="24"/>
          <w:lang w:val="hr-HR" w:eastAsia="hr-HR"/>
        </w:rPr>
        <w:t xml:space="preserve"> </w:t>
      </w:r>
      <w:r>
        <w:rPr>
          <w:rFonts w:ascii="Arial" w:eastAsia="SimSun" w:hAnsi="Arial" w:cs="Arial"/>
          <w:sz w:val="24"/>
          <w:szCs w:val="24"/>
          <w:lang w:eastAsia="hr-HR"/>
        </w:rPr>
        <w:t>određena kao</w:t>
      </w:r>
      <w:r>
        <w:rPr>
          <w:rFonts w:ascii="Arial" w:eastAsia="SimSun" w:hAnsi="Arial" w:cs="Arial"/>
          <w:sz w:val="24"/>
          <w:szCs w:val="24"/>
          <w:lang w:val="hr-HR" w:eastAsia="hr-HR"/>
        </w:rPr>
        <w:t xml:space="preserve"> građevi</w:t>
      </w:r>
      <w:r>
        <w:rPr>
          <w:rFonts w:ascii="Arial" w:eastAsia="SimSun" w:hAnsi="Arial" w:cs="Arial"/>
          <w:sz w:val="24"/>
          <w:szCs w:val="24"/>
          <w:lang w:eastAsia="hr-HR"/>
        </w:rPr>
        <w:t>ne</w:t>
      </w:r>
      <w:r>
        <w:rPr>
          <w:rFonts w:ascii="Arial" w:eastAsia="SimSun" w:hAnsi="Arial" w:cs="Arial"/>
          <w:sz w:val="24"/>
          <w:szCs w:val="24"/>
          <w:lang w:val="hr-HR" w:eastAsia="hr-HR"/>
        </w:rPr>
        <w:t xml:space="preserve"> od važnosti za županiju;</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označena je lokacija sunčane elektrane Belinovica, ali nisu određeni uvjeti za planiranje; za njenu gradnju, PPPGŽ daje uvjete za neposred</w:t>
      </w:r>
      <w:r>
        <w:rPr>
          <w:rFonts w:ascii="Arial" w:eastAsia="SimSun" w:hAnsi="Arial" w:cs="Arial"/>
          <w:sz w:val="24"/>
          <w:szCs w:val="24"/>
          <w:lang w:val="hr-HR" w:eastAsia="hr-HR"/>
        </w:rPr>
        <w:t>nu provedbu elektrane tim planom, ali to u PPUG-u nije razjašnjeno niti preuzeto;</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izdvojena građevinska područja izvan naselja ugostiteljsko-turističke namjene: Miral, Soline i Gonar trebaju biti dio građevinskog područja naselja, a ne više zasebne zone;</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w:t>
      </w:r>
      <w:r>
        <w:rPr>
          <w:rFonts w:ascii="Arial" w:eastAsia="SimSun" w:hAnsi="Arial" w:cs="Arial"/>
          <w:sz w:val="24"/>
          <w:szCs w:val="24"/>
          <w:lang w:val="hr-HR" w:eastAsia="hr-HR"/>
        </w:rPr>
        <w:t>otrebno je odrediti lokaciju za slijetanje hidroaviona;</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područja koja PPPGŽ predlaže zaštititi kao posebne rezervate, PPUG štiti kao značajne krajobraze, s mjerama zaštite koje nisu odgovarajuće stupnju zaštite kojeg predviđa PPPGŽ;</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odrediti područja i kri</w:t>
      </w:r>
      <w:r>
        <w:rPr>
          <w:rFonts w:ascii="Arial" w:eastAsia="SimSun" w:hAnsi="Arial" w:cs="Arial"/>
          <w:sz w:val="24"/>
          <w:szCs w:val="24"/>
          <w:lang w:val="hr-HR" w:eastAsia="hr-HR"/>
        </w:rPr>
        <w:t>terije gradnje i korištenja prostora za zone krša, zone fliša, zone klastita i zone naplavina te mikrozonirati djelomično izgrađena i neizgrađena građevinska područja radi određivanja podložnosti geološkim hazardima i nestabilnostima;</w:t>
      </w:r>
    </w:p>
    <w:p w:rsidR="003A63E1" w:rsidRDefault="0063361E">
      <w:pPr>
        <w:widowControl/>
        <w:numPr>
          <w:ilvl w:val="0"/>
          <w:numId w:val="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izraditi kartu </w:t>
      </w:r>
      <w:r>
        <w:rPr>
          <w:rFonts w:ascii="Arial" w:eastAsia="SimSun" w:hAnsi="Arial" w:cs="Arial"/>
          <w:sz w:val="24"/>
          <w:szCs w:val="24"/>
          <w:lang w:val="hr-HR" w:eastAsia="hr-HR"/>
        </w:rPr>
        <w:t>osjetljivosti prostora, koja treba biti sastavni dio obrazloženja PPUG-a.</w:t>
      </w:r>
    </w:p>
    <w:p w:rsidR="003A63E1" w:rsidRDefault="0063361E">
      <w:pPr>
        <w:widowControl/>
        <w:spacing w:after="0" w:line="240" w:lineRule="auto"/>
        <w:rPr>
          <w:rFonts w:ascii="Arial" w:eastAsia="SimSun" w:hAnsi="Arial" w:cs="Arial"/>
          <w:lang w:val="hr-HR" w:eastAsia="hr-HR"/>
        </w:rPr>
      </w:pPr>
      <w:r>
        <w:rPr>
          <w:rFonts w:ascii="Arial" w:eastAsia="SimSun" w:hAnsi="Arial" w:cs="Arial"/>
          <w:lang w:val="hr-HR" w:eastAsia="hr-HR"/>
        </w:rPr>
        <w:br w:type="page"/>
      </w:r>
    </w:p>
    <w:p w:rsidR="003A63E1" w:rsidRDefault="0063361E">
      <w:pPr>
        <w:pStyle w:val="Heading1"/>
        <w:tabs>
          <w:tab w:val="left" w:pos="859"/>
        </w:tabs>
        <w:spacing w:before="245"/>
        <w:ind w:left="0" w:firstLine="0"/>
        <w:rPr>
          <w:lang w:val="hr-HR"/>
        </w:rPr>
      </w:pPr>
      <w:bookmarkStart w:id="39" w:name="_Toc104709253"/>
      <w:bookmarkStart w:id="40" w:name="_Toc59535787"/>
      <w:r>
        <w:rPr>
          <w:noProof/>
          <w:sz w:val="22"/>
          <w:lang w:val="hr-HR" w:eastAsia="hr-HR"/>
        </w:rPr>
        <w:lastRenderedPageBreak/>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13970</wp:posOffset>
                </wp:positionV>
                <wp:extent cx="829310" cy="1227455"/>
                <wp:effectExtent l="13970" t="13970" r="33020" b="15875"/>
                <wp:wrapSquare wrapText="bothSides"/>
                <wp:docPr id="15" name="Text Box 15"/>
                <wp:cNvGraphicFramePr/>
                <a:graphic xmlns:a="http://schemas.openxmlformats.org/drawingml/2006/main">
                  <a:graphicData uri="http://schemas.microsoft.com/office/word/2010/wordprocessingShape">
                    <wps:wsp>
                      <wps:cNvSpPr txBox="1"/>
                      <wps:spPr>
                        <a:xfrm>
                          <a:off x="1181735" y="1199515"/>
                          <a:ext cx="829310" cy="1227455"/>
                        </a:xfrm>
                        <a:prstGeom prst="rect">
                          <a:avLst/>
                        </a:prstGeom>
                        <a:solidFill>
                          <a:schemeClr val="lt1"/>
                        </a:solidFill>
                        <a:ln w="28575" cmpd="sng">
                          <a:solidFill>
                            <a:schemeClr val="accent6">
                              <a:lumMod val="60000"/>
                              <a:lumOff val="4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5" o:spid="_x0000_s1027" type="#_x0000_t202" style="position:absolute;margin-left:1.1pt;margin-top:1.1pt;width:65.3pt;height:9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2bsgIAAOMFAAAOAAAAZHJzL2Uyb0RvYy54bWysVNtuEzEQfUfiHyy/001C0iZRN1VoVYRU&#10;aEWLeHa8drLCN2znxtdzbGfTFvpSRB429syZ25nxnF/stCIb4UNrTU37Jz1KhOG2ac2ypt8ert+N&#10;KQmRmYYpa0RN9yLQi9nbN+dbNxUDu7KqEZ7AiQnTravpKkY3rarAV0KzcGKdMFBK6zWLuPpl1Xi2&#10;hXetqkGvd1ptrW+ct1yEAOlVUdJZ9i+l4PFWyiAiUTVFbjF/ff4u0reanbPp0jO3avkhDfYPWWjW&#10;GgQ9urpikZG1b/9ypVvubbAynnCrKytly0WuAdX0e39Uc79iTuRaQE5wR5rC/3PLv2zuPGkb9G5E&#10;iWEaPXoQu0g+2B2BCPxsXZgCdu8AjDvIge3kAcJU9k56nf5REEn6/rh/9h4O9+k8mYyKJzZNnjkA&#10;48HkfR/94AkwGJwNRzlU9ejJ+RA/CqtJOtTUo5OZYLa5CRFZAdpBUuBgVdtct0rlS5oecak82TD0&#10;XcWcLyyeoZQh25oOxqMzJMq1AwfBLHOQZ7g8i4/eGOfCxNOMU2v92TYlymkPvzJPEGPqinjYiVP4&#10;Lq+c/rMgqZYrFlbFKKuSLxgpg7/Ug8J1PsW9EqlQZb4Kie6B0V5JvItQ/JRcu+ozOplJ8PQawwM+&#10;mYr8pl5jfLTIka2JR2PdGutfSrv50aUsC75joNSdKIi7xa6MbTeKC9vsMaHeljceHL9uQeoNC/GO&#10;eTxqjBsWVbzFRyqL1tvDiZKV9b9ekic83hq0lGyxJDAhP9fMC0rUJ4NXOOkPh2mr5MtwdDbAxT/V&#10;LJ5qzFpfWsxjHyvR8XxM+Ki6o/RWf8c+m6eoUDHDEbumsTtexrK6sA+5mM8zCHvEsXhj7h1PrhPL&#10;xs7X0co2v5PEVuHmwCI2SR6sw9ZLq+rpPaMed/PsNwAAAP//AwBQSwMEFAAGAAgAAAAhABUvUWzc&#10;AAAABwEAAA8AAABkcnMvZG93bnJldi54bWxMj0FLw0AQhe+C/2EZwZvdmFqtMZsigiIUFGuL12l2&#10;TILZ2ZDdNPHfO8WDnmaG93jzvXw1uVYdqA+NZwOXswQUceltw5WB7fvjxRJUiMgWW89k4JsCrIrT&#10;kxwz60d+o8MmVkpCOGRooI6xy7QOZU0Ow8x3xKJ9+t5hlLOvtO1xlHDX6jRJrrXDhuVDjR091FR+&#10;bQZnIJl/oN/dTLth3byMy+3rFa6fno05P5vu70BFmuKfGY74gg6FMO39wDao1kCaivF3HNV5KkX2&#10;stwuFqCLXP/nL34AAAD//wMAUEsBAi0AFAAGAAgAAAAhALaDOJL+AAAA4QEAABMAAAAAAAAAAAAA&#10;AAAAAAAAAFtDb250ZW50X1R5cGVzXS54bWxQSwECLQAUAAYACAAAACEAOP0h/9YAAACUAQAACwAA&#10;AAAAAAAAAAAAAAAvAQAAX3JlbHMvLnJlbHNQSwECLQAUAAYACAAAACEAhSktm7ICAADjBQAADgAA&#10;AAAAAAAAAAAAAAAuAgAAZHJzL2Uyb0RvYy54bWxQSwECLQAUAAYACAAAACEAFS9RbNwAAAAHAQAA&#10;DwAAAAAAAAAAAAAAAAAMBQAAZHJzL2Rvd25yZXYueG1sUEsFBgAAAAAEAAQA8wAAABUGAAAAAA==&#10;" fillcolor="white [3201]" strokecolor="#a8d08d [1945]" strokeweight="2.25pt">
                <v:textbo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2</w:t>
                      </w:r>
                    </w:p>
                  </w:txbxContent>
                </v:textbox>
                <w10:wrap type="square"/>
              </v:shape>
            </w:pict>
          </mc:Fallback>
        </mc:AlternateContent>
      </w:r>
      <w:bookmarkEnd w:id="39"/>
      <w:bookmarkEnd w:id="40"/>
    </w:p>
    <w:p w:rsidR="003A63E1" w:rsidRDefault="0063361E">
      <w:pPr>
        <w:pStyle w:val="Heading1"/>
        <w:tabs>
          <w:tab w:val="left" w:pos="859"/>
        </w:tabs>
        <w:spacing w:before="245"/>
        <w:ind w:left="0" w:firstLine="0"/>
        <w:rPr>
          <w:rFonts w:ascii="Verdana" w:hAnsi="Verdana" w:cs="Verdana"/>
          <w:sz w:val="28"/>
          <w:lang w:val="hr-HR"/>
        </w:rPr>
      </w:pPr>
      <w:bookmarkStart w:id="41" w:name="_Toc25214"/>
      <w:bookmarkStart w:id="42" w:name="_Toc104709254"/>
      <w:r>
        <w:rPr>
          <w:rFonts w:ascii="Verdana" w:hAnsi="Verdana" w:cs="Verdana"/>
          <w:sz w:val="28"/>
          <w:lang w:val="hr-HR"/>
        </w:rPr>
        <w:t>ANALIZA I OCJENA STANJA I TRENDOVA PROSTORNOG RAZVOJA</w:t>
      </w:r>
      <w:bookmarkEnd w:id="41"/>
      <w:bookmarkEnd w:id="42"/>
    </w:p>
    <w:p w:rsidR="003A63E1" w:rsidRDefault="003A63E1">
      <w:pPr>
        <w:pStyle w:val="Heading1"/>
        <w:tabs>
          <w:tab w:val="left" w:pos="859"/>
        </w:tabs>
        <w:spacing w:before="245"/>
        <w:ind w:left="0" w:firstLine="0"/>
        <w:rPr>
          <w:rFonts w:cs="Arial"/>
          <w:highlight w:val="yellow"/>
          <w:lang w:val="hr-HR"/>
        </w:rPr>
      </w:pPr>
    </w:p>
    <w:p w:rsidR="003A63E1" w:rsidRDefault="0063361E">
      <w:pPr>
        <w:pStyle w:val="Heading2"/>
        <w:numPr>
          <w:ilvl w:val="1"/>
          <w:numId w:val="0"/>
        </w:numPr>
        <w:shd w:val="clear" w:color="auto" w:fill="C5E0B3" w:themeFill="accent6" w:themeFillTint="66"/>
        <w:spacing w:before="0" w:after="0" w:line="240" w:lineRule="auto"/>
        <w:ind w:right="-54"/>
        <w:rPr>
          <w:sz w:val="24"/>
        </w:rPr>
      </w:pPr>
      <w:bookmarkStart w:id="43" w:name="_Toc104709256"/>
      <w:r>
        <w:rPr>
          <w:sz w:val="24"/>
        </w:rPr>
        <w:t>2.1. PROSTORNA STRUKTURA KORIŠTENJA I NAMJENE POVRŠINA GRADA</w:t>
      </w:r>
      <w:bookmarkEnd w:id="43"/>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Podaci o korištenju i namjeni površina se obrađuju kroz </w:t>
      </w:r>
      <w:r>
        <w:rPr>
          <w:rFonts w:ascii="Arial" w:hAnsi="Arial" w:cs="Arial"/>
          <w:sz w:val="24"/>
          <w:szCs w:val="24"/>
          <w:lang w:val="hr-HR"/>
        </w:rPr>
        <w:t>korištenje i namjenu određene Prostornim planom uređenja Grada Raba (“</w:t>
      </w:r>
      <w:r>
        <w:rPr>
          <w:rFonts w:ascii="Arial" w:hAnsi="Arial" w:cs="Arial"/>
          <w:i/>
          <w:iCs/>
          <w:sz w:val="24"/>
          <w:szCs w:val="24"/>
          <w:lang w:val="hr-HR"/>
        </w:rPr>
        <w:t>Službene novine Primorsko-goranske županije” broj 15/04, 50/05</w:t>
      </w:r>
      <w:r>
        <w:rPr>
          <w:rFonts w:ascii="Arial" w:hAnsi="Arial" w:cs="Arial"/>
          <w:i/>
          <w:iCs/>
          <w:sz w:val="24"/>
          <w:szCs w:val="24"/>
          <w:lang w:val="hr-HR"/>
        </w:rPr>
        <w:t>-ispravak</w:t>
      </w:r>
      <w:r>
        <w:rPr>
          <w:rFonts w:ascii="Arial" w:hAnsi="Arial" w:cs="Arial"/>
          <w:i/>
          <w:iCs/>
          <w:sz w:val="24"/>
          <w:szCs w:val="24"/>
          <w:lang w:val="hr-HR"/>
        </w:rPr>
        <w:t>, 18/07, 47/11, 19/16</w:t>
      </w:r>
      <w:r>
        <w:rPr>
          <w:rFonts w:ascii="Arial" w:hAnsi="Arial" w:cs="Arial"/>
          <w:sz w:val="24"/>
          <w:szCs w:val="24"/>
          <w:lang w:val="hr-HR"/>
        </w:rPr>
        <w:t>), u daljnjem tekstu PPUGR. Uz planske površine, dodatno se analizira i stvarno stanje izgrađe</w:t>
      </w:r>
      <w:r>
        <w:rPr>
          <w:rFonts w:ascii="Arial" w:hAnsi="Arial" w:cs="Arial"/>
          <w:sz w:val="24"/>
          <w:szCs w:val="24"/>
          <w:lang w:val="hr-HR"/>
        </w:rPr>
        <w:t>nosti građevinskog područja naselja i drugih površina planiranih za građenje.</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Opći pregled površine Grada Raba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 tablici</w:t>
      </w:r>
      <w:r>
        <w:rPr>
          <w:rFonts w:ascii="Arial" w:hAnsi="Arial" w:cs="Arial"/>
          <w:sz w:val="24"/>
          <w:szCs w:val="24"/>
          <w:lang w:val="hr-HR"/>
        </w:rPr>
        <w:t xml:space="preserve"> broj 17. </w:t>
      </w:r>
      <w:r>
        <w:rPr>
          <w:rFonts w:ascii="Arial" w:hAnsi="Arial" w:cs="Arial"/>
          <w:sz w:val="24"/>
          <w:szCs w:val="24"/>
          <w:lang w:val="hr-HR"/>
        </w:rPr>
        <w:t xml:space="preserve">daje se prikaz površina planiranih PPUGR-om, u skladu s izmjerom površina planiranih na kartografskim prikazima broj 1. Korištenje i namjena površina, brojevi 4.a.- 4.i. Građevinska područja naselja. </w:t>
      </w:r>
    </w:p>
    <w:p w:rsidR="003A63E1" w:rsidRDefault="003A63E1">
      <w:pPr>
        <w:spacing w:after="0" w:line="240" w:lineRule="auto"/>
        <w:jc w:val="both"/>
        <w:rPr>
          <w:rFonts w:ascii="Arial" w:hAnsi="Arial" w:cs="Arial"/>
          <w:sz w:val="24"/>
          <w:szCs w:val="24"/>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A63E1">
        <w:tc>
          <w:tcPr>
            <w:tcW w:w="9242" w:type="dxa"/>
            <w:vAlign w:val="center"/>
          </w:tcPr>
          <w:p w:rsidR="003A63E1" w:rsidRDefault="0063361E">
            <w:pPr>
              <w:spacing w:after="120"/>
              <w:jc w:val="center"/>
              <w:rPr>
                <w:rFonts w:ascii="Arial" w:hAnsi="Arial" w:cs="Arial"/>
                <w:i/>
                <w:sz w:val="18"/>
                <w:szCs w:val="18"/>
                <w:lang w:val="hr-HR" w:eastAsia="hr-HR"/>
              </w:rPr>
            </w:pPr>
            <w:r>
              <w:rPr>
                <w:rFonts w:ascii="Arial" w:hAnsi="Arial" w:cs="Arial"/>
                <w:i/>
                <w:noProof/>
                <w:sz w:val="18"/>
                <w:szCs w:val="18"/>
                <w:lang w:val="hr-HR" w:eastAsia="hr-HR"/>
              </w:rPr>
              <w:drawing>
                <wp:inline distT="0" distB="0" distL="114300" distR="114300">
                  <wp:extent cx="2894330" cy="2685415"/>
                  <wp:effectExtent l="9525" t="9525" r="10795" b="1016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94330" cy="2685415"/>
                          </a:xfrm>
                          <a:prstGeom prst="rect">
                            <a:avLst/>
                          </a:prstGeom>
                          <a:noFill/>
                          <a:ln w="9525">
                            <a:solidFill>
                              <a:schemeClr val="tx1"/>
                            </a:solidFill>
                          </a:ln>
                        </pic:spPr>
                      </pic:pic>
                    </a:graphicData>
                  </a:graphic>
                </wp:inline>
              </w:drawing>
            </w:r>
          </w:p>
          <w:p w:rsidR="003A63E1" w:rsidRDefault="0063361E">
            <w:pPr>
              <w:spacing w:after="120"/>
              <w:jc w:val="center"/>
              <w:rPr>
                <w:rFonts w:ascii="Arial" w:hAnsi="Arial" w:cs="Arial"/>
                <w:i/>
                <w:sz w:val="18"/>
                <w:szCs w:val="18"/>
                <w:lang w:val="hr-HR"/>
              </w:rPr>
            </w:pPr>
            <w:r>
              <w:rPr>
                <w:rFonts w:ascii="Arial" w:hAnsi="Arial" w:cs="Arial"/>
                <w:i/>
                <w:lang w:val="hr-HR"/>
              </w:rPr>
              <w:t xml:space="preserve">PPUGR - 1. Korištenje i namjena površina </w:t>
            </w:r>
          </w:p>
        </w:tc>
      </w:tr>
    </w:tbl>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Iskaz </w:t>
      </w:r>
      <w:r>
        <w:rPr>
          <w:rFonts w:ascii="Arial" w:hAnsi="Arial" w:cs="Arial"/>
          <w:sz w:val="24"/>
          <w:szCs w:val="24"/>
          <w:lang w:val="hr-HR"/>
        </w:rPr>
        <w:t>prostornih pokazatelja iz Obrazloženja PPUGR-a (tablica</w:t>
      </w:r>
      <w:r>
        <w:rPr>
          <w:rFonts w:ascii="Arial" w:hAnsi="Arial" w:cs="Arial"/>
          <w:sz w:val="24"/>
          <w:szCs w:val="24"/>
          <w:lang w:val="hr-HR"/>
        </w:rPr>
        <w:t xml:space="preserve"> 45.</w:t>
      </w:r>
      <w:r>
        <w:rPr>
          <w:rFonts w:ascii="Arial" w:hAnsi="Arial" w:cs="Arial"/>
          <w:sz w:val="24"/>
          <w:szCs w:val="24"/>
          <w:lang w:val="hr-HR"/>
        </w:rPr>
        <w:t>, poglavlje 3.2. Organizacija prostora i osnovna namjena i korištenje prostora), na kojem je zasnovana sljedeća tablica, ne odgovara u potpunosti površinama planiranima na kartografskim prikazima p</w:t>
      </w:r>
      <w:r>
        <w:rPr>
          <w:rFonts w:ascii="Arial" w:hAnsi="Arial" w:cs="Arial"/>
          <w:sz w:val="24"/>
          <w:szCs w:val="24"/>
          <w:lang w:val="hr-HR"/>
        </w:rPr>
        <w:t>lana, pa se ovdje daju ispravljeni podaci, a uz to se dodaju i površine morskih luka i plaža (za koje PPUGR ne definira morske i kopnene dijelove)</w:t>
      </w:r>
      <w:r>
        <w:rPr>
          <w:rStyle w:val="FootnoteReference"/>
          <w:rFonts w:ascii="Arial" w:hAnsi="Arial" w:cs="Arial"/>
          <w:sz w:val="24"/>
          <w:szCs w:val="24"/>
          <w:lang w:val="hr-HR"/>
        </w:rPr>
        <w:footnoteReference w:id="14"/>
      </w:r>
      <w:r>
        <w:rPr>
          <w:rFonts w:ascii="Arial" w:hAnsi="Arial" w:cs="Arial"/>
          <w:sz w:val="24"/>
          <w:szCs w:val="24"/>
          <w:lang w:val="hr-HR"/>
        </w:rPr>
        <w:t>.</w:t>
      </w:r>
    </w:p>
    <w:p w:rsidR="003A63E1" w:rsidRDefault="0063361E">
      <w:pPr>
        <w:rPr>
          <w:rFonts w:ascii="Arial" w:hAnsi="Arial" w:cs="Arial"/>
          <w:b/>
          <w:bCs/>
          <w:sz w:val="24"/>
          <w:szCs w:val="24"/>
          <w:lang w:val="hr-HR"/>
        </w:rPr>
      </w:pPr>
      <w:r>
        <w:rPr>
          <w:rFonts w:ascii="Arial" w:hAnsi="Arial" w:cs="Arial"/>
          <w:b/>
          <w:bCs/>
          <w:sz w:val="24"/>
          <w:szCs w:val="24"/>
          <w:lang w:val="hr-HR"/>
        </w:rPr>
        <w:br w:type="page"/>
      </w:r>
    </w:p>
    <w:p w:rsidR="003A63E1" w:rsidRDefault="0063361E">
      <w:pPr>
        <w:spacing w:after="0" w:line="240" w:lineRule="auto"/>
        <w:rPr>
          <w:rFonts w:ascii="Arial" w:hAnsi="Arial" w:cs="Arial"/>
          <w:sz w:val="24"/>
          <w:szCs w:val="24"/>
          <w:lang w:val="hr-HR"/>
        </w:rPr>
      </w:pPr>
      <w:bookmarkStart w:id="44" w:name="_Hlk118539828"/>
      <w:r>
        <w:rPr>
          <w:rFonts w:ascii="Arial" w:hAnsi="Arial" w:cs="Arial"/>
          <w:b/>
          <w:bCs/>
          <w:sz w:val="24"/>
          <w:szCs w:val="24"/>
          <w:lang w:val="hr-HR"/>
        </w:rPr>
        <w:lastRenderedPageBreak/>
        <w:t>Tablica br. 17.</w:t>
      </w:r>
      <w:r>
        <w:rPr>
          <w:rFonts w:ascii="Arial" w:hAnsi="Arial" w:cs="Arial"/>
          <w:sz w:val="24"/>
          <w:szCs w:val="24"/>
          <w:lang w:val="hr-HR"/>
        </w:rPr>
        <w:t xml:space="preserve"> Iskaz prostornih pokazatelja za namjenu površina Grada Raba</w:t>
      </w:r>
    </w:p>
    <w:tbl>
      <w:tblPr>
        <w:tblStyle w:val="TableNormal1"/>
        <w:tblW w:w="8820" w:type="dxa"/>
        <w:tblInd w:w="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588"/>
        <w:gridCol w:w="4327"/>
        <w:gridCol w:w="930"/>
        <w:gridCol w:w="1214"/>
        <w:gridCol w:w="1761"/>
      </w:tblGrid>
      <w:tr w:rsidR="003A63E1">
        <w:trPr>
          <w:trHeight w:val="227"/>
        </w:trPr>
        <w:tc>
          <w:tcPr>
            <w:tcW w:w="588" w:type="dxa"/>
            <w:shd w:val="clear" w:color="auto" w:fill="C5E0B3" w:themeFill="accent6" w:themeFillTint="66"/>
            <w:vAlign w:val="center"/>
          </w:tcPr>
          <w:bookmarkEnd w:id="44"/>
          <w:p w:rsidR="003A63E1" w:rsidRDefault="0063361E">
            <w:pPr>
              <w:widowControl/>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Redni broj</w:t>
            </w:r>
          </w:p>
        </w:tc>
        <w:tc>
          <w:tcPr>
            <w:tcW w:w="4327" w:type="dxa"/>
            <w:shd w:val="clear" w:color="auto" w:fill="C5E0B3" w:themeFill="accent6" w:themeFillTint="66"/>
            <w:vAlign w:val="center"/>
          </w:tcPr>
          <w:p w:rsidR="003A63E1" w:rsidRDefault="0063361E">
            <w:pPr>
              <w:widowControl/>
              <w:tabs>
                <w:tab w:val="left" w:pos="-1440"/>
                <w:tab w:val="left" w:pos="-720"/>
              </w:tabs>
              <w:ind w:left="57"/>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GRAD RAB</w:t>
            </w:r>
          </w:p>
        </w:tc>
        <w:tc>
          <w:tcPr>
            <w:tcW w:w="930" w:type="dxa"/>
            <w:shd w:val="clear" w:color="auto" w:fill="C5E0B3" w:themeFill="accent6" w:themeFillTint="66"/>
            <w:vAlign w:val="center"/>
          </w:tcPr>
          <w:p w:rsidR="003A63E1" w:rsidRDefault="0063361E">
            <w:pPr>
              <w:widowControl/>
              <w:tabs>
                <w:tab w:val="left" w:pos="-1440"/>
                <w:tab w:val="left" w:pos="-720"/>
              </w:tabs>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Oznaka</w:t>
            </w:r>
          </w:p>
        </w:tc>
        <w:tc>
          <w:tcPr>
            <w:tcW w:w="1214" w:type="dxa"/>
            <w:shd w:val="clear" w:color="auto" w:fill="C5E0B3" w:themeFill="accent6" w:themeFillTint="66"/>
            <w:vAlign w:val="center"/>
          </w:tcPr>
          <w:p w:rsidR="003A63E1" w:rsidRDefault="0063361E">
            <w:pPr>
              <w:widowControl/>
              <w:tabs>
                <w:tab w:val="left" w:pos="-1440"/>
                <w:tab w:val="left" w:pos="-720"/>
              </w:tabs>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Ukupno (ha)</w:t>
            </w:r>
          </w:p>
        </w:tc>
        <w:tc>
          <w:tcPr>
            <w:tcW w:w="1761" w:type="dxa"/>
            <w:shd w:val="clear" w:color="auto" w:fill="C5E0B3" w:themeFill="accent6" w:themeFillTint="66"/>
            <w:vAlign w:val="center"/>
          </w:tcPr>
          <w:p w:rsidR="003A63E1" w:rsidRDefault="0063361E">
            <w:pPr>
              <w:widowControl/>
              <w:tabs>
                <w:tab w:val="left" w:pos="-1440"/>
                <w:tab w:val="left" w:pos="-720"/>
              </w:tabs>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 od površine Grada</w:t>
            </w:r>
          </w:p>
          <w:p w:rsidR="003A63E1" w:rsidRDefault="0063361E">
            <w:pPr>
              <w:widowControl/>
              <w:tabs>
                <w:tab w:val="left" w:pos="-1440"/>
                <w:tab w:val="left" w:pos="-720"/>
              </w:tabs>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*kopneni</w:t>
            </w:r>
            <w:r>
              <w:rPr>
                <w:rFonts w:ascii="Arial" w:eastAsia="SimSun" w:hAnsi="Arial" w:cs="Arial"/>
                <w:b/>
                <w:spacing w:val="-2"/>
                <w:sz w:val="18"/>
                <w:szCs w:val="18"/>
                <w:lang w:eastAsia="hr-HR"/>
              </w:rPr>
              <w:t xml:space="preserve"> </w:t>
            </w:r>
            <w:r>
              <w:rPr>
                <w:rFonts w:ascii="Arial" w:eastAsia="SimSun" w:hAnsi="Arial" w:cs="Arial"/>
                <w:b/>
                <w:spacing w:val="-2"/>
                <w:sz w:val="18"/>
                <w:szCs w:val="18"/>
                <w:lang w:val="hr-HR" w:eastAsia="hr-HR"/>
              </w:rPr>
              <w:t xml:space="preserve"> dio</w:t>
            </w:r>
          </w:p>
        </w:tc>
      </w:tr>
      <w:tr w:rsidR="003A63E1">
        <w:trPr>
          <w:trHeight w:val="227"/>
        </w:trPr>
        <w:tc>
          <w:tcPr>
            <w:tcW w:w="588" w:type="dxa"/>
            <w:shd w:val="clear" w:color="auto" w:fill="C5E0B3" w:themeFill="accent6" w:themeFillTint="66"/>
            <w:vAlign w:val="center"/>
          </w:tcPr>
          <w:p w:rsidR="003A63E1" w:rsidRDefault="0063361E">
            <w:pPr>
              <w:widowControl/>
              <w:ind w:left="57"/>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1.0</w:t>
            </w:r>
          </w:p>
        </w:tc>
        <w:tc>
          <w:tcPr>
            <w:tcW w:w="8232" w:type="dxa"/>
            <w:gridSpan w:val="4"/>
            <w:shd w:val="clear" w:color="auto" w:fill="C5E0B3" w:themeFill="accent6" w:themeFillTint="66"/>
            <w:vAlign w:val="center"/>
          </w:tcPr>
          <w:p w:rsidR="003A63E1" w:rsidRDefault="0063361E">
            <w:pPr>
              <w:widowControl/>
              <w:snapToGrid w:val="0"/>
              <w:ind w:right="148"/>
              <w:rPr>
                <w:rFonts w:ascii="Arial" w:eastAsia="SimSun" w:hAnsi="Arial" w:cs="Arial"/>
                <w:spacing w:val="-2"/>
                <w:sz w:val="18"/>
                <w:szCs w:val="18"/>
                <w:lang w:val="hr-HR" w:eastAsia="hr-HR"/>
              </w:rPr>
            </w:pPr>
            <w:r>
              <w:rPr>
                <w:rFonts w:ascii="Arial" w:eastAsia="SimSun" w:hAnsi="Arial" w:cs="Arial"/>
                <w:b/>
                <w:spacing w:val="-2"/>
                <w:sz w:val="18"/>
                <w:szCs w:val="18"/>
                <w:lang w:val="hr-HR" w:eastAsia="hr-HR"/>
              </w:rPr>
              <w:t>ISKAZ PROSTORNIH POKAZATELJA ZA NAMJENU POVRŠINA</w:t>
            </w:r>
          </w:p>
        </w:tc>
      </w:tr>
      <w:tr w:rsidR="003A63E1">
        <w:trPr>
          <w:trHeight w:val="227"/>
        </w:trPr>
        <w:tc>
          <w:tcPr>
            <w:tcW w:w="588" w:type="dxa"/>
            <w:shd w:val="clear" w:color="auto" w:fill="C5E0B3" w:themeFill="accent6" w:themeFillTint="66"/>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1.1.</w:t>
            </w:r>
          </w:p>
        </w:tc>
        <w:tc>
          <w:tcPr>
            <w:tcW w:w="4327" w:type="dxa"/>
            <w:shd w:val="clear" w:color="auto" w:fill="E2EFD9" w:themeFill="accent6" w:themeFillTint="33"/>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Građevinska područja naselja</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izgrađeni dio GP</w:t>
            </w:r>
          </w:p>
          <w:p w:rsidR="003A63E1" w:rsidRDefault="0063361E">
            <w:pPr>
              <w:widowControl/>
              <w:numPr>
                <w:ilvl w:val="0"/>
                <w:numId w:val="19"/>
              </w:numPr>
              <w:ind w:left="170" w:hanging="113"/>
              <w:jc w:val="both"/>
              <w:rPr>
                <w:rFonts w:ascii="Arial" w:eastAsia="SimSun" w:hAnsi="Arial" w:cs="Arial"/>
                <w:b/>
                <w:spacing w:val="-2"/>
                <w:sz w:val="18"/>
                <w:szCs w:val="18"/>
                <w:lang w:val="hr-HR" w:eastAsia="hr-HR"/>
              </w:rPr>
            </w:pPr>
            <w:r>
              <w:rPr>
                <w:rFonts w:ascii="Arial" w:eastAsia="SimSun" w:hAnsi="Arial" w:cs="Arial"/>
                <w:spacing w:val="-2"/>
                <w:sz w:val="18"/>
                <w:szCs w:val="18"/>
                <w:lang w:val="hr-HR" w:eastAsia="hr-HR"/>
              </w:rPr>
              <w:t>neizgrađeni dio GP</w:t>
            </w:r>
          </w:p>
        </w:tc>
        <w:tc>
          <w:tcPr>
            <w:tcW w:w="930" w:type="dxa"/>
            <w:shd w:val="clear" w:color="auto" w:fill="E2EFD9" w:themeFill="accent6" w:themeFillTint="33"/>
          </w:tcPr>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GP</w:t>
            </w:r>
          </w:p>
        </w:tc>
        <w:tc>
          <w:tcPr>
            <w:tcW w:w="1214" w:type="dxa"/>
            <w:shd w:val="clear" w:color="auto" w:fill="E2EFD9" w:themeFill="accent6" w:themeFillTint="33"/>
          </w:tcPr>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b/>
                <w:sz w:val="18"/>
                <w:szCs w:val="18"/>
                <w:lang w:val="hr-HR" w:eastAsia="hr-HR"/>
              </w:rPr>
              <w:t>655,33</w:t>
            </w: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z w:val="18"/>
                <w:szCs w:val="18"/>
                <w:lang w:val="hr-HR" w:eastAsia="hr-HR"/>
              </w:rPr>
              <w:t>555,81</w:t>
            </w: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z w:val="18"/>
                <w:szCs w:val="18"/>
                <w:lang w:val="hr-HR" w:eastAsia="hr-HR"/>
              </w:rPr>
              <w:t>99,52</w:t>
            </w:r>
          </w:p>
        </w:tc>
        <w:tc>
          <w:tcPr>
            <w:tcW w:w="1761" w:type="dxa"/>
            <w:shd w:val="clear" w:color="auto" w:fill="E2EFD9" w:themeFill="accent6" w:themeFillTint="33"/>
            <w:vAlign w:val="center"/>
          </w:tcPr>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2,21</w:t>
            </w:r>
          </w:p>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8,63*</w:t>
            </w:r>
          </w:p>
        </w:tc>
      </w:tr>
      <w:tr w:rsidR="003A63E1">
        <w:trPr>
          <w:trHeight w:val="227"/>
        </w:trPr>
        <w:tc>
          <w:tcPr>
            <w:tcW w:w="588" w:type="dxa"/>
            <w:shd w:val="clear" w:color="auto" w:fill="C5E0B3" w:themeFill="accent6" w:themeFillTint="66"/>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1.2.</w:t>
            </w:r>
          </w:p>
        </w:tc>
        <w:tc>
          <w:tcPr>
            <w:tcW w:w="4327" w:type="dxa"/>
            <w:shd w:val="clear" w:color="auto" w:fill="E2EFD9" w:themeFill="accent6" w:themeFillTint="33"/>
            <w:vAlign w:val="center"/>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 xml:space="preserve">Izgrađene strukture izvan građevinskog </w:t>
            </w:r>
            <w:r>
              <w:rPr>
                <w:rFonts w:ascii="Arial" w:eastAsia="SimSun" w:hAnsi="Arial" w:cs="Arial"/>
                <w:b/>
                <w:spacing w:val="-2"/>
                <w:sz w:val="18"/>
                <w:szCs w:val="18"/>
                <w:lang w:val="hr-HR" w:eastAsia="hr-HR"/>
              </w:rPr>
              <w:t>područja naselja</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poslovna namjena</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ugostiteljsko-turistička namjena</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sportsko-rekreacijska namjena</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infrastrukturni sustavi</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groblja</w:t>
            </w:r>
          </w:p>
        </w:tc>
        <w:tc>
          <w:tcPr>
            <w:tcW w:w="930" w:type="dxa"/>
            <w:shd w:val="clear" w:color="auto" w:fill="E2EFD9" w:themeFill="accent6" w:themeFillTint="33"/>
          </w:tcPr>
          <w:p w:rsidR="003A63E1" w:rsidRDefault="003A63E1">
            <w:pPr>
              <w:widowControl/>
              <w:snapToGrid w:val="0"/>
              <w:ind w:right="148"/>
              <w:jc w:val="center"/>
              <w:rPr>
                <w:rFonts w:ascii="Arial" w:eastAsia="SimSun" w:hAnsi="Arial" w:cs="Arial"/>
                <w:spacing w:val="-2"/>
                <w:sz w:val="10"/>
                <w:szCs w:val="10"/>
                <w:lang w:val="hr-HR" w:eastAsia="hr-HR"/>
              </w:rPr>
            </w:pPr>
          </w:p>
          <w:p w:rsidR="003A63E1" w:rsidRDefault="003A63E1">
            <w:pPr>
              <w:widowControl/>
              <w:snapToGrid w:val="0"/>
              <w:ind w:right="148"/>
              <w:jc w:val="center"/>
              <w:rPr>
                <w:rFonts w:ascii="Arial" w:eastAsia="SimSun" w:hAnsi="Arial" w:cs="Arial"/>
                <w:spacing w:val="-2"/>
                <w:sz w:val="10"/>
                <w:szCs w:val="10"/>
                <w:lang w:val="hr-HR" w:eastAsia="hr-HR"/>
              </w:rPr>
            </w:pP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K</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T</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R</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IS</w:t>
            </w:r>
          </w:p>
          <w:p w:rsidR="003A63E1" w:rsidRDefault="0063361E">
            <w:pPr>
              <w:widowControl/>
              <w:snapToGrid w:val="0"/>
              <w:ind w:right="148"/>
              <w:jc w:val="center"/>
              <w:rPr>
                <w:rFonts w:ascii="Arial" w:eastAsia="SimSun" w:hAnsi="Arial" w:cs="Arial"/>
                <w:spacing w:val="-2"/>
                <w:sz w:val="18"/>
                <w:szCs w:val="18"/>
                <w:lang w:val="hr-HR" w:eastAsia="hr-HR"/>
              </w:rPr>
            </w:pPr>
            <w:r>
              <w:rPr>
                <w:rFonts w:ascii="Arial" w:eastAsia="SimSun" w:hAnsi="Arial" w:cs="Arial"/>
                <w:b/>
                <w:spacing w:val="-2"/>
                <w:sz w:val="18"/>
                <w:szCs w:val="18"/>
                <w:lang w:val="hr-HR" w:eastAsia="hr-HR"/>
              </w:rPr>
              <w:t>G</w:t>
            </w:r>
          </w:p>
        </w:tc>
        <w:tc>
          <w:tcPr>
            <w:tcW w:w="1214" w:type="dxa"/>
            <w:shd w:val="clear" w:color="auto" w:fill="E2EFD9" w:themeFill="accent6" w:themeFillTint="33"/>
          </w:tcPr>
          <w:p w:rsidR="003A63E1" w:rsidRDefault="0063361E">
            <w:pPr>
              <w:widowControl/>
              <w:ind w:right="148"/>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13</w:t>
            </w:r>
            <w:r>
              <w:rPr>
                <w:rFonts w:ascii="Arial" w:eastAsia="SimSun" w:hAnsi="Arial" w:cs="Arial"/>
                <w:b/>
                <w:spacing w:val="-2"/>
                <w:sz w:val="18"/>
                <w:szCs w:val="18"/>
                <w:lang w:eastAsia="hr-HR"/>
              </w:rPr>
              <w:t>0</w:t>
            </w:r>
            <w:r>
              <w:rPr>
                <w:rFonts w:ascii="Arial" w:eastAsia="SimSun" w:hAnsi="Arial" w:cs="Arial"/>
                <w:b/>
                <w:spacing w:val="-2"/>
                <w:sz w:val="18"/>
                <w:szCs w:val="18"/>
                <w:lang w:val="hr-HR" w:eastAsia="hr-HR"/>
              </w:rPr>
              <w:t>,0</w:t>
            </w:r>
          </w:p>
          <w:p w:rsidR="003A63E1" w:rsidRDefault="003A63E1">
            <w:pPr>
              <w:widowControl/>
              <w:ind w:right="148"/>
              <w:jc w:val="right"/>
              <w:rPr>
                <w:rFonts w:ascii="Arial" w:eastAsia="SimSun" w:hAnsi="Arial" w:cs="Arial"/>
                <w:b/>
                <w:spacing w:val="-2"/>
                <w:sz w:val="4"/>
                <w:szCs w:val="4"/>
                <w:lang w:val="hr-HR" w:eastAsia="hr-HR"/>
              </w:rPr>
            </w:pP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11,7</w:t>
            </w: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eastAsia="hr-HR"/>
              </w:rPr>
              <w:t>65</w:t>
            </w:r>
            <w:r>
              <w:rPr>
                <w:rFonts w:ascii="Arial" w:eastAsia="SimSun" w:hAnsi="Arial" w:cs="Arial"/>
                <w:spacing w:val="-2"/>
                <w:sz w:val="18"/>
                <w:szCs w:val="18"/>
                <w:lang w:val="hr-HR" w:eastAsia="hr-HR"/>
              </w:rPr>
              <w:t>,0</w:t>
            </w: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38,7</w:t>
            </w:r>
          </w:p>
          <w:p w:rsidR="003A63E1" w:rsidRDefault="0063361E">
            <w:pPr>
              <w:widowControl/>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12,6</w:t>
            </w:r>
          </w:p>
          <w:p w:rsidR="003A63E1" w:rsidRDefault="0063361E">
            <w:pPr>
              <w:widowControl/>
              <w:ind w:right="148"/>
              <w:jc w:val="right"/>
              <w:rPr>
                <w:rFonts w:ascii="Arial" w:eastAsia="SimSun" w:hAnsi="Arial" w:cs="Arial"/>
                <w:b/>
                <w:spacing w:val="-2"/>
                <w:sz w:val="18"/>
                <w:szCs w:val="18"/>
                <w:lang w:val="hr-HR" w:eastAsia="hr-HR"/>
              </w:rPr>
            </w:pPr>
            <w:r>
              <w:rPr>
                <w:rFonts w:ascii="Arial" w:eastAsia="SimSun" w:hAnsi="Arial" w:cs="Arial"/>
                <w:spacing w:val="-2"/>
                <w:sz w:val="18"/>
                <w:szCs w:val="18"/>
                <w:lang w:val="hr-HR" w:eastAsia="hr-HR"/>
              </w:rPr>
              <w:t>2,0</w:t>
            </w:r>
          </w:p>
        </w:tc>
        <w:tc>
          <w:tcPr>
            <w:tcW w:w="1761" w:type="dxa"/>
            <w:shd w:val="clear" w:color="auto" w:fill="E2EFD9" w:themeFill="accent6" w:themeFillTint="33"/>
            <w:vAlign w:val="center"/>
          </w:tcPr>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0,42</w:t>
            </w:r>
          </w:p>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1,64*</w:t>
            </w:r>
          </w:p>
        </w:tc>
      </w:tr>
      <w:tr w:rsidR="003A63E1">
        <w:trPr>
          <w:trHeight w:val="227"/>
        </w:trPr>
        <w:tc>
          <w:tcPr>
            <w:tcW w:w="588" w:type="dxa"/>
            <w:shd w:val="clear" w:color="auto" w:fill="C5E0B3" w:themeFill="accent6" w:themeFillTint="66"/>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1.3.</w:t>
            </w:r>
          </w:p>
        </w:tc>
        <w:tc>
          <w:tcPr>
            <w:tcW w:w="4327" w:type="dxa"/>
            <w:shd w:val="clear" w:color="auto" w:fill="E2EFD9" w:themeFill="accent6" w:themeFillTint="33"/>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Poljoprivredne površine</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vrijedno obradivo tlo</w:t>
            </w:r>
          </w:p>
          <w:p w:rsidR="003A63E1" w:rsidRDefault="0063361E">
            <w:pPr>
              <w:widowControl/>
              <w:numPr>
                <w:ilvl w:val="0"/>
                <w:numId w:val="19"/>
              </w:numPr>
              <w:ind w:left="170" w:hanging="113"/>
              <w:jc w:val="both"/>
              <w:rPr>
                <w:rFonts w:ascii="Arial" w:eastAsia="SimSun" w:hAnsi="Arial" w:cs="Arial"/>
                <w:b/>
                <w:spacing w:val="-2"/>
                <w:sz w:val="18"/>
                <w:szCs w:val="18"/>
                <w:lang w:val="hr-HR" w:eastAsia="hr-HR"/>
              </w:rPr>
            </w:pPr>
            <w:r>
              <w:rPr>
                <w:rFonts w:ascii="Arial" w:eastAsia="SimSun" w:hAnsi="Arial" w:cs="Arial"/>
                <w:spacing w:val="-2"/>
                <w:sz w:val="18"/>
                <w:szCs w:val="18"/>
                <w:lang w:val="hr-HR" w:eastAsia="hr-HR"/>
              </w:rPr>
              <w:t>ostala obradiva tla</w:t>
            </w:r>
          </w:p>
        </w:tc>
        <w:tc>
          <w:tcPr>
            <w:tcW w:w="930" w:type="dxa"/>
            <w:shd w:val="clear" w:color="auto" w:fill="E2EFD9" w:themeFill="accent6" w:themeFillTint="33"/>
          </w:tcPr>
          <w:p w:rsidR="003A63E1" w:rsidRDefault="003A63E1">
            <w:pPr>
              <w:widowControl/>
              <w:snapToGrid w:val="0"/>
              <w:ind w:right="148"/>
              <w:jc w:val="center"/>
              <w:rPr>
                <w:rFonts w:ascii="Arial" w:eastAsia="SimSun" w:hAnsi="Arial" w:cs="Arial"/>
                <w:b/>
                <w:spacing w:val="-2"/>
                <w:sz w:val="18"/>
                <w:szCs w:val="18"/>
                <w:lang w:val="hr-HR" w:eastAsia="hr-HR"/>
              </w:rPr>
            </w:pP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P2</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P3</w:t>
            </w:r>
          </w:p>
        </w:tc>
        <w:tc>
          <w:tcPr>
            <w:tcW w:w="1214" w:type="dxa"/>
            <w:shd w:val="clear" w:color="auto" w:fill="E2EFD9" w:themeFill="accent6" w:themeFillTint="33"/>
          </w:tcPr>
          <w:p w:rsidR="003A63E1" w:rsidRDefault="0063361E">
            <w:pPr>
              <w:widowControl/>
              <w:snapToGrid w:val="0"/>
              <w:ind w:right="148"/>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583,92</w:t>
            </w:r>
          </w:p>
          <w:p w:rsidR="003A63E1" w:rsidRDefault="0063361E">
            <w:pPr>
              <w:widowControl/>
              <w:snapToGrid w:val="0"/>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473,75</w:t>
            </w:r>
          </w:p>
          <w:p w:rsidR="003A63E1" w:rsidRDefault="0063361E">
            <w:pPr>
              <w:widowControl/>
              <w:snapToGrid w:val="0"/>
              <w:ind w:right="148"/>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110,17</w:t>
            </w:r>
          </w:p>
        </w:tc>
        <w:tc>
          <w:tcPr>
            <w:tcW w:w="1761" w:type="dxa"/>
            <w:shd w:val="clear" w:color="auto" w:fill="E2EFD9" w:themeFill="accent6" w:themeFillTint="33"/>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1,97</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7,69*</w:t>
            </w:r>
          </w:p>
        </w:tc>
      </w:tr>
      <w:tr w:rsidR="003A63E1">
        <w:trPr>
          <w:trHeight w:val="227"/>
        </w:trPr>
        <w:tc>
          <w:tcPr>
            <w:tcW w:w="588" w:type="dxa"/>
            <w:shd w:val="clear" w:color="auto" w:fill="C5E0B3" w:themeFill="accent6" w:themeFillTint="66"/>
          </w:tcPr>
          <w:p w:rsidR="003A63E1" w:rsidRDefault="0063361E">
            <w:pPr>
              <w:widowControl/>
              <w:snapToGrid w:val="0"/>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1.4.</w:t>
            </w:r>
          </w:p>
        </w:tc>
        <w:tc>
          <w:tcPr>
            <w:tcW w:w="4327" w:type="dxa"/>
            <w:shd w:val="clear" w:color="auto" w:fill="E2EFD9" w:themeFill="accent6" w:themeFillTint="33"/>
            <w:vAlign w:val="center"/>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Šumske površine</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gospodarske</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zaštitne</w:t>
            </w:r>
          </w:p>
          <w:p w:rsidR="003A63E1" w:rsidRDefault="0063361E">
            <w:pPr>
              <w:widowControl/>
              <w:numPr>
                <w:ilvl w:val="0"/>
                <w:numId w:val="19"/>
              </w:numPr>
              <w:ind w:left="170" w:hanging="113"/>
              <w:jc w:val="both"/>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posebne namjene</w:t>
            </w:r>
          </w:p>
        </w:tc>
        <w:tc>
          <w:tcPr>
            <w:tcW w:w="930" w:type="dxa"/>
            <w:shd w:val="clear" w:color="auto" w:fill="E2EFD9" w:themeFill="accent6" w:themeFillTint="33"/>
          </w:tcPr>
          <w:p w:rsidR="003A63E1" w:rsidRDefault="003A63E1">
            <w:pPr>
              <w:widowControl/>
              <w:snapToGrid w:val="0"/>
              <w:ind w:right="148"/>
              <w:jc w:val="center"/>
              <w:rPr>
                <w:rFonts w:ascii="Arial" w:eastAsia="SimSun" w:hAnsi="Arial" w:cs="Arial"/>
                <w:b/>
                <w:spacing w:val="-2"/>
                <w:sz w:val="18"/>
                <w:szCs w:val="18"/>
                <w:lang w:val="hr-HR" w:eastAsia="hr-HR"/>
              </w:rPr>
            </w:pP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Š1</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Š2</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Š3</w:t>
            </w:r>
          </w:p>
        </w:tc>
        <w:tc>
          <w:tcPr>
            <w:tcW w:w="1214" w:type="dxa"/>
            <w:shd w:val="clear" w:color="auto" w:fill="E2EFD9" w:themeFill="accent6" w:themeFillTint="33"/>
          </w:tcPr>
          <w:p w:rsidR="003A63E1" w:rsidRDefault="0063361E">
            <w:pPr>
              <w:widowControl/>
              <w:ind w:right="147"/>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2</w:t>
            </w:r>
            <w:r>
              <w:rPr>
                <w:rFonts w:ascii="Arial" w:eastAsia="SimSun" w:hAnsi="Arial" w:cs="Arial"/>
                <w:b/>
                <w:spacing w:val="-2"/>
                <w:sz w:val="18"/>
                <w:szCs w:val="18"/>
                <w:lang w:eastAsia="hr-HR"/>
              </w:rPr>
              <w:t>.</w:t>
            </w:r>
            <w:r>
              <w:rPr>
                <w:rFonts w:ascii="Arial" w:eastAsia="SimSun" w:hAnsi="Arial" w:cs="Arial"/>
                <w:b/>
                <w:spacing w:val="-2"/>
                <w:sz w:val="18"/>
                <w:szCs w:val="18"/>
                <w:lang w:val="hr-HR" w:eastAsia="hr-HR"/>
              </w:rPr>
              <w:t>551,22</w:t>
            </w:r>
          </w:p>
          <w:p w:rsidR="003A63E1" w:rsidRDefault="0063361E">
            <w:pPr>
              <w:widowControl/>
              <w:ind w:right="147"/>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2</w:t>
            </w:r>
            <w:r>
              <w:rPr>
                <w:rFonts w:ascii="Arial" w:eastAsia="SimSun" w:hAnsi="Arial" w:cs="Arial"/>
                <w:spacing w:val="-2"/>
                <w:sz w:val="18"/>
                <w:szCs w:val="18"/>
                <w:lang w:eastAsia="hr-HR"/>
              </w:rPr>
              <w:t>.</w:t>
            </w:r>
            <w:r>
              <w:rPr>
                <w:rFonts w:ascii="Arial" w:eastAsia="SimSun" w:hAnsi="Arial" w:cs="Arial"/>
                <w:spacing w:val="-2"/>
                <w:sz w:val="18"/>
                <w:szCs w:val="18"/>
                <w:lang w:val="hr-HR" w:eastAsia="hr-HR"/>
              </w:rPr>
              <w:t>302,35</w:t>
            </w:r>
          </w:p>
          <w:p w:rsidR="003A63E1" w:rsidRDefault="0063361E">
            <w:pPr>
              <w:widowControl/>
              <w:ind w:right="147"/>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140,28</w:t>
            </w:r>
          </w:p>
          <w:p w:rsidR="003A63E1" w:rsidRDefault="0063361E">
            <w:pPr>
              <w:widowControl/>
              <w:ind w:right="147"/>
              <w:jc w:val="right"/>
              <w:rPr>
                <w:rFonts w:ascii="Arial" w:eastAsia="SimSun" w:hAnsi="Arial" w:cs="Arial"/>
                <w:spacing w:val="-2"/>
                <w:sz w:val="18"/>
                <w:szCs w:val="18"/>
                <w:lang w:val="hr-HR" w:eastAsia="hr-HR"/>
              </w:rPr>
            </w:pPr>
            <w:r>
              <w:rPr>
                <w:rFonts w:ascii="Arial" w:eastAsia="SimSun" w:hAnsi="Arial" w:cs="Arial"/>
                <w:spacing w:val="-2"/>
                <w:sz w:val="18"/>
                <w:szCs w:val="18"/>
                <w:lang w:val="hr-HR" w:eastAsia="hr-HR"/>
              </w:rPr>
              <w:t>108,59</w:t>
            </w:r>
          </w:p>
        </w:tc>
        <w:tc>
          <w:tcPr>
            <w:tcW w:w="1761" w:type="dxa"/>
            <w:shd w:val="clear" w:color="auto" w:fill="E2EFD9" w:themeFill="accent6" w:themeFillTint="33"/>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8,58</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33,6*</w:t>
            </w:r>
          </w:p>
        </w:tc>
      </w:tr>
      <w:tr w:rsidR="003A63E1">
        <w:trPr>
          <w:trHeight w:val="670"/>
        </w:trPr>
        <w:tc>
          <w:tcPr>
            <w:tcW w:w="588" w:type="dxa"/>
            <w:shd w:val="clear" w:color="auto" w:fill="C5E0B3" w:themeFill="accent6" w:themeFillTint="66"/>
          </w:tcPr>
          <w:p w:rsidR="003A63E1" w:rsidRDefault="0063361E">
            <w:pPr>
              <w:widowControl/>
              <w:snapToGrid w:val="0"/>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1.5.</w:t>
            </w:r>
          </w:p>
        </w:tc>
        <w:tc>
          <w:tcPr>
            <w:tcW w:w="4327" w:type="dxa"/>
            <w:shd w:val="clear" w:color="auto" w:fill="E2EFD9" w:themeFill="accent6" w:themeFillTint="33"/>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Ostalo poljoprivredno tlo šume i šumsko zemljište</w:t>
            </w:r>
          </w:p>
        </w:tc>
        <w:tc>
          <w:tcPr>
            <w:tcW w:w="930" w:type="dxa"/>
            <w:shd w:val="clear" w:color="auto" w:fill="E2EFD9" w:themeFill="accent6" w:themeFillTint="33"/>
          </w:tcPr>
          <w:p w:rsidR="003A63E1" w:rsidRDefault="0063361E">
            <w:pPr>
              <w:widowControl/>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PŠ</w:t>
            </w:r>
          </w:p>
        </w:tc>
        <w:tc>
          <w:tcPr>
            <w:tcW w:w="1214" w:type="dxa"/>
            <w:shd w:val="clear" w:color="auto" w:fill="E2EFD9" w:themeFill="accent6" w:themeFillTint="33"/>
          </w:tcPr>
          <w:p w:rsidR="003A63E1" w:rsidRDefault="0063361E">
            <w:pPr>
              <w:widowControl/>
              <w:snapToGrid w:val="0"/>
              <w:ind w:right="148"/>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3</w:t>
            </w:r>
            <w:r>
              <w:rPr>
                <w:rFonts w:ascii="Arial" w:eastAsia="SimSun" w:hAnsi="Arial" w:cs="Arial"/>
                <w:b/>
                <w:spacing w:val="-2"/>
                <w:sz w:val="18"/>
                <w:szCs w:val="18"/>
                <w:lang w:eastAsia="hr-HR"/>
              </w:rPr>
              <w:t>.</w:t>
            </w:r>
            <w:r>
              <w:rPr>
                <w:rFonts w:ascii="Arial" w:eastAsia="SimSun" w:hAnsi="Arial" w:cs="Arial"/>
                <w:b/>
                <w:spacing w:val="-2"/>
                <w:sz w:val="18"/>
                <w:szCs w:val="18"/>
                <w:lang w:val="hr-HR" w:eastAsia="hr-HR"/>
              </w:rPr>
              <w:t>672,23</w:t>
            </w:r>
          </w:p>
        </w:tc>
        <w:tc>
          <w:tcPr>
            <w:tcW w:w="1761" w:type="dxa"/>
            <w:shd w:val="clear" w:color="auto" w:fill="E2EFD9" w:themeFill="accent6" w:themeFillTint="33"/>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12,36</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48,37*</w:t>
            </w:r>
          </w:p>
        </w:tc>
      </w:tr>
      <w:tr w:rsidR="003A63E1">
        <w:trPr>
          <w:trHeight w:val="227"/>
        </w:trPr>
        <w:tc>
          <w:tcPr>
            <w:tcW w:w="588" w:type="dxa"/>
            <w:shd w:val="clear" w:color="auto" w:fill="C5E0B3" w:themeFill="accent6" w:themeFillTint="66"/>
          </w:tcPr>
          <w:p w:rsidR="003A63E1" w:rsidRDefault="003A63E1">
            <w:pPr>
              <w:widowControl/>
              <w:snapToGrid w:val="0"/>
              <w:ind w:left="57"/>
              <w:jc w:val="both"/>
              <w:rPr>
                <w:rFonts w:ascii="Arial" w:eastAsia="SimSun" w:hAnsi="Arial" w:cs="Arial"/>
                <w:b/>
                <w:spacing w:val="-2"/>
                <w:sz w:val="18"/>
                <w:szCs w:val="18"/>
                <w:lang w:val="hr-HR" w:eastAsia="hr-HR"/>
              </w:rPr>
            </w:pPr>
          </w:p>
        </w:tc>
        <w:tc>
          <w:tcPr>
            <w:tcW w:w="4327" w:type="dxa"/>
            <w:shd w:val="clear" w:color="auto" w:fill="E2EFD9" w:themeFill="accent6" w:themeFillTint="33"/>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Kopnene površine</w:t>
            </w:r>
          </w:p>
        </w:tc>
        <w:tc>
          <w:tcPr>
            <w:tcW w:w="930" w:type="dxa"/>
            <w:shd w:val="clear" w:color="auto" w:fill="E2EFD9" w:themeFill="accent6" w:themeFillTint="33"/>
          </w:tcPr>
          <w:p w:rsidR="003A63E1" w:rsidRDefault="003A63E1">
            <w:pPr>
              <w:widowControl/>
              <w:ind w:right="148"/>
              <w:jc w:val="center"/>
              <w:rPr>
                <w:rFonts w:ascii="Arial" w:eastAsia="SimSun" w:hAnsi="Arial" w:cs="Arial"/>
                <w:b/>
                <w:spacing w:val="-2"/>
                <w:sz w:val="18"/>
                <w:szCs w:val="18"/>
                <w:lang w:val="hr-HR" w:eastAsia="hr-HR"/>
              </w:rPr>
            </w:pPr>
          </w:p>
        </w:tc>
        <w:tc>
          <w:tcPr>
            <w:tcW w:w="1214" w:type="dxa"/>
            <w:shd w:val="clear" w:color="auto" w:fill="E2EFD9" w:themeFill="accent6" w:themeFillTint="33"/>
          </w:tcPr>
          <w:p w:rsidR="003A63E1" w:rsidRDefault="0063361E">
            <w:pPr>
              <w:widowControl/>
              <w:snapToGrid w:val="0"/>
              <w:ind w:right="148"/>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7</w:t>
            </w:r>
            <w:r>
              <w:rPr>
                <w:rFonts w:ascii="Arial" w:eastAsia="SimSun" w:hAnsi="Arial" w:cs="Arial"/>
                <w:b/>
                <w:spacing w:val="-2"/>
                <w:sz w:val="18"/>
                <w:szCs w:val="18"/>
                <w:lang w:eastAsia="hr-HR"/>
              </w:rPr>
              <w:t>.</w:t>
            </w:r>
            <w:r>
              <w:rPr>
                <w:rFonts w:ascii="Arial" w:eastAsia="SimSun" w:hAnsi="Arial" w:cs="Arial"/>
                <w:b/>
                <w:spacing w:val="-2"/>
                <w:sz w:val="18"/>
                <w:szCs w:val="18"/>
                <w:lang w:val="hr-HR" w:eastAsia="hr-HR"/>
              </w:rPr>
              <w:t>592,70</w:t>
            </w:r>
          </w:p>
        </w:tc>
        <w:tc>
          <w:tcPr>
            <w:tcW w:w="1761" w:type="dxa"/>
            <w:shd w:val="clear" w:color="auto" w:fill="E2EFD9" w:themeFill="accent6" w:themeFillTint="33"/>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25,55</w:t>
            </w:r>
          </w:p>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100*</w:t>
            </w:r>
          </w:p>
        </w:tc>
      </w:tr>
      <w:tr w:rsidR="003A63E1">
        <w:trPr>
          <w:trHeight w:val="227"/>
        </w:trPr>
        <w:tc>
          <w:tcPr>
            <w:tcW w:w="588" w:type="dxa"/>
            <w:shd w:val="clear" w:color="auto" w:fill="C5E0B3" w:themeFill="accent6" w:themeFillTint="66"/>
          </w:tcPr>
          <w:p w:rsidR="003A63E1" w:rsidRDefault="0063361E">
            <w:pPr>
              <w:widowControl/>
              <w:snapToGrid w:val="0"/>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1.6.</w:t>
            </w:r>
          </w:p>
        </w:tc>
        <w:tc>
          <w:tcPr>
            <w:tcW w:w="4327" w:type="dxa"/>
            <w:shd w:val="clear" w:color="auto" w:fill="E2EFD9" w:themeFill="accent6" w:themeFillTint="33"/>
            <w:vAlign w:val="center"/>
          </w:tcPr>
          <w:p w:rsidR="003A63E1" w:rsidRDefault="0063361E">
            <w:pPr>
              <w:widowControl/>
              <w:ind w:left="57"/>
              <w:jc w:val="both"/>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Morske površine</w:t>
            </w:r>
          </w:p>
        </w:tc>
        <w:tc>
          <w:tcPr>
            <w:tcW w:w="930" w:type="dxa"/>
            <w:shd w:val="clear" w:color="auto" w:fill="E2EFD9" w:themeFill="accent6" w:themeFillTint="33"/>
          </w:tcPr>
          <w:p w:rsidR="003A63E1" w:rsidRDefault="003A63E1">
            <w:pPr>
              <w:widowControl/>
              <w:snapToGrid w:val="0"/>
              <w:ind w:right="148"/>
              <w:jc w:val="center"/>
              <w:rPr>
                <w:rFonts w:ascii="Arial" w:eastAsia="SimSun" w:hAnsi="Arial" w:cs="Arial"/>
                <w:b/>
                <w:spacing w:val="-2"/>
                <w:sz w:val="18"/>
                <w:szCs w:val="18"/>
                <w:lang w:val="hr-HR" w:eastAsia="hr-HR"/>
              </w:rPr>
            </w:pPr>
          </w:p>
        </w:tc>
        <w:tc>
          <w:tcPr>
            <w:tcW w:w="1214" w:type="dxa"/>
            <w:shd w:val="clear" w:color="auto" w:fill="E2EFD9" w:themeFill="accent6" w:themeFillTint="33"/>
          </w:tcPr>
          <w:p w:rsidR="003A63E1" w:rsidRDefault="0063361E">
            <w:pPr>
              <w:widowControl/>
              <w:snapToGrid w:val="0"/>
              <w:ind w:right="148"/>
              <w:jc w:val="right"/>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**22</w:t>
            </w:r>
            <w:r>
              <w:rPr>
                <w:rFonts w:ascii="Arial" w:eastAsia="SimSun" w:hAnsi="Arial" w:cs="Arial"/>
                <w:b/>
                <w:spacing w:val="-2"/>
                <w:sz w:val="18"/>
                <w:szCs w:val="18"/>
                <w:lang w:eastAsia="hr-HR"/>
              </w:rPr>
              <w:t>.</w:t>
            </w:r>
            <w:r>
              <w:rPr>
                <w:rFonts w:ascii="Arial" w:eastAsia="SimSun" w:hAnsi="Arial" w:cs="Arial"/>
                <w:b/>
                <w:spacing w:val="-2"/>
                <w:sz w:val="18"/>
                <w:szCs w:val="18"/>
                <w:lang w:val="hr-HR" w:eastAsia="hr-HR"/>
              </w:rPr>
              <w:t>126,22</w:t>
            </w:r>
          </w:p>
        </w:tc>
        <w:tc>
          <w:tcPr>
            <w:tcW w:w="1761" w:type="dxa"/>
            <w:shd w:val="clear" w:color="auto" w:fill="E2EFD9" w:themeFill="accent6" w:themeFillTint="33"/>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74,45</w:t>
            </w:r>
          </w:p>
        </w:tc>
      </w:tr>
      <w:tr w:rsidR="003A63E1">
        <w:trPr>
          <w:trHeight w:val="227"/>
        </w:trPr>
        <w:tc>
          <w:tcPr>
            <w:tcW w:w="588" w:type="dxa"/>
            <w:shd w:val="clear" w:color="auto" w:fill="C5E0B3" w:themeFill="accent6" w:themeFillTint="66"/>
            <w:vAlign w:val="center"/>
          </w:tcPr>
          <w:p w:rsidR="003A63E1" w:rsidRDefault="003A63E1">
            <w:pPr>
              <w:widowControl/>
              <w:snapToGrid w:val="0"/>
              <w:ind w:left="57"/>
              <w:rPr>
                <w:rFonts w:ascii="Arial" w:eastAsia="SimSun" w:hAnsi="Arial" w:cs="Arial"/>
                <w:b/>
                <w:spacing w:val="-2"/>
                <w:sz w:val="18"/>
                <w:szCs w:val="18"/>
                <w:lang w:val="hr-HR" w:eastAsia="hr-HR"/>
              </w:rPr>
            </w:pPr>
          </w:p>
        </w:tc>
        <w:tc>
          <w:tcPr>
            <w:tcW w:w="4327" w:type="dxa"/>
            <w:shd w:val="clear" w:color="auto" w:fill="C5E0B3" w:themeFill="accent6" w:themeFillTint="66"/>
            <w:vAlign w:val="center"/>
          </w:tcPr>
          <w:p w:rsidR="003A63E1" w:rsidRDefault="0063361E">
            <w:pPr>
              <w:widowControl/>
              <w:ind w:left="57"/>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GRAD RAB - ukupno</w:t>
            </w:r>
          </w:p>
        </w:tc>
        <w:tc>
          <w:tcPr>
            <w:tcW w:w="930" w:type="dxa"/>
            <w:shd w:val="clear" w:color="auto" w:fill="C5E0B3" w:themeFill="accent6" w:themeFillTint="66"/>
            <w:vAlign w:val="center"/>
          </w:tcPr>
          <w:p w:rsidR="003A63E1" w:rsidRDefault="003A63E1">
            <w:pPr>
              <w:widowControl/>
              <w:snapToGrid w:val="0"/>
              <w:ind w:right="148"/>
              <w:rPr>
                <w:rFonts w:ascii="Arial" w:eastAsia="SimSun" w:hAnsi="Arial" w:cs="Arial"/>
                <w:b/>
                <w:spacing w:val="-2"/>
                <w:sz w:val="18"/>
                <w:szCs w:val="18"/>
                <w:lang w:val="hr-HR" w:eastAsia="hr-HR"/>
              </w:rPr>
            </w:pPr>
          </w:p>
        </w:tc>
        <w:tc>
          <w:tcPr>
            <w:tcW w:w="1214" w:type="dxa"/>
            <w:shd w:val="clear" w:color="auto" w:fill="C5E0B3" w:themeFill="accent6" w:themeFillTint="66"/>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29</w:t>
            </w:r>
            <w:r>
              <w:rPr>
                <w:rFonts w:ascii="Arial" w:eastAsia="SimSun" w:hAnsi="Arial" w:cs="Arial"/>
                <w:b/>
                <w:spacing w:val="-2"/>
                <w:sz w:val="18"/>
                <w:szCs w:val="18"/>
                <w:lang w:eastAsia="hr-HR"/>
              </w:rPr>
              <w:t>.</w:t>
            </w:r>
            <w:r>
              <w:rPr>
                <w:rFonts w:ascii="Arial" w:eastAsia="SimSun" w:hAnsi="Arial" w:cs="Arial"/>
                <w:b/>
                <w:spacing w:val="-2"/>
                <w:sz w:val="18"/>
                <w:szCs w:val="18"/>
                <w:lang w:val="hr-HR" w:eastAsia="hr-HR"/>
              </w:rPr>
              <w:t>718,92</w:t>
            </w:r>
          </w:p>
        </w:tc>
        <w:tc>
          <w:tcPr>
            <w:tcW w:w="1761" w:type="dxa"/>
            <w:shd w:val="clear" w:color="auto" w:fill="C5E0B3" w:themeFill="accent6" w:themeFillTint="66"/>
            <w:vAlign w:val="center"/>
          </w:tcPr>
          <w:p w:rsidR="003A63E1" w:rsidRDefault="0063361E">
            <w:pPr>
              <w:widowControl/>
              <w:snapToGrid w:val="0"/>
              <w:ind w:right="148"/>
              <w:jc w:val="center"/>
              <w:rPr>
                <w:rFonts w:ascii="Arial" w:eastAsia="SimSun" w:hAnsi="Arial" w:cs="Arial"/>
                <w:b/>
                <w:spacing w:val="-2"/>
                <w:sz w:val="18"/>
                <w:szCs w:val="18"/>
                <w:lang w:val="hr-HR" w:eastAsia="hr-HR"/>
              </w:rPr>
            </w:pPr>
            <w:r>
              <w:rPr>
                <w:rFonts w:ascii="Arial" w:eastAsia="SimSun" w:hAnsi="Arial" w:cs="Arial"/>
                <w:b/>
                <w:spacing w:val="-2"/>
                <w:sz w:val="18"/>
                <w:szCs w:val="18"/>
                <w:lang w:val="hr-HR" w:eastAsia="hr-HR"/>
              </w:rPr>
              <w:t>100</w:t>
            </w:r>
          </w:p>
        </w:tc>
      </w:tr>
    </w:tbl>
    <w:p w:rsidR="003A63E1" w:rsidRDefault="0063361E">
      <w:pPr>
        <w:widowControl/>
        <w:spacing w:after="120"/>
        <w:jc w:val="both"/>
        <w:rPr>
          <w:rFonts w:ascii="Arial" w:eastAsia="SimSun" w:hAnsi="Arial" w:cs="Arial"/>
          <w:i/>
          <w:iCs/>
          <w:lang w:val="hr-HR" w:eastAsia="hr-HR"/>
        </w:rPr>
      </w:pPr>
      <w:r>
        <w:rPr>
          <w:rFonts w:ascii="Arial" w:eastAsia="SimSun" w:hAnsi="Arial" w:cs="Arial"/>
          <w:i/>
          <w:iCs/>
          <w:lang w:val="hr-HR" w:eastAsia="hr-HR"/>
        </w:rPr>
        <w:t>** - dio planiranih površina morskih luka i plaža se preklapa s površinama drugih namjena na 28,23 ha gradske površine</w:t>
      </w:r>
    </w:p>
    <w:p w:rsidR="003A63E1" w:rsidRDefault="0063361E">
      <w:pPr>
        <w:rPr>
          <w:rFonts w:ascii="Arial" w:eastAsia="Arial" w:hAnsi="Arial"/>
          <w:spacing w:val="-1"/>
          <w:lang w:val="hr-HR"/>
        </w:rPr>
      </w:pPr>
      <w:r>
        <w:rPr>
          <w:rFonts w:ascii="Arial" w:eastAsia="Arial" w:hAnsi="Arial"/>
          <w:spacing w:val="-1"/>
          <w:lang w:val="hr-HR"/>
        </w:rPr>
        <w:br w:type="page"/>
      </w: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45" w:name="_Toc104709257"/>
      <w:bookmarkStart w:id="46" w:name="_Toc437583537"/>
      <w:r>
        <w:rPr>
          <w:sz w:val="24"/>
          <w:szCs w:val="24"/>
          <w:lang w:val="hr-HR"/>
        </w:rPr>
        <w:lastRenderedPageBreak/>
        <w:t xml:space="preserve">2.1.1 </w:t>
      </w:r>
      <w:r>
        <w:rPr>
          <w:sz w:val="24"/>
          <w:szCs w:val="24"/>
          <w:lang w:val="hr-HR"/>
        </w:rPr>
        <w:tab/>
        <w:t xml:space="preserve">Detaljniji pregled gradskih </w:t>
      </w:r>
      <w:r>
        <w:rPr>
          <w:sz w:val="24"/>
          <w:szCs w:val="24"/>
          <w:lang w:val="hr-HR"/>
        </w:rPr>
        <w:t>površina</w:t>
      </w:r>
      <w:bookmarkEnd w:id="45"/>
      <w:bookmarkEnd w:id="46"/>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ovom poglavlju se daje zajednički prikaz gradskih površina, s osnovnim pregledom. Zasebni popisi pojedinačnih građevinskih područja i površina u naseljima, s njihovim namjenama i postojećim stanjem, daju se za svako naselje u poglavlju </w:t>
      </w:r>
      <w:r>
        <w:rPr>
          <w:rFonts w:ascii="Arial" w:hAnsi="Arial" w:cs="Arial"/>
          <w:i/>
          <w:iCs/>
          <w:sz w:val="24"/>
          <w:szCs w:val="24"/>
          <w:lang w:val="hr-HR"/>
        </w:rPr>
        <w:t xml:space="preserve">2.2. </w:t>
      </w:r>
      <w:r>
        <w:rPr>
          <w:rFonts w:ascii="Arial" w:hAnsi="Arial" w:cs="Arial"/>
          <w:i/>
          <w:iCs/>
          <w:sz w:val="24"/>
          <w:szCs w:val="24"/>
          <w:lang w:val="hr-HR"/>
        </w:rPr>
        <w:t>Sustav naselja</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bookmarkStart w:id="47" w:name="_Toc437583538"/>
      <w:r>
        <w:rPr>
          <w:rFonts w:ascii="Arial" w:eastAsia="Arial" w:hAnsi="Arial" w:cs="Arial"/>
          <w:b/>
          <w:sz w:val="24"/>
          <w:szCs w:val="24"/>
          <w:lang w:val="hr-HR"/>
        </w:rPr>
        <w:t>Građevinsko područje naselja</w:t>
      </w:r>
      <w:bookmarkEnd w:id="47"/>
      <w:r>
        <w:rPr>
          <w:rStyle w:val="FootnoteReference"/>
          <w:rFonts w:ascii="Arial" w:eastAsia="Arial" w:hAnsi="Arial" w:cs="Arial"/>
          <w:b/>
          <w:sz w:val="24"/>
          <w:szCs w:val="24"/>
          <w:lang w:val="hr-HR"/>
        </w:rPr>
        <w:footnoteReference w:id="15"/>
      </w:r>
    </w:p>
    <w:p w:rsidR="003A63E1" w:rsidRDefault="003A63E1">
      <w:pPr>
        <w:spacing w:after="0" w:line="240" w:lineRule="auto"/>
        <w:jc w:val="both"/>
        <w:rPr>
          <w:rFonts w:ascii="Arial" w:hAnsi="Arial" w:cs="Arial"/>
          <w:b/>
          <w:bCs/>
          <w:sz w:val="24"/>
          <w:szCs w:val="24"/>
          <w:lang w:val="hr-HR"/>
        </w:rPr>
      </w:pPr>
    </w:p>
    <w:p w:rsidR="003A63E1" w:rsidRDefault="0063361E">
      <w:pPr>
        <w:spacing w:after="0" w:line="240" w:lineRule="auto"/>
        <w:ind w:left="1701" w:hanging="1701"/>
        <w:jc w:val="both"/>
        <w:rPr>
          <w:rFonts w:ascii="Arial" w:hAnsi="Arial" w:cs="Arial"/>
          <w:sz w:val="24"/>
          <w:szCs w:val="24"/>
          <w:lang w:val="hr-HR"/>
        </w:rPr>
      </w:pPr>
      <w:bookmarkStart w:id="48" w:name="_Hlk118539862"/>
      <w:r>
        <w:rPr>
          <w:rFonts w:ascii="Arial" w:hAnsi="Arial" w:cs="Arial"/>
          <w:b/>
          <w:bCs/>
          <w:sz w:val="24"/>
          <w:szCs w:val="24"/>
          <w:lang w:val="hr-HR"/>
        </w:rPr>
        <w:t>Tablica br. 18.</w:t>
      </w:r>
      <w:r>
        <w:rPr>
          <w:rFonts w:ascii="Arial" w:hAnsi="Arial" w:cs="Arial"/>
          <w:b/>
          <w:bCs/>
          <w:sz w:val="24"/>
          <w:szCs w:val="24"/>
          <w:lang w:val="hr-HR"/>
        </w:rPr>
        <w:tab/>
      </w:r>
      <w:r>
        <w:rPr>
          <w:rFonts w:ascii="Arial" w:hAnsi="Arial" w:cs="Arial"/>
          <w:sz w:val="24"/>
          <w:szCs w:val="24"/>
          <w:lang w:val="hr-HR"/>
        </w:rPr>
        <w:t>Površine građevinskih područja, po naseljima, s izgrađenim i  neizgrađenim dijelovima</w:t>
      </w:r>
    </w:p>
    <w:tbl>
      <w:tblPr>
        <w:tblStyle w:val="TableNormal1"/>
        <w:tblW w:w="907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64"/>
        <w:gridCol w:w="2323"/>
        <w:gridCol w:w="360"/>
        <w:gridCol w:w="1065"/>
        <w:gridCol w:w="1155"/>
        <w:gridCol w:w="1155"/>
        <w:gridCol w:w="2450"/>
      </w:tblGrid>
      <w:tr w:rsidR="003A63E1">
        <w:trPr>
          <w:cantSplit/>
          <w:trHeight w:val="54"/>
        </w:trPr>
        <w:tc>
          <w:tcPr>
            <w:tcW w:w="564" w:type="dxa"/>
            <w:shd w:val="clear" w:color="auto" w:fill="C5E0B3" w:themeFill="accent6" w:themeFillTint="66"/>
            <w:vAlign w:val="center"/>
          </w:tcPr>
          <w:bookmarkEnd w:id="48"/>
          <w:p w:rsidR="003A63E1" w:rsidRDefault="0063361E">
            <w:pPr>
              <w:widowControl/>
              <w:spacing w:before="40" w:after="20"/>
              <w:ind w:left="-57" w:right="-57"/>
              <w:jc w:val="center"/>
              <w:rPr>
                <w:rFonts w:ascii="Arial" w:eastAsia="SimSun" w:hAnsi="Arial" w:cs="Arial"/>
                <w:b/>
                <w:sz w:val="16"/>
                <w:szCs w:val="24"/>
                <w:lang w:val="hr-HR" w:eastAsia="hr-HR"/>
              </w:rPr>
            </w:pPr>
            <w:r>
              <w:rPr>
                <w:rFonts w:ascii="Arial" w:eastAsia="SimSun" w:hAnsi="Arial" w:cs="Arial"/>
                <w:b/>
                <w:sz w:val="16"/>
                <w:szCs w:val="24"/>
                <w:lang w:val="hr-HR" w:eastAsia="hr-HR"/>
              </w:rPr>
              <w:t>Redni broj</w:t>
            </w:r>
          </w:p>
        </w:tc>
        <w:tc>
          <w:tcPr>
            <w:tcW w:w="2683" w:type="dxa"/>
            <w:gridSpan w:val="2"/>
            <w:shd w:val="clear" w:color="auto" w:fill="C5E0B3" w:themeFill="accent6" w:themeFillTint="66"/>
            <w:vAlign w:val="center"/>
          </w:tcPr>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Grad Rab</w:t>
            </w:r>
          </w:p>
        </w:tc>
        <w:tc>
          <w:tcPr>
            <w:tcW w:w="106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Izgrađeni</w:t>
            </w:r>
          </w:p>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dio GP/ha</w:t>
            </w:r>
          </w:p>
        </w:tc>
        <w:tc>
          <w:tcPr>
            <w:tcW w:w="115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Neizrađeni</w:t>
            </w:r>
          </w:p>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dio GP/ha</w:t>
            </w:r>
          </w:p>
        </w:tc>
        <w:tc>
          <w:tcPr>
            <w:tcW w:w="115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Ukupno</w:t>
            </w:r>
            <w:r>
              <w:rPr>
                <w:rFonts w:ascii="Arial" w:eastAsia="SimSun" w:hAnsi="Arial" w:cs="Arial"/>
                <w:b/>
                <w:sz w:val="16"/>
                <w:szCs w:val="24"/>
                <w:lang w:eastAsia="hr-HR"/>
              </w:rPr>
              <w:t xml:space="preserve">  /</w:t>
            </w:r>
            <w:r>
              <w:rPr>
                <w:rFonts w:ascii="Arial" w:eastAsia="SimSun" w:hAnsi="Arial" w:cs="Arial"/>
                <w:b/>
                <w:sz w:val="16"/>
                <w:szCs w:val="24"/>
                <w:lang w:val="hr-HR" w:eastAsia="hr-HR"/>
              </w:rPr>
              <w:t>ha</w:t>
            </w:r>
          </w:p>
        </w:tc>
        <w:tc>
          <w:tcPr>
            <w:tcW w:w="2450"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16"/>
                <w:szCs w:val="24"/>
                <w:lang w:val="hr-HR" w:eastAsia="hr-HR"/>
              </w:rPr>
            </w:pPr>
            <w:r>
              <w:rPr>
                <w:rFonts w:ascii="Arial" w:eastAsia="SimSun" w:hAnsi="Arial" w:cs="Arial"/>
                <w:b/>
                <w:sz w:val="16"/>
                <w:szCs w:val="24"/>
                <w:lang w:val="hr-HR" w:eastAsia="hr-HR"/>
              </w:rPr>
              <w:t xml:space="preserve">Udio izgrađenog dijela u ukupnoj površini naselja </w:t>
            </w:r>
            <w:r>
              <w:rPr>
                <w:rFonts w:ascii="Arial" w:eastAsia="SimSun" w:hAnsi="Arial" w:cs="Arial"/>
                <w:b/>
                <w:sz w:val="16"/>
                <w:szCs w:val="24"/>
                <w:lang w:eastAsia="hr-HR"/>
              </w:rPr>
              <w:t xml:space="preserve">/ </w:t>
            </w:r>
            <w:r>
              <w:rPr>
                <w:rFonts w:ascii="Arial" w:eastAsia="SimSun" w:hAnsi="Arial" w:cs="Arial"/>
                <w:b/>
                <w:sz w:val="16"/>
                <w:szCs w:val="24"/>
                <w:lang w:val="hr-HR" w:eastAsia="hr-HR"/>
              </w:rPr>
              <w:t>%</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1.1</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360" w:type="dxa"/>
            <w:vMerge w:val="restart"/>
            <w:shd w:val="clear" w:color="auto" w:fill="E2EFD9" w:themeFill="accent6" w:themeFillTint="33"/>
            <w:textDirection w:val="btLr"/>
            <w:vAlign w:val="center"/>
          </w:tcPr>
          <w:p w:rsidR="003A63E1" w:rsidRDefault="0063361E">
            <w:pPr>
              <w:widowControl/>
              <w:spacing w:before="40" w:after="20"/>
              <w:jc w:val="center"/>
              <w:rPr>
                <w:rFonts w:ascii="Arial" w:eastAsia="SimSun" w:hAnsi="Arial" w:cs="Arial"/>
                <w:b/>
                <w:caps/>
                <w:sz w:val="13"/>
                <w:szCs w:val="13"/>
                <w:lang w:val="hr-HR" w:eastAsia="hr-HR"/>
              </w:rPr>
            </w:pPr>
            <w:r>
              <w:rPr>
                <w:rFonts w:ascii="Arial" w:eastAsia="SimSun" w:hAnsi="Arial" w:cs="Arial"/>
                <w:b/>
                <w:caps/>
                <w:sz w:val="13"/>
                <w:szCs w:val="13"/>
                <w:lang w:val="hr-HR" w:eastAsia="hr-HR"/>
              </w:rPr>
              <w:t>građevinskA područjA</w:t>
            </w: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101,84</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13,22</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115,06</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88,5</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1.2</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128,17</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15,97</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144,14</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88,9</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1.3</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90,68</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13,10</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103,78</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87,4</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1.5</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31,98</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14,77</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46,75</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68,4</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1.6</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99,03</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15,52</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114,55</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86,5</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1.7</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26,02</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0,00</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26,02</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100,0</w:t>
            </w:r>
          </w:p>
        </w:tc>
      </w:tr>
      <w:tr w:rsidR="003A63E1">
        <w:trPr>
          <w:cantSplit/>
          <w:trHeight w:val="54"/>
        </w:trPr>
        <w:tc>
          <w:tcPr>
            <w:tcW w:w="564"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1.8</w:t>
            </w:r>
          </w:p>
        </w:tc>
        <w:tc>
          <w:tcPr>
            <w:tcW w:w="2323" w:type="dxa"/>
            <w:shd w:val="clear" w:color="auto" w:fill="E2EFD9" w:themeFill="accent6" w:themeFillTint="33"/>
            <w:vAlign w:val="center"/>
          </w:tcPr>
          <w:p w:rsidR="003A63E1" w:rsidRDefault="0063361E">
            <w:pPr>
              <w:widowControl/>
              <w:spacing w:before="40" w:after="20"/>
              <w:jc w:val="both"/>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360" w:type="dxa"/>
            <w:vMerge/>
            <w:shd w:val="clear" w:color="auto" w:fill="E2EFD9" w:themeFill="accent6" w:themeFillTint="33"/>
            <w:vAlign w:val="center"/>
          </w:tcPr>
          <w:p w:rsidR="003A63E1" w:rsidRDefault="003A63E1">
            <w:pPr>
              <w:widowControl/>
              <w:spacing w:after="0" w:line="240" w:lineRule="auto"/>
              <w:rPr>
                <w:rFonts w:ascii="Arial" w:eastAsia="SimSun" w:hAnsi="Arial" w:cs="Arial"/>
                <w:b/>
                <w:caps/>
                <w:sz w:val="13"/>
                <w:szCs w:val="13"/>
                <w:lang w:val="hr-HR" w:eastAsia="hr-HR"/>
              </w:rPr>
            </w:pPr>
          </w:p>
        </w:tc>
        <w:tc>
          <w:tcPr>
            <w:tcW w:w="106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78,09</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26,94</w:t>
            </w:r>
          </w:p>
        </w:tc>
        <w:tc>
          <w:tcPr>
            <w:tcW w:w="1155" w:type="dxa"/>
            <w:shd w:val="clear" w:color="auto" w:fill="E2EFD9" w:themeFill="accent6" w:themeFillTint="33"/>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105,03</w:t>
            </w:r>
          </w:p>
        </w:tc>
        <w:tc>
          <w:tcPr>
            <w:tcW w:w="2450" w:type="dxa"/>
            <w:shd w:val="clear" w:color="auto" w:fill="E2EFD9" w:themeFill="accent6" w:themeFillTint="33"/>
            <w:vAlign w:val="center"/>
          </w:tcPr>
          <w:p w:rsidR="003A63E1" w:rsidRDefault="0063361E">
            <w:pPr>
              <w:widowControl/>
              <w:spacing w:before="40" w:after="20"/>
              <w:jc w:val="center"/>
              <w:rPr>
                <w:rFonts w:ascii="Arial" w:eastAsia="SimSun" w:hAnsi="Arial" w:cs="Arial"/>
                <w:sz w:val="20"/>
                <w:szCs w:val="20"/>
                <w:lang w:val="hr-HR" w:eastAsia="hr-HR"/>
              </w:rPr>
            </w:pPr>
            <w:r>
              <w:rPr>
                <w:rFonts w:ascii="Arial" w:eastAsia="SimSun" w:hAnsi="Arial" w:cs="Arial"/>
                <w:sz w:val="20"/>
                <w:szCs w:val="20"/>
                <w:lang w:val="hr-HR" w:eastAsia="hr-HR"/>
              </w:rPr>
              <w:t>74,4</w:t>
            </w:r>
          </w:p>
        </w:tc>
      </w:tr>
      <w:tr w:rsidR="003A63E1">
        <w:trPr>
          <w:cantSplit/>
          <w:trHeight w:val="695"/>
        </w:trPr>
        <w:tc>
          <w:tcPr>
            <w:tcW w:w="564"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18"/>
                <w:szCs w:val="24"/>
                <w:lang w:val="hr-HR" w:eastAsia="hr-HR"/>
              </w:rPr>
            </w:pPr>
            <w:r>
              <w:rPr>
                <w:rFonts w:ascii="Arial" w:eastAsia="SimSun" w:hAnsi="Arial" w:cs="Arial"/>
                <w:b/>
                <w:sz w:val="18"/>
                <w:szCs w:val="24"/>
                <w:lang w:val="hr-HR" w:eastAsia="hr-HR"/>
              </w:rPr>
              <w:t>1.0</w:t>
            </w:r>
          </w:p>
        </w:tc>
        <w:tc>
          <w:tcPr>
            <w:tcW w:w="2323" w:type="dxa"/>
            <w:shd w:val="clear" w:color="auto" w:fill="C5E0B3" w:themeFill="accent6" w:themeFillTint="66"/>
            <w:vAlign w:val="center"/>
          </w:tcPr>
          <w:p w:rsidR="003A63E1" w:rsidRDefault="0063361E">
            <w:pPr>
              <w:widowControl/>
              <w:spacing w:before="40" w:after="20"/>
              <w:jc w:val="both"/>
              <w:rPr>
                <w:rFonts w:ascii="Arial" w:eastAsia="SimSun" w:hAnsi="Arial" w:cs="Arial"/>
                <w:b/>
                <w:sz w:val="18"/>
                <w:szCs w:val="24"/>
                <w:lang w:val="hr-HR" w:eastAsia="hr-HR"/>
              </w:rPr>
            </w:pPr>
            <w:r>
              <w:rPr>
                <w:rFonts w:ascii="Arial" w:eastAsia="SimSun" w:hAnsi="Arial" w:cs="Arial"/>
                <w:b/>
                <w:sz w:val="18"/>
                <w:szCs w:val="24"/>
                <w:lang w:val="hr-HR" w:eastAsia="hr-HR"/>
              </w:rPr>
              <w:t>GRAD RAB</w:t>
            </w:r>
          </w:p>
        </w:tc>
        <w:tc>
          <w:tcPr>
            <w:tcW w:w="360" w:type="dxa"/>
            <w:shd w:val="clear" w:color="auto" w:fill="C5E0B3" w:themeFill="accent6" w:themeFillTint="66"/>
            <w:textDirection w:val="btLr"/>
            <w:vAlign w:val="center"/>
          </w:tcPr>
          <w:p w:rsidR="003A63E1" w:rsidRDefault="0063361E">
            <w:pPr>
              <w:widowControl/>
              <w:spacing w:before="40" w:after="20"/>
              <w:ind w:left="-57" w:right="-57"/>
              <w:jc w:val="center"/>
              <w:rPr>
                <w:rFonts w:ascii="Arial" w:eastAsia="SimSun" w:hAnsi="Arial" w:cs="Arial"/>
                <w:b/>
                <w:sz w:val="18"/>
                <w:szCs w:val="24"/>
                <w:lang w:val="hr-HR" w:eastAsia="hr-HR"/>
              </w:rPr>
            </w:pPr>
            <w:r>
              <w:rPr>
                <w:rFonts w:ascii="Arial" w:eastAsia="SimSun" w:hAnsi="Arial" w:cs="Arial"/>
                <w:b/>
                <w:sz w:val="18"/>
                <w:szCs w:val="24"/>
                <w:lang w:val="hr-HR" w:eastAsia="hr-HR"/>
              </w:rPr>
              <w:t>Ukupno</w:t>
            </w:r>
          </w:p>
        </w:tc>
        <w:tc>
          <w:tcPr>
            <w:tcW w:w="106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555,81</w:t>
            </w:r>
          </w:p>
        </w:tc>
        <w:tc>
          <w:tcPr>
            <w:tcW w:w="115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99,52</w:t>
            </w:r>
          </w:p>
        </w:tc>
        <w:tc>
          <w:tcPr>
            <w:tcW w:w="1155"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655,33</w:t>
            </w:r>
          </w:p>
        </w:tc>
        <w:tc>
          <w:tcPr>
            <w:tcW w:w="2450" w:type="dxa"/>
            <w:shd w:val="clear" w:color="auto" w:fill="C5E0B3" w:themeFill="accent6" w:themeFillTint="66"/>
            <w:vAlign w:val="center"/>
          </w:tcPr>
          <w:p w:rsidR="003A63E1" w:rsidRDefault="0063361E">
            <w:pPr>
              <w:widowControl/>
              <w:spacing w:before="40" w:after="20"/>
              <w:jc w:val="center"/>
              <w:rPr>
                <w:rFonts w:ascii="Arial" w:eastAsia="SimSun" w:hAnsi="Arial" w:cs="Arial"/>
                <w:b/>
                <w:sz w:val="20"/>
                <w:szCs w:val="20"/>
                <w:lang w:val="hr-HR" w:eastAsia="hr-HR"/>
              </w:rPr>
            </w:pPr>
            <w:r>
              <w:rPr>
                <w:rFonts w:ascii="Arial" w:eastAsia="SimSun" w:hAnsi="Arial" w:cs="Arial"/>
                <w:b/>
                <w:sz w:val="20"/>
                <w:szCs w:val="20"/>
                <w:lang w:val="hr-HR" w:eastAsia="hr-HR"/>
              </w:rPr>
              <w:t>84,8</w:t>
            </w:r>
          </w:p>
        </w:tc>
      </w:tr>
    </w:tbl>
    <w:p w:rsidR="003A63E1" w:rsidRDefault="0063361E">
      <w:pPr>
        <w:spacing w:after="0"/>
        <w:jc w:val="both"/>
        <w:rPr>
          <w:rFonts w:ascii="Arial" w:hAnsi="Arial" w:cs="Arial"/>
          <w:i/>
          <w:lang w:val="hr-HR"/>
        </w:rPr>
      </w:pPr>
      <w:bookmarkStart w:id="49" w:name="_Hlk96063908"/>
      <w:r>
        <w:rPr>
          <w:rFonts w:ascii="Arial" w:hAnsi="Arial" w:cs="Arial"/>
          <w:i/>
          <w:lang w:val="hr-HR"/>
        </w:rPr>
        <w:t>Izvor: Izvješće o stanju u prostoru Grada Raba 2007.- 2016.</w:t>
      </w:r>
    </w:p>
    <w:p w:rsidR="003A63E1" w:rsidRDefault="003A63E1">
      <w:pPr>
        <w:spacing w:after="0" w:line="240" w:lineRule="auto"/>
        <w:jc w:val="both"/>
        <w:rPr>
          <w:rFonts w:ascii="Arial" w:hAnsi="Arial" w:cs="Arial"/>
          <w:sz w:val="24"/>
          <w:szCs w:val="24"/>
          <w:lang w:val="hr-HR"/>
        </w:rPr>
      </w:pPr>
    </w:p>
    <w:bookmarkEnd w:id="49"/>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Građevinsko područje naselja </w:t>
      </w:r>
      <w:r>
        <w:rPr>
          <w:rFonts w:ascii="Arial" w:hAnsi="Arial" w:cs="Arial"/>
          <w:sz w:val="24"/>
          <w:szCs w:val="24"/>
          <w:lang w:val="hr-HR"/>
        </w:rPr>
        <w:t xml:space="preserve">(GPN) </w:t>
      </w:r>
      <w:r>
        <w:rPr>
          <w:rFonts w:ascii="Arial" w:hAnsi="Arial" w:cs="Arial"/>
          <w:sz w:val="24"/>
          <w:szCs w:val="24"/>
          <w:lang w:val="hr-HR"/>
        </w:rPr>
        <w:t xml:space="preserve">se sastoji od izgrađenog i </w:t>
      </w:r>
      <w:r>
        <w:rPr>
          <w:rFonts w:ascii="Arial" w:hAnsi="Arial" w:cs="Arial"/>
          <w:sz w:val="24"/>
          <w:szCs w:val="24"/>
          <w:lang w:val="hr-HR"/>
        </w:rPr>
        <w:t>neizgrađenog dijela. Izgrađeni dio, prema Zakonu o prostornom uređenju i gradnji (</w:t>
      </w:r>
      <w:r>
        <w:rPr>
          <w:rFonts w:ascii="Arial" w:hAnsi="Arial" w:cs="Arial"/>
          <w:i/>
          <w:iCs/>
          <w:sz w:val="24"/>
          <w:szCs w:val="24"/>
          <w:lang w:val="hr-HR"/>
        </w:rPr>
        <w:t>“Narodne novine” broj 76/07, 38/09, 55/11, 90/11, 50/12, 55/12, 80/13</w:t>
      </w:r>
      <w:r>
        <w:rPr>
          <w:rFonts w:ascii="Arial" w:hAnsi="Arial" w:cs="Arial"/>
          <w:sz w:val="24"/>
          <w:szCs w:val="24"/>
          <w:lang w:val="hr-HR"/>
        </w:rPr>
        <w:t>), te Zakonu o prostornom uređenju (</w:t>
      </w:r>
      <w:r>
        <w:rPr>
          <w:rFonts w:ascii="Arial" w:hAnsi="Arial" w:cs="Arial"/>
          <w:i/>
          <w:iCs/>
          <w:sz w:val="24"/>
          <w:szCs w:val="24"/>
          <w:lang w:val="hr-HR"/>
        </w:rPr>
        <w:t>“Narodne novine” broj 153/13</w:t>
      </w:r>
      <w:r>
        <w:rPr>
          <w:rFonts w:ascii="Arial" w:hAnsi="Arial" w:cs="Arial"/>
          <w:sz w:val="24"/>
          <w:szCs w:val="24"/>
          <w:lang w:val="hr-HR"/>
        </w:rPr>
        <w:t xml:space="preserve">) s kojima je </w:t>
      </w:r>
      <w:r>
        <w:rPr>
          <w:rFonts w:ascii="Arial" w:hAnsi="Arial" w:cs="Arial"/>
          <w:sz w:val="24"/>
          <w:szCs w:val="24"/>
          <w:lang w:val="hr-HR"/>
        </w:rPr>
        <w:t xml:space="preserve">djelomično </w:t>
      </w:r>
      <w:r>
        <w:rPr>
          <w:rFonts w:ascii="Arial" w:hAnsi="Arial" w:cs="Arial"/>
          <w:sz w:val="24"/>
          <w:szCs w:val="24"/>
          <w:lang w:val="hr-HR"/>
        </w:rPr>
        <w:t xml:space="preserve">usklađen važeći </w:t>
      </w:r>
      <w:r>
        <w:rPr>
          <w:rFonts w:ascii="Arial" w:hAnsi="Arial" w:cs="Arial"/>
          <w:sz w:val="24"/>
          <w:szCs w:val="24"/>
          <w:lang w:val="hr-HR"/>
        </w:rPr>
        <w:t>Plan, može u sebi sadržavati i cjeline neizgrađenih i neuređenih čestica zemljišta površine do 5.000 m</w:t>
      </w:r>
      <w:r>
        <w:rPr>
          <w:rFonts w:ascii="Arial" w:eastAsia="Calibri" w:hAnsi="Arial" w:cs="Arial"/>
          <w:sz w:val="24"/>
          <w:szCs w:val="24"/>
          <w:vertAlign w:val="superscript"/>
          <w:lang w:val="hr-HR"/>
        </w:rPr>
        <w:t>2</w:t>
      </w:r>
      <w:r>
        <w:rPr>
          <w:rFonts w:ascii="Arial" w:hAnsi="Arial" w:cs="Arial"/>
          <w:sz w:val="24"/>
          <w:szCs w:val="24"/>
          <w:lang w:val="hr-HR"/>
        </w:rPr>
        <w:t xml:space="preserve"> (ta površina se odnosi na pojedinu cjelinu takvih čestica) koje s njime čine prostornu cjelinu, dok cjeline neizgrađenih i neuređenih čestica zemljišta veće površine mogu činiti samo neizgrađeni dio.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PPUG Raba ne razlikuje posebno neuređene površine GPN</w:t>
      </w:r>
      <w:r>
        <w:rPr>
          <w:rFonts w:ascii="Arial" w:hAnsi="Arial" w:cs="Arial"/>
          <w:sz w:val="24"/>
          <w:szCs w:val="24"/>
          <w:lang w:val="hr-HR"/>
        </w:rPr>
        <w:t>, već su kao neizgrađeni dio GPN iskazane površine koje su ujedno i neizgrađene i neuređene. Uz to PPUG-om je dio izgrađenih površina prikazan kao neizgrađeni dio GPN.</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highlight w:val="yellow"/>
          <w:lang w:val="hr-HR"/>
        </w:rPr>
      </w:pPr>
      <w:r>
        <w:rPr>
          <w:rFonts w:ascii="Arial" w:hAnsi="Arial" w:cs="Arial"/>
          <w:sz w:val="24"/>
          <w:szCs w:val="24"/>
          <w:lang w:val="hr-HR"/>
        </w:rPr>
        <w:t>Zakonom o prostornom uređenju (</w:t>
      </w:r>
      <w:r>
        <w:rPr>
          <w:rFonts w:ascii="Arial" w:hAnsi="Arial" w:cs="Arial"/>
          <w:i/>
          <w:iCs/>
          <w:sz w:val="24"/>
          <w:szCs w:val="24"/>
          <w:lang w:val="hr-HR"/>
        </w:rPr>
        <w:t>“Narodne novine” broj</w:t>
      </w:r>
      <w:r>
        <w:rPr>
          <w:rFonts w:ascii="Arial" w:hAnsi="Arial" w:cs="Arial"/>
          <w:sz w:val="24"/>
          <w:szCs w:val="24"/>
          <w:lang w:val="hr-HR"/>
        </w:rPr>
        <w:t xml:space="preserve"> </w:t>
      </w:r>
      <w:r>
        <w:rPr>
          <w:rFonts w:ascii="Arial" w:hAnsi="Arial" w:cs="Arial"/>
          <w:i/>
          <w:iCs/>
          <w:sz w:val="24"/>
          <w:szCs w:val="24"/>
          <w:lang w:val="hr-HR"/>
        </w:rPr>
        <w:t>153/13, 65/17</w:t>
      </w:r>
      <w:r>
        <w:rPr>
          <w:rFonts w:ascii="Arial" w:hAnsi="Arial" w:cs="Arial"/>
          <w:sz w:val="24"/>
          <w:szCs w:val="24"/>
          <w:lang w:val="hr-HR"/>
        </w:rPr>
        <w:t>), propisana je obave</w:t>
      </w:r>
      <w:r>
        <w:rPr>
          <w:rFonts w:ascii="Arial" w:hAnsi="Arial" w:cs="Arial"/>
          <w:sz w:val="24"/>
          <w:szCs w:val="24"/>
          <w:lang w:val="hr-HR"/>
        </w:rPr>
        <w:t>za utvrđivanja neuređenog dijela građevinskog područja (onog na kojem nije izgrađena planirana osnovna infrastruktura).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Istim zakonom je utvrđena nova definicija izgrađenog dijela građevinskog područja, kao "područja određenog prostornim planom koje je iz</w:t>
      </w:r>
      <w:r>
        <w:rPr>
          <w:rFonts w:ascii="Arial" w:hAnsi="Arial" w:cs="Arial"/>
          <w:sz w:val="24"/>
          <w:szCs w:val="24"/>
          <w:lang w:val="hr-HR"/>
        </w:rPr>
        <w:t xml:space="preserve">građeno". </w:t>
      </w: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S obzirom na navedeno, pri izmjenama i dopunama PPUGR-a, bit</w:t>
      </w:r>
      <w:r>
        <w:rPr>
          <w:rFonts w:ascii="Arial" w:hAnsi="Arial" w:cs="Arial"/>
          <w:color w:val="FF0000"/>
          <w:sz w:val="24"/>
          <w:szCs w:val="24"/>
          <w:lang w:val="hr-HR"/>
        </w:rPr>
        <w:t xml:space="preserve"> </w:t>
      </w:r>
      <w:r>
        <w:rPr>
          <w:rFonts w:ascii="Arial" w:hAnsi="Arial" w:cs="Arial"/>
          <w:sz w:val="24"/>
          <w:szCs w:val="24"/>
          <w:lang w:val="hr-HR"/>
        </w:rPr>
        <w:t>će potrebno utvrditi izgrađene i neizgrađene dijelove naselja prema stvarnom stanju izgrađenosti na terenu te će obavezno trebati odrediti neuređene dijelove.</w:t>
      </w:r>
    </w:p>
    <w:p w:rsidR="003A63E1" w:rsidRDefault="003A63E1">
      <w:pPr>
        <w:spacing w:after="0" w:line="240" w:lineRule="auto"/>
        <w:jc w:val="both"/>
        <w:rPr>
          <w:rFonts w:ascii="Arial" w:hAnsi="Arial" w:cs="Arial"/>
          <w:b/>
          <w:bCs/>
          <w:lang w:val="hr-HR"/>
        </w:rPr>
      </w:pPr>
    </w:p>
    <w:p w:rsidR="003A63E1" w:rsidRDefault="0063361E">
      <w:pPr>
        <w:spacing w:after="0" w:line="240" w:lineRule="auto"/>
        <w:jc w:val="both"/>
        <w:rPr>
          <w:rFonts w:ascii="Arial" w:hAnsi="Arial" w:cs="Arial"/>
          <w:i/>
          <w:sz w:val="24"/>
          <w:szCs w:val="24"/>
          <w:lang w:val="hr-HR"/>
        </w:rPr>
      </w:pPr>
      <w:bookmarkStart w:id="50" w:name="_Hlk118539876"/>
      <w:r>
        <w:rPr>
          <w:rFonts w:ascii="Arial" w:hAnsi="Arial" w:cs="Arial"/>
          <w:b/>
          <w:bCs/>
          <w:sz w:val="24"/>
          <w:szCs w:val="24"/>
          <w:lang w:val="hr-HR"/>
        </w:rPr>
        <w:t>Tablica br. 19.</w:t>
      </w:r>
      <w:r>
        <w:rPr>
          <w:rFonts w:ascii="Arial" w:hAnsi="Arial" w:cs="Arial"/>
          <w:sz w:val="24"/>
          <w:szCs w:val="24"/>
          <w:lang w:val="hr-HR"/>
        </w:rPr>
        <w:t xml:space="preserve"> Površin</w:t>
      </w:r>
      <w:r>
        <w:rPr>
          <w:rFonts w:ascii="Arial" w:hAnsi="Arial" w:cs="Arial"/>
          <w:sz w:val="24"/>
          <w:szCs w:val="24"/>
          <w:lang w:val="hr-HR"/>
        </w:rPr>
        <w:t xml:space="preserve">e građevinskih područja i podaci o stvarnom korištenju tih </w:t>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područja</w:t>
      </w:r>
    </w:p>
    <w:tbl>
      <w:tblPr>
        <w:tblStyle w:val="TableNormal1"/>
        <w:tblW w:w="9065" w:type="dxa"/>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tblCellMar>
        <w:tblLook w:val="04A0" w:firstRow="1" w:lastRow="0" w:firstColumn="1" w:lastColumn="0" w:noHBand="0" w:noVBand="1"/>
      </w:tblPr>
      <w:tblGrid>
        <w:gridCol w:w="1046"/>
        <w:gridCol w:w="1125"/>
        <w:gridCol w:w="1098"/>
        <w:gridCol w:w="1302"/>
        <w:gridCol w:w="1166"/>
        <w:gridCol w:w="1031"/>
        <w:gridCol w:w="1134"/>
        <w:gridCol w:w="1163"/>
      </w:tblGrid>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50"/>
          <w:p w:rsidR="003A63E1" w:rsidRDefault="0063361E">
            <w:pPr>
              <w:widowControl/>
              <w:spacing w:after="100"/>
              <w:ind w:left="-57" w:right="-57"/>
              <w:jc w:val="center"/>
              <w:rPr>
                <w:rFonts w:ascii="Arial" w:eastAsia="SimSun" w:hAnsi="Arial" w:cs="Arial"/>
                <w:sz w:val="18"/>
                <w:szCs w:val="18"/>
                <w:lang w:val="hr-HR" w:eastAsia="hr-HR"/>
              </w:rPr>
            </w:pPr>
            <w:r>
              <w:rPr>
                <w:rFonts w:ascii="Arial" w:eastAsia="SimSun" w:hAnsi="Arial" w:cs="Arial"/>
                <w:sz w:val="18"/>
                <w:szCs w:val="18"/>
                <w:lang w:val="hr-HR" w:eastAsia="hr-HR"/>
              </w:rPr>
              <w:t>Naselje</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100"/>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Izgrađena</w:t>
            </w:r>
            <w:r>
              <w:rPr>
                <w:rFonts w:ascii="Arial" w:eastAsia="SimSun" w:hAnsi="Arial" w:cs="Arial"/>
                <w:sz w:val="18"/>
                <w:szCs w:val="18"/>
                <w:lang w:val="hr-HR" w:eastAsia="hr-HR"/>
              </w:rPr>
              <w:t xml:space="preserve"> površina  </w:t>
            </w:r>
            <w:r>
              <w:rPr>
                <w:rFonts w:ascii="Arial" w:eastAsia="SimSun" w:hAnsi="Arial" w:cs="Arial"/>
                <w:b/>
                <w:sz w:val="18"/>
                <w:szCs w:val="18"/>
                <w:lang w:val="hr-HR" w:eastAsia="hr-HR"/>
              </w:rPr>
              <w:t>izgrađenog</w:t>
            </w:r>
            <w:r>
              <w:rPr>
                <w:rFonts w:ascii="Arial" w:eastAsia="SimSun" w:hAnsi="Arial" w:cs="Arial"/>
                <w:sz w:val="18"/>
                <w:szCs w:val="18"/>
                <w:lang w:val="hr-HR" w:eastAsia="hr-HR"/>
              </w:rPr>
              <w:t xml:space="preserve"> dijela GPN (ha)</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100"/>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Neizgrađe</w:t>
            </w:r>
            <w:r>
              <w:rPr>
                <w:rFonts w:ascii="Arial" w:eastAsia="SimSun" w:hAnsi="Arial" w:cs="Arial"/>
                <w:b/>
                <w:sz w:val="18"/>
                <w:szCs w:val="18"/>
                <w:lang w:eastAsia="hr-HR"/>
              </w:rPr>
              <w:t>-</w:t>
            </w:r>
            <w:r>
              <w:rPr>
                <w:rFonts w:ascii="Arial" w:eastAsia="SimSun" w:hAnsi="Arial" w:cs="Arial"/>
                <w:b/>
                <w:sz w:val="18"/>
                <w:szCs w:val="18"/>
                <w:lang w:val="hr-HR" w:eastAsia="hr-HR"/>
              </w:rPr>
              <w:t>na</w:t>
            </w:r>
            <w:r>
              <w:rPr>
                <w:rFonts w:ascii="Arial" w:eastAsia="SimSun" w:hAnsi="Arial" w:cs="Arial"/>
                <w:sz w:val="18"/>
                <w:szCs w:val="18"/>
                <w:lang w:val="hr-HR" w:eastAsia="hr-HR"/>
              </w:rPr>
              <w:t xml:space="preserve"> površina </w:t>
            </w:r>
            <w:r>
              <w:rPr>
                <w:rFonts w:ascii="Arial" w:eastAsia="SimSun" w:hAnsi="Arial" w:cs="Arial"/>
                <w:b/>
                <w:sz w:val="18"/>
                <w:szCs w:val="18"/>
                <w:lang w:val="hr-HR" w:eastAsia="hr-HR"/>
              </w:rPr>
              <w:t>izgrađenog</w:t>
            </w:r>
            <w:r>
              <w:rPr>
                <w:rFonts w:ascii="Arial" w:eastAsia="SimSun" w:hAnsi="Arial" w:cs="Arial"/>
                <w:sz w:val="18"/>
                <w:szCs w:val="18"/>
                <w:lang w:val="hr-HR" w:eastAsia="hr-HR"/>
              </w:rPr>
              <w:t xml:space="preserve"> dijela GPN (ha)</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Izgrađena</w:t>
            </w:r>
            <w:r>
              <w:rPr>
                <w:rFonts w:ascii="Arial" w:eastAsia="SimSun" w:hAnsi="Arial" w:cs="Arial"/>
                <w:sz w:val="18"/>
                <w:szCs w:val="18"/>
                <w:lang w:val="hr-HR" w:eastAsia="hr-HR"/>
              </w:rPr>
              <w:t xml:space="preserve"> površina </w:t>
            </w:r>
            <w:r>
              <w:rPr>
                <w:rFonts w:ascii="Arial" w:eastAsia="SimSun" w:hAnsi="Arial" w:cs="Arial"/>
                <w:sz w:val="18"/>
                <w:szCs w:val="18"/>
                <w:lang w:eastAsia="hr-HR"/>
              </w:rPr>
              <w:t xml:space="preserve"> </w:t>
            </w:r>
            <w:r>
              <w:rPr>
                <w:rFonts w:ascii="Arial" w:eastAsia="SimSun" w:hAnsi="Arial" w:cs="Arial"/>
                <w:b/>
                <w:sz w:val="18"/>
                <w:szCs w:val="18"/>
                <w:lang w:val="hr-HR" w:eastAsia="hr-HR"/>
              </w:rPr>
              <w:t>neizgrađenog</w:t>
            </w:r>
            <w:r>
              <w:rPr>
                <w:rFonts w:ascii="Arial" w:eastAsia="SimSun" w:hAnsi="Arial" w:cs="Arial"/>
                <w:sz w:val="18"/>
                <w:szCs w:val="18"/>
                <w:lang w:val="hr-HR" w:eastAsia="hr-HR"/>
              </w:rPr>
              <w:t xml:space="preserve"> dijela GPN </w:t>
            </w:r>
          </w:p>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sz w:val="18"/>
                <w:szCs w:val="18"/>
                <w:lang w:val="hr-HR" w:eastAsia="hr-HR"/>
              </w:rPr>
              <w:t>(ha)</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8"/>
                <w:szCs w:val="18"/>
                <w:lang w:eastAsia="hr-HR"/>
              </w:rPr>
            </w:pPr>
            <w:r>
              <w:rPr>
                <w:rFonts w:ascii="Arial" w:eastAsia="SimSun" w:hAnsi="Arial" w:cs="Arial"/>
                <w:b/>
                <w:sz w:val="18"/>
                <w:szCs w:val="18"/>
                <w:lang w:val="hr-HR" w:eastAsia="hr-HR"/>
              </w:rPr>
              <w:t>Neizgrađena</w:t>
            </w:r>
            <w:r>
              <w:rPr>
                <w:rFonts w:ascii="Arial" w:eastAsia="SimSun" w:hAnsi="Arial" w:cs="Arial"/>
                <w:sz w:val="18"/>
                <w:szCs w:val="18"/>
                <w:lang w:val="hr-HR" w:eastAsia="hr-HR"/>
              </w:rPr>
              <w:t xml:space="preserve"> površina </w:t>
            </w:r>
            <w:r>
              <w:rPr>
                <w:rFonts w:ascii="Arial" w:eastAsia="SimSun" w:hAnsi="Arial" w:cs="Arial"/>
                <w:b/>
                <w:sz w:val="18"/>
                <w:szCs w:val="18"/>
                <w:lang w:val="hr-HR" w:eastAsia="hr-HR"/>
              </w:rPr>
              <w:t>neizgrađe</w:t>
            </w:r>
            <w:r>
              <w:rPr>
                <w:rFonts w:ascii="Arial" w:eastAsia="SimSun" w:hAnsi="Arial" w:cs="Arial"/>
                <w:b/>
                <w:sz w:val="18"/>
                <w:szCs w:val="18"/>
                <w:lang w:eastAsia="hr-HR"/>
              </w:rPr>
              <w:t>-</w:t>
            </w:r>
          </w:p>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nog</w:t>
            </w:r>
            <w:r>
              <w:rPr>
                <w:rFonts w:ascii="Arial" w:eastAsia="SimSun" w:hAnsi="Arial" w:cs="Arial"/>
                <w:sz w:val="18"/>
                <w:szCs w:val="18"/>
                <w:lang w:val="hr-HR" w:eastAsia="hr-HR"/>
              </w:rPr>
              <w:t xml:space="preserve"> dijela GPN </w:t>
            </w:r>
          </w:p>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sz w:val="18"/>
                <w:szCs w:val="18"/>
                <w:lang w:val="hr-HR" w:eastAsia="hr-HR"/>
              </w:rPr>
              <w:t>(ha)</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Ukupno  izgrađena</w:t>
            </w:r>
            <w:r>
              <w:rPr>
                <w:rFonts w:ascii="Arial" w:eastAsia="SimSun" w:hAnsi="Arial" w:cs="Arial"/>
                <w:sz w:val="18"/>
                <w:szCs w:val="18"/>
                <w:lang w:val="hr-HR" w:eastAsia="hr-HR"/>
              </w:rPr>
              <w:t xml:space="preserve"> površina GPN </w:t>
            </w:r>
          </w:p>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sz w:val="18"/>
                <w:szCs w:val="18"/>
                <w:lang w:val="hr-HR" w:eastAsia="hr-HR"/>
              </w:rPr>
              <w:t>(ha)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b/>
                <w:sz w:val="18"/>
                <w:szCs w:val="18"/>
                <w:lang w:val="hr-HR" w:eastAsia="hr-HR"/>
              </w:rPr>
              <w:t>Ukupno neizgrađena</w:t>
            </w:r>
            <w:r>
              <w:rPr>
                <w:rFonts w:ascii="Arial" w:eastAsia="SimSun" w:hAnsi="Arial" w:cs="Arial"/>
                <w:sz w:val="18"/>
                <w:szCs w:val="18"/>
                <w:lang w:val="hr-HR" w:eastAsia="hr-HR"/>
              </w:rPr>
              <w:t xml:space="preserve"> površina GPN </w:t>
            </w:r>
          </w:p>
          <w:p w:rsidR="003A63E1" w:rsidRDefault="0063361E">
            <w:pPr>
              <w:widowControl/>
              <w:spacing w:after="0" w:line="240" w:lineRule="auto"/>
              <w:ind w:left="-57" w:right="-57"/>
              <w:jc w:val="center"/>
              <w:rPr>
                <w:rFonts w:ascii="Arial" w:eastAsia="SimSun" w:hAnsi="Arial" w:cs="Arial"/>
                <w:sz w:val="18"/>
                <w:szCs w:val="18"/>
                <w:lang w:val="hr-HR" w:eastAsia="hr-HR"/>
              </w:rPr>
            </w:pPr>
            <w:r>
              <w:rPr>
                <w:rFonts w:ascii="Arial" w:eastAsia="SimSun" w:hAnsi="Arial" w:cs="Arial"/>
                <w:sz w:val="18"/>
                <w:szCs w:val="18"/>
                <w:lang w:val="hr-HR" w:eastAsia="hr-HR"/>
              </w:rPr>
              <w:t>(ha)</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79" w:right="-57"/>
              <w:jc w:val="center"/>
              <w:rPr>
                <w:rFonts w:ascii="Arial" w:eastAsia="SimSun" w:hAnsi="Arial" w:cs="Arial"/>
                <w:b/>
                <w:sz w:val="18"/>
                <w:szCs w:val="18"/>
                <w:lang w:eastAsia="hr-HR"/>
              </w:rPr>
            </w:pPr>
            <w:r>
              <w:rPr>
                <w:rFonts w:ascii="Arial" w:eastAsia="SimSun" w:hAnsi="Arial" w:cs="Arial"/>
                <w:b/>
                <w:sz w:val="18"/>
                <w:szCs w:val="18"/>
                <w:lang w:val="hr-HR" w:eastAsia="hr-HR"/>
              </w:rPr>
              <w:t>Udio neizgrađe</w:t>
            </w:r>
            <w:r>
              <w:rPr>
                <w:rFonts w:ascii="Arial" w:eastAsia="SimSun" w:hAnsi="Arial" w:cs="Arial"/>
                <w:b/>
                <w:sz w:val="18"/>
                <w:szCs w:val="18"/>
                <w:lang w:eastAsia="hr-HR"/>
              </w:rPr>
              <w:t>-</w:t>
            </w:r>
          </w:p>
          <w:p w:rsidR="003A63E1" w:rsidRDefault="0063361E">
            <w:pPr>
              <w:widowControl/>
              <w:spacing w:after="0" w:line="240" w:lineRule="auto"/>
              <w:ind w:left="79" w:right="-57"/>
              <w:jc w:val="center"/>
              <w:rPr>
                <w:rFonts w:ascii="Arial" w:eastAsia="SimSun" w:hAnsi="Arial" w:cs="Arial"/>
                <w:sz w:val="18"/>
                <w:szCs w:val="18"/>
                <w:lang w:val="hr-HR" w:eastAsia="hr-HR"/>
              </w:rPr>
            </w:pPr>
            <w:r>
              <w:rPr>
                <w:rFonts w:ascii="Arial" w:eastAsia="SimSun" w:hAnsi="Arial" w:cs="Arial"/>
                <w:b/>
                <w:sz w:val="18"/>
                <w:szCs w:val="18"/>
                <w:lang w:val="hr-HR" w:eastAsia="hr-HR"/>
              </w:rPr>
              <w:t>ne</w:t>
            </w:r>
            <w:r>
              <w:rPr>
                <w:rFonts w:ascii="Arial" w:eastAsia="SimSun" w:hAnsi="Arial" w:cs="Arial"/>
                <w:sz w:val="18"/>
                <w:szCs w:val="18"/>
                <w:lang w:val="hr-HR" w:eastAsia="hr-HR"/>
              </w:rPr>
              <w:t xml:space="preserve"> površine GPN u odnosu na </w:t>
            </w:r>
            <w:r>
              <w:rPr>
                <w:rFonts w:ascii="Arial" w:eastAsia="SimSun" w:hAnsi="Arial" w:cs="Arial"/>
                <w:b/>
                <w:sz w:val="18"/>
                <w:szCs w:val="18"/>
                <w:lang w:val="hr-HR" w:eastAsia="hr-HR"/>
              </w:rPr>
              <w:t>ukupni</w:t>
            </w:r>
            <w:r>
              <w:rPr>
                <w:rFonts w:ascii="Arial" w:eastAsia="SimSun" w:hAnsi="Arial" w:cs="Arial"/>
                <w:sz w:val="18"/>
                <w:szCs w:val="18"/>
                <w:lang w:val="hr-HR" w:eastAsia="hr-HR"/>
              </w:rPr>
              <w:t xml:space="preserve"> GPN</w:t>
            </w:r>
          </w:p>
          <w:p w:rsidR="003A63E1" w:rsidRDefault="0063361E">
            <w:pPr>
              <w:widowControl/>
              <w:spacing w:after="0" w:line="240" w:lineRule="auto"/>
              <w:ind w:left="79" w:right="-57"/>
              <w:jc w:val="center"/>
              <w:rPr>
                <w:rFonts w:ascii="Arial" w:eastAsia="SimSun" w:hAnsi="Arial" w:cs="Arial"/>
                <w:sz w:val="18"/>
                <w:szCs w:val="18"/>
                <w:lang w:eastAsia="hr-HR"/>
              </w:rPr>
            </w:pPr>
            <w:r>
              <w:rPr>
                <w:rFonts w:ascii="Arial" w:eastAsia="SimSun" w:hAnsi="Arial" w:cs="Arial"/>
                <w:sz w:val="18"/>
                <w:szCs w:val="18"/>
                <w:lang w:eastAsia="hr-HR"/>
              </w:rPr>
              <w:t>(%)</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Banjol</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80,6</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29,19</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1,63</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23,04</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82,23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52,23</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38,84</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Barbat</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69,44</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23,78</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0,55</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19,77</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69,99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43,55</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38,34</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Kampor</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55,55</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31,37</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0,23</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15,40</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55,78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46,77</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45,61</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Mundanije</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22,17</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20,04</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10,54</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22,17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30,58</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57,97</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Palit</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61,43</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24,88</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0,59</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20,16</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62,02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45,04</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42,07</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Rab</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12,75</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13,15</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12,75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13,15</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50,77</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18"/>
                <w:szCs w:val="18"/>
                <w:lang w:val="hr-HR" w:eastAsia="hr-HR"/>
              </w:rPr>
            </w:pPr>
            <w:r>
              <w:rPr>
                <w:rFonts w:ascii="Arial" w:eastAsia="SimSun" w:hAnsi="Arial" w:cs="Arial"/>
                <w:sz w:val="18"/>
                <w:szCs w:val="18"/>
                <w:lang w:val="hr-HR" w:eastAsia="hr-HR"/>
              </w:rPr>
              <w:t>Sup</w:t>
            </w:r>
            <w:r>
              <w:rPr>
                <w:rFonts w:ascii="Arial" w:eastAsia="SimSun" w:hAnsi="Arial" w:cs="Arial"/>
                <w:sz w:val="18"/>
                <w:szCs w:val="18"/>
                <w:lang w:eastAsia="hr-HR"/>
              </w:rPr>
              <w:t>etarska</w:t>
            </w:r>
            <w:r>
              <w:rPr>
                <w:rFonts w:ascii="Arial" w:eastAsia="SimSun" w:hAnsi="Arial" w:cs="Arial"/>
                <w:sz w:val="18"/>
                <w:szCs w:val="18"/>
                <w:lang w:val="hr-HR" w:eastAsia="hr-HR"/>
              </w:rPr>
              <w:t xml:space="preserve"> Draga</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49,64</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29,86</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0,42</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24,69</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50,06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54,55</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SimSun" w:hAnsi="Arial" w:cs="Arial"/>
                <w:sz w:val="18"/>
                <w:szCs w:val="18"/>
                <w:lang w:val="hr-HR" w:eastAsia="hr-HR"/>
              </w:rPr>
            </w:pPr>
            <w:r>
              <w:rPr>
                <w:rFonts w:ascii="Arial" w:eastAsia="SimSun" w:hAnsi="Arial" w:cs="Arial"/>
                <w:sz w:val="18"/>
                <w:szCs w:val="18"/>
                <w:lang w:val="hr-HR" w:eastAsia="hr-HR"/>
              </w:rPr>
              <w:t>52,15</w:t>
            </w:r>
          </w:p>
        </w:tc>
      </w:tr>
      <w:tr w:rsidR="003A63E1">
        <w:trPr>
          <w:jc w:val="center"/>
        </w:trPr>
        <w:tc>
          <w:tcPr>
            <w:tcW w:w="1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widowControl/>
              <w:spacing w:after="0" w:line="240" w:lineRule="auto"/>
              <w:jc w:val="both"/>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11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352,20</w:t>
            </w:r>
          </w:p>
        </w:tc>
        <w:tc>
          <w:tcPr>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171,65</w:t>
            </w:r>
          </w:p>
        </w:tc>
        <w:tc>
          <w:tcPr>
            <w:tcW w:w="1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3,42</w:t>
            </w:r>
          </w:p>
        </w:tc>
        <w:tc>
          <w:tcPr>
            <w:tcW w:w="11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113,60</w:t>
            </w:r>
          </w:p>
        </w:tc>
        <w:tc>
          <w:tcPr>
            <w:tcW w:w="10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355,00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285,87</w:t>
            </w:r>
          </w:p>
        </w:tc>
        <w:tc>
          <w:tcPr>
            <w:tcW w:w="11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right"/>
              <w:rPr>
                <w:rFonts w:ascii="Arial" w:eastAsia="SimSun" w:hAnsi="Arial" w:cs="Arial"/>
                <w:b/>
                <w:sz w:val="20"/>
                <w:szCs w:val="20"/>
                <w:lang w:val="hr-HR" w:eastAsia="hr-HR"/>
              </w:rPr>
            </w:pPr>
            <w:r>
              <w:rPr>
                <w:rFonts w:ascii="Arial" w:eastAsia="SimSun" w:hAnsi="Arial" w:cs="Arial"/>
                <w:b/>
                <w:sz w:val="20"/>
                <w:szCs w:val="20"/>
                <w:lang w:val="hr-HR" w:eastAsia="hr-HR"/>
              </w:rPr>
              <w:t>44,61</w:t>
            </w:r>
          </w:p>
        </w:tc>
      </w:tr>
    </w:tbl>
    <w:p w:rsidR="003A63E1" w:rsidRDefault="0063361E">
      <w:pPr>
        <w:spacing w:after="0" w:line="240" w:lineRule="auto"/>
        <w:jc w:val="both"/>
        <w:rPr>
          <w:rFonts w:ascii="Arial" w:hAnsi="Arial" w:cs="Arial"/>
          <w:i/>
          <w:lang w:val="hr-HR"/>
        </w:rPr>
      </w:pPr>
      <w:r>
        <w:rPr>
          <w:rFonts w:ascii="Arial" w:hAnsi="Arial" w:cs="Arial"/>
          <w:i/>
          <w:lang w:val="hr-HR"/>
        </w:rPr>
        <w:t>Izvor: Izvješće o stanju u prostoru Grada Raba 2007.- 2016.</w:t>
      </w:r>
    </w:p>
    <w:p w:rsidR="003A63E1" w:rsidRDefault="003A63E1">
      <w:pPr>
        <w:spacing w:after="0" w:line="240" w:lineRule="auto"/>
        <w:jc w:val="both"/>
        <w:rPr>
          <w:rFonts w:ascii="Arial" w:hAnsi="Arial" w:cs="Arial"/>
          <w:b/>
          <w:bCs/>
          <w:sz w:val="24"/>
          <w:szCs w:val="24"/>
          <w:lang w:val="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Neizgrađena površina u GPN-u nije namijenjena samo gradnji zgrada, već i infrastrukturnim (prvenstveno prometnim) građevinama te uređenju prostora koji podižu standard naselja i kvalitetu života u njemu (javne površine, parkovi, sportski tereni, igrališta </w:t>
      </w:r>
      <w:r>
        <w:rPr>
          <w:rFonts w:ascii="Arial" w:eastAsia="SimSun" w:hAnsi="Arial" w:cs="Arial"/>
          <w:sz w:val="24"/>
          <w:szCs w:val="24"/>
          <w:lang w:val="hr-HR" w:eastAsia="hr-HR"/>
        </w:rPr>
        <w:t xml:space="preserve">i sl.). </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PPUG</w:t>
      </w:r>
      <w:r>
        <w:rPr>
          <w:rFonts w:ascii="Arial" w:eastAsia="SimSun" w:hAnsi="Arial" w:cs="Arial"/>
          <w:sz w:val="24"/>
          <w:szCs w:val="24"/>
          <w:lang w:eastAsia="hr-HR"/>
        </w:rPr>
        <w:t>R-om</w:t>
      </w:r>
      <w:r>
        <w:rPr>
          <w:rFonts w:ascii="Arial" w:eastAsia="SimSun" w:hAnsi="Arial" w:cs="Arial"/>
          <w:sz w:val="24"/>
          <w:szCs w:val="24"/>
          <w:lang w:val="hr-HR" w:eastAsia="hr-HR"/>
        </w:rPr>
        <w:t xml:space="preserve"> u građevinsko</w:t>
      </w:r>
      <w:r>
        <w:rPr>
          <w:rFonts w:ascii="Arial" w:eastAsia="SimSun" w:hAnsi="Arial" w:cs="Arial"/>
          <w:sz w:val="24"/>
          <w:szCs w:val="24"/>
          <w:lang w:eastAsia="hr-HR"/>
        </w:rPr>
        <w:t>m</w:t>
      </w:r>
      <w:r>
        <w:rPr>
          <w:rFonts w:ascii="Arial" w:eastAsia="SimSun" w:hAnsi="Arial" w:cs="Arial"/>
          <w:sz w:val="24"/>
          <w:szCs w:val="24"/>
          <w:lang w:val="hr-HR" w:eastAsia="hr-HR"/>
        </w:rPr>
        <w:t xml:space="preserve"> područj</w:t>
      </w:r>
      <w:r>
        <w:rPr>
          <w:rFonts w:ascii="Arial" w:eastAsia="SimSun" w:hAnsi="Arial" w:cs="Arial"/>
          <w:sz w:val="24"/>
          <w:szCs w:val="24"/>
          <w:lang w:eastAsia="hr-HR"/>
        </w:rPr>
        <w:t>u</w:t>
      </w:r>
      <w:r>
        <w:rPr>
          <w:rFonts w:ascii="Arial" w:eastAsia="SimSun" w:hAnsi="Arial" w:cs="Arial"/>
          <w:sz w:val="24"/>
          <w:szCs w:val="24"/>
          <w:lang w:val="hr-HR" w:eastAsia="hr-HR"/>
        </w:rPr>
        <w:t xml:space="preserve"> naselja </w:t>
      </w:r>
      <w:r>
        <w:rPr>
          <w:rFonts w:ascii="Arial" w:eastAsia="SimSun" w:hAnsi="Arial" w:cs="Arial"/>
          <w:sz w:val="24"/>
          <w:szCs w:val="24"/>
          <w:lang w:eastAsia="hr-HR"/>
        </w:rPr>
        <w:t>nisu priključene</w:t>
      </w:r>
      <w:r>
        <w:rPr>
          <w:rFonts w:ascii="Arial" w:eastAsia="SimSun" w:hAnsi="Arial" w:cs="Arial"/>
          <w:sz w:val="24"/>
          <w:szCs w:val="24"/>
          <w:lang w:val="hr-HR" w:eastAsia="hr-HR"/>
        </w:rPr>
        <w:t xml:space="preserve"> pojedine izgrađene površine. Dio njih </w:t>
      </w:r>
      <w:r>
        <w:rPr>
          <w:rFonts w:ascii="Arial" w:eastAsia="SimSun" w:hAnsi="Arial" w:cs="Arial"/>
          <w:sz w:val="24"/>
          <w:szCs w:val="24"/>
          <w:lang w:eastAsia="hr-HR"/>
        </w:rPr>
        <w:t xml:space="preserve">se odnosi na </w:t>
      </w:r>
      <w:r>
        <w:rPr>
          <w:rFonts w:ascii="Arial" w:eastAsia="SimSun" w:hAnsi="Arial" w:cs="Arial"/>
          <w:sz w:val="24"/>
          <w:szCs w:val="24"/>
          <w:lang w:val="hr-HR" w:eastAsia="hr-HR"/>
        </w:rPr>
        <w:t xml:space="preserve">pojedinačne zgrade koje nemaju karakter građevinskog područja, no dio </w:t>
      </w:r>
      <w:r>
        <w:rPr>
          <w:rFonts w:ascii="Arial" w:eastAsia="SimSun" w:hAnsi="Arial" w:cs="Arial"/>
          <w:sz w:val="24"/>
          <w:szCs w:val="24"/>
          <w:lang w:eastAsia="hr-HR"/>
        </w:rPr>
        <w:t xml:space="preserve">se odnosi na </w:t>
      </w:r>
      <w:r>
        <w:rPr>
          <w:rFonts w:ascii="Arial" w:eastAsia="SimSun" w:hAnsi="Arial" w:cs="Arial"/>
          <w:sz w:val="24"/>
          <w:szCs w:val="24"/>
          <w:lang w:val="hr-HR" w:eastAsia="hr-HR"/>
        </w:rPr>
        <w:t xml:space="preserve">zgrade izgrađene </w:t>
      </w:r>
      <w:r>
        <w:rPr>
          <w:rFonts w:ascii="Arial" w:eastAsia="SimSun" w:hAnsi="Arial" w:cs="Arial"/>
          <w:sz w:val="24"/>
          <w:szCs w:val="24"/>
          <w:lang w:eastAsia="hr-HR"/>
        </w:rPr>
        <w:t xml:space="preserve">neposredno </w:t>
      </w:r>
      <w:r>
        <w:rPr>
          <w:rFonts w:ascii="Arial" w:eastAsia="SimSun" w:hAnsi="Arial" w:cs="Arial"/>
          <w:sz w:val="24"/>
          <w:szCs w:val="24"/>
          <w:lang w:val="hr-HR" w:eastAsia="hr-HR"/>
        </w:rPr>
        <w:t>uz GPN. Izgrađene površine</w:t>
      </w:r>
      <w:r>
        <w:rPr>
          <w:rFonts w:ascii="Arial" w:eastAsia="SimSun" w:hAnsi="Arial" w:cs="Arial"/>
          <w:sz w:val="24"/>
          <w:szCs w:val="24"/>
          <w:lang w:val="hr-HR" w:eastAsia="hr-HR"/>
        </w:rPr>
        <w:t xml:space="preserve"> izvan GPN, po naseljima čine ukupno: Banjol 0,89 ha, Barbat 6,16 ha, Kampor 3,73 ha, Mundanije 2,99 ha, Palit 1,78 ha</w:t>
      </w:r>
      <w:r>
        <w:rPr>
          <w:rFonts w:ascii="Arial" w:eastAsia="SimSun" w:hAnsi="Arial" w:cs="Arial"/>
          <w:sz w:val="24"/>
          <w:szCs w:val="24"/>
          <w:lang w:eastAsia="hr-HR"/>
        </w:rPr>
        <w:t xml:space="preserve"> i</w:t>
      </w:r>
      <w:r>
        <w:rPr>
          <w:rFonts w:ascii="Arial" w:eastAsia="SimSun" w:hAnsi="Arial" w:cs="Arial"/>
          <w:sz w:val="24"/>
          <w:szCs w:val="24"/>
          <w:lang w:val="hr-HR" w:eastAsia="hr-HR"/>
        </w:rPr>
        <w:t xml:space="preserve"> Supetarska Draga 0,58 ha.</w:t>
      </w:r>
    </w:p>
    <w:p w:rsidR="003A63E1" w:rsidRDefault="003A63E1">
      <w:pPr>
        <w:spacing w:after="0" w:line="240" w:lineRule="auto"/>
        <w:jc w:val="both"/>
        <w:rPr>
          <w:rFonts w:ascii="Arial" w:hAnsi="Arial" w:cs="Arial"/>
          <w:b/>
          <w:bCs/>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bookmarkStart w:id="51" w:name="_Toc437583539"/>
      <w:r>
        <w:rPr>
          <w:rFonts w:ascii="Arial" w:eastAsia="Arial" w:hAnsi="Arial" w:cs="Arial"/>
          <w:b/>
          <w:sz w:val="24"/>
          <w:szCs w:val="24"/>
          <w:lang w:val="hr-HR"/>
        </w:rPr>
        <w:t>Izdvojena građevinska područja izvan naselja</w:t>
      </w:r>
      <w:bookmarkEnd w:id="51"/>
      <w:r>
        <w:rPr>
          <w:rStyle w:val="FootnoteReference"/>
          <w:rFonts w:ascii="Arial" w:eastAsia="Arial" w:hAnsi="Arial" w:cs="Arial"/>
          <w:b/>
          <w:sz w:val="24"/>
          <w:szCs w:val="24"/>
          <w:lang w:val="hr-HR"/>
        </w:rPr>
        <w:footnoteReference w:id="16"/>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numPr>
          <w:ilvl w:val="0"/>
          <w:numId w:val="20"/>
        </w:numPr>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Poslovna namjena</w:t>
      </w:r>
      <w:r>
        <w:rPr>
          <w:rFonts w:ascii="Arial" w:eastAsia="SimSun" w:hAnsi="Arial" w:cs="Arial"/>
          <w:sz w:val="24"/>
          <w:szCs w:val="24"/>
          <w:lang w:val="hr-HR" w:eastAsia="hr-HR"/>
        </w:rPr>
        <w:t xml:space="preserve"> - Na području Grada je planirano jedno izdvojeno građevinsko područje poslovne namjene - Poslovna zona Mišnjak. Grad je na osnovi PPUG-a, 26.</w:t>
      </w:r>
      <w:r>
        <w:rPr>
          <w:rFonts w:ascii="Arial" w:eastAsia="SimSun" w:hAnsi="Arial" w:cs="Arial"/>
          <w:sz w:val="24"/>
          <w:szCs w:val="24"/>
          <w:lang w:eastAsia="hr-HR"/>
        </w:rPr>
        <w:t>0</w:t>
      </w:r>
      <w:r>
        <w:rPr>
          <w:rFonts w:ascii="Arial" w:eastAsia="SimSun" w:hAnsi="Arial" w:cs="Arial"/>
          <w:sz w:val="24"/>
          <w:szCs w:val="24"/>
          <w:lang w:val="hr-HR" w:eastAsia="hr-HR"/>
        </w:rPr>
        <w:t>4.2002.</w:t>
      </w:r>
      <w:r>
        <w:rPr>
          <w:rFonts w:ascii="Arial" w:eastAsia="SimSun" w:hAnsi="Arial" w:cs="Arial"/>
          <w:sz w:val="24"/>
          <w:szCs w:val="24"/>
          <w:lang w:eastAsia="hr-HR"/>
        </w:rPr>
        <w:t xml:space="preserve"> g.</w:t>
      </w:r>
      <w:r>
        <w:rPr>
          <w:rFonts w:ascii="Arial" w:eastAsia="SimSun" w:hAnsi="Arial" w:cs="Arial"/>
          <w:sz w:val="24"/>
          <w:szCs w:val="24"/>
          <w:lang w:val="hr-HR" w:eastAsia="hr-HR"/>
        </w:rPr>
        <w:t xml:space="preserve">, donio </w:t>
      </w:r>
      <w:r>
        <w:rPr>
          <w:rFonts w:ascii="Arial" w:eastAsia="SimSun" w:hAnsi="Arial" w:cs="Arial"/>
          <w:i/>
          <w:sz w:val="24"/>
          <w:szCs w:val="24"/>
          <w:lang w:val="hr-HR" w:eastAsia="hr-HR"/>
        </w:rPr>
        <w:t>Odluku o osnivanju Radne zone Mišnjak</w:t>
      </w:r>
      <w:r>
        <w:rPr>
          <w:rFonts w:ascii="Arial" w:eastAsia="SimSun" w:hAnsi="Arial" w:cs="Arial"/>
          <w:sz w:val="24"/>
          <w:szCs w:val="24"/>
          <w:lang w:val="hr-HR" w:eastAsia="hr-HR"/>
        </w:rPr>
        <w:t xml:space="preserve">. Za zonu je donesen </w:t>
      </w:r>
      <w:r>
        <w:rPr>
          <w:rFonts w:ascii="Arial" w:eastAsia="SimSun" w:hAnsi="Arial" w:cs="Arial"/>
          <w:i/>
          <w:sz w:val="24"/>
          <w:szCs w:val="24"/>
          <w:lang w:val="hr-HR" w:eastAsia="hr-HR"/>
        </w:rPr>
        <w:t>UPU 43 - Poslovna zona Mišnjak (</w:t>
      </w:r>
      <w:r>
        <w:rPr>
          <w:rFonts w:ascii="Arial" w:eastAsia="SimSun" w:hAnsi="Arial" w:cs="Arial"/>
          <w:i/>
          <w:sz w:val="24"/>
          <w:szCs w:val="24"/>
          <w:lang w:eastAsia="hr-HR"/>
        </w:rPr>
        <w:t>“Služ</w:t>
      </w:r>
      <w:r>
        <w:rPr>
          <w:rFonts w:ascii="Arial" w:eastAsia="SimSun" w:hAnsi="Arial" w:cs="Arial"/>
          <w:i/>
          <w:sz w:val="24"/>
          <w:szCs w:val="24"/>
          <w:lang w:eastAsia="hr-HR"/>
        </w:rPr>
        <w:t>bene novine Primorsko-goranske županije” broj</w:t>
      </w:r>
      <w:r>
        <w:rPr>
          <w:rFonts w:ascii="Arial" w:eastAsia="SimSun" w:hAnsi="Arial" w:cs="Arial"/>
          <w:i/>
          <w:sz w:val="24"/>
          <w:szCs w:val="24"/>
          <w:lang w:val="hr-HR" w:eastAsia="hr-HR"/>
        </w:rPr>
        <w:t xml:space="preserve"> 36/07</w:t>
      </w:r>
      <w:r>
        <w:rPr>
          <w:rFonts w:ascii="Arial" w:eastAsia="SimSun" w:hAnsi="Arial" w:cs="Arial"/>
          <w:i/>
          <w:sz w:val="24"/>
          <w:szCs w:val="24"/>
          <w:lang w:eastAsia="hr-HR"/>
        </w:rPr>
        <w:t>, 2/19 i 5/19</w:t>
      </w:r>
      <w:r>
        <w:rPr>
          <w:rFonts w:ascii="Arial" w:eastAsia="SimSun" w:hAnsi="Arial" w:cs="Arial"/>
          <w:i/>
          <w:sz w:val="24"/>
          <w:szCs w:val="24"/>
          <w:lang w:val="hr-HR" w:eastAsia="hr-HR"/>
        </w:rPr>
        <w:t>)</w:t>
      </w:r>
      <w:r>
        <w:rPr>
          <w:rFonts w:ascii="Arial" w:eastAsia="SimSun" w:hAnsi="Arial" w:cs="Arial"/>
          <w:sz w:val="24"/>
          <w:szCs w:val="24"/>
          <w:lang w:val="hr-HR" w:eastAsia="hr-HR"/>
        </w:rPr>
        <w:t xml:space="preserve">. </w:t>
      </w:r>
    </w:p>
    <w:p w:rsidR="003A63E1" w:rsidRDefault="0063361E">
      <w:pPr>
        <w:rPr>
          <w:rFonts w:ascii="Arial" w:eastAsia="SimSun" w:hAnsi="Arial" w:cs="Arial"/>
          <w:sz w:val="24"/>
          <w:szCs w:val="24"/>
          <w:lang w:val="hr-HR" w:eastAsia="hr-HR"/>
        </w:rPr>
      </w:pPr>
      <w:r>
        <w:rPr>
          <w:rFonts w:ascii="Arial" w:eastAsia="SimSun" w:hAnsi="Arial" w:cs="Arial"/>
          <w:sz w:val="24"/>
          <w:szCs w:val="24"/>
          <w:lang w:val="hr-HR" w:eastAsia="hr-HR"/>
        </w:rPr>
        <w:br w:type="page"/>
      </w:r>
    </w:p>
    <w:p w:rsidR="003A63E1" w:rsidRDefault="0063361E">
      <w:pPr>
        <w:spacing w:after="0"/>
        <w:rPr>
          <w:rFonts w:ascii="Arial" w:hAnsi="Arial" w:cs="Arial"/>
          <w:sz w:val="24"/>
          <w:szCs w:val="24"/>
          <w:lang w:val="hr-HR"/>
        </w:rPr>
      </w:pPr>
      <w:bookmarkStart w:id="52" w:name="_Hlk118539895"/>
      <w:r>
        <w:rPr>
          <w:rFonts w:ascii="Arial" w:hAnsi="Arial" w:cs="Arial"/>
          <w:b/>
          <w:bCs/>
          <w:sz w:val="24"/>
          <w:szCs w:val="24"/>
          <w:lang w:val="hr-HR"/>
        </w:rPr>
        <w:lastRenderedPageBreak/>
        <w:t>Tablica br. 20.</w:t>
      </w:r>
      <w:r>
        <w:rPr>
          <w:rFonts w:ascii="Arial" w:hAnsi="Arial" w:cs="Arial"/>
          <w:sz w:val="24"/>
          <w:szCs w:val="24"/>
          <w:lang w:val="hr-HR"/>
        </w:rPr>
        <w:t xml:space="preserve"> Izdvojena građevinska područja izvan naselja, poslovne namjene (K)</w:t>
      </w:r>
    </w:p>
    <w:tbl>
      <w:tblPr>
        <w:tblStyle w:val="TableNormal1"/>
        <w:tblW w:w="8972" w:type="dxa"/>
        <w:tblInd w:w="103" w:type="dxa"/>
        <w:tblBorders>
          <w:top w:val="single" w:sz="4" w:space="0" w:color="00000A"/>
          <w:left w:val="single" w:sz="4" w:space="0" w:color="00000A"/>
          <w:right w:val="single" w:sz="4" w:space="0" w:color="00000A"/>
          <w:insideV w:val="single" w:sz="4" w:space="0" w:color="00000A"/>
        </w:tblBorders>
        <w:tblLayout w:type="fixed"/>
        <w:tblCellMar>
          <w:left w:w="83" w:type="dxa"/>
        </w:tblCellMar>
        <w:tblLook w:val="04A0" w:firstRow="1" w:lastRow="0" w:firstColumn="1" w:lastColumn="0" w:noHBand="0" w:noVBand="1"/>
      </w:tblPr>
      <w:tblGrid>
        <w:gridCol w:w="1432"/>
        <w:gridCol w:w="1780"/>
        <w:gridCol w:w="915"/>
        <w:gridCol w:w="1100"/>
        <w:gridCol w:w="992"/>
        <w:gridCol w:w="993"/>
        <w:gridCol w:w="1760"/>
      </w:tblGrid>
      <w:tr w:rsidR="003A63E1">
        <w:trPr>
          <w:cantSplit/>
          <w:trHeight w:val="245"/>
        </w:trPr>
        <w:tc>
          <w:tcPr>
            <w:tcW w:w="3212"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bookmarkEnd w:id="52"/>
          <w:p w:rsidR="003A63E1" w:rsidRDefault="0063361E">
            <w:pPr>
              <w:widowControl/>
              <w:spacing w:after="0" w:line="240" w:lineRule="auto"/>
              <w:rPr>
                <w:rFonts w:ascii="Arial" w:eastAsia="SimSun" w:hAnsi="Arial" w:cs="Arial"/>
                <w:b/>
                <w:bCs/>
                <w:szCs w:val="24"/>
                <w:lang w:val="hr-HR" w:eastAsia="hr-HR"/>
              </w:rPr>
            </w:pPr>
            <w:r>
              <w:rPr>
                <w:rFonts w:ascii="Arial" w:eastAsia="SimSun" w:hAnsi="Arial" w:cs="Arial"/>
                <w:b/>
                <w:bCs/>
                <w:sz w:val="20"/>
                <w:szCs w:val="20"/>
                <w:lang w:val="hr-HR" w:eastAsia="hr-HR"/>
              </w:rPr>
              <w:t>Gospodarska namjena</w:t>
            </w:r>
          </w:p>
        </w:tc>
        <w:tc>
          <w:tcPr>
            <w:tcW w:w="9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Oznaka</w:t>
            </w:r>
          </w:p>
        </w:tc>
        <w:tc>
          <w:tcPr>
            <w:tcW w:w="30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Površina / ha</w:t>
            </w:r>
          </w:p>
        </w:tc>
        <w:tc>
          <w:tcPr>
            <w:tcW w:w="176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 xml:space="preserve">Udio od površine Grada </w:t>
            </w:r>
            <w:r>
              <w:rPr>
                <w:rFonts w:ascii="Arial" w:eastAsia="SimSun" w:hAnsi="Arial" w:cs="Arial"/>
                <w:b/>
                <w:bCs/>
                <w:sz w:val="18"/>
                <w:szCs w:val="18"/>
                <w:lang w:eastAsia="hr-HR"/>
              </w:rPr>
              <w:t xml:space="preserve">/ </w:t>
            </w:r>
            <w:r>
              <w:rPr>
                <w:rFonts w:ascii="Arial" w:eastAsia="SimSun" w:hAnsi="Arial" w:cs="Arial"/>
                <w:b/>
                <w:bCs/>
                <w:sz w:val="18"/>
                <w:szCs w:val="18"/>
                <w:lang w:val="hr-HR" w:eastAsia="hr-HR"/>
              </w:rPr>
              <w:t>%</w:t>
            </w:r>
          </w:p>
        </w:tc>
      </w:tr>
      <w:tr w:rsidR="003A63E1">
        <w:trPr>
          <w:cantSplit/>
          <w:trHeight w:val="244"/>
        </w:trPr>
        <w:tc>
          <w:tcPr>
            <w:tcW w:w="3212"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bCs/>
                <w:szCs w:val="24"/>
                <w:lang w:val="hr-HR" w:eastAsia="hr-HR"/>
              </w:rPr>
            </w:pPr>
          </w:p>
        </w:tc>
        <w:tc>
          <w:tcPr>
            <w:tcW w:w="9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bCs/>
                <w:sz w:val="18"/>
                <w:szCs w:val="18"/>
                <w:lang w:val="hr-HR" w:eastAsia="hr-HR"/>
              </w:rPr>
            </w:pP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Postojeće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ind w:right="-108"/>
              <w:rPr>
                <w:rFonts w:ascii="Arial" w:eastAsia="SimSun" w:hAnsi="Arial" w:cs="Arial"/>
                <w:b/>
                <w:bCs/>
                <w:sz w:val="18"/>
                <w:szCs w:val="18"/>
                <w:lang w:val="hr-HR" w:eastAsia="hr-HR"/>
              </w:rPr>
            </w:pPr>
            <w:r>
              <w:rPr>
                <w:rFonts w:ascii="Arial" w:eastAsia="SimSun" w:hAnsi="Arial" w:cs="Arial"/>
                <w:b/>
                <w:bCs/>
                <w:sz w:val="18"/>
                <w:szCs w:val="18"/>
                <w:lang w:val="hr-HR" w:eastAsia="hr-HR"/>
              </w:rPr>
              <w:t>Planirano</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ind w:right="-142"/>
              <w:rPr>
                <w:rFonts w:ascii="Arial" w:eastAsia="SimSun" w:hAnsi="Arial" w:cs="Arial"/>
                <w:b/>
                <w:bCs/>
                <w:sz w:val="18"/>
                <w:szCs w:val="18"/>
                <w:lang w:val="hr-HR" w:eastAsia="hr-HR"/>
              </w:rPr>
            </w:pPr>
            <w:r>
              <w:rPr>
                <w:rFonts w:ascii="Arial" w:eastAsia="SimSun" w:hAnsi="Arial" w:cs="Arial"/>
                <w:b/>
                <w:bCs/>
                <w:sz w:val="18"/>
                <w:szCs w:val="18"/>
                <w:lang w:val="hr-HR" w:eastAsia="hr-HR"/>
              </w:rPr>
              <w:t>Ukupno</w:t>
            </w:r>
          </w:p>
        </w:tc>
        <w:tc>
          <w:tcPr>
            <w:tcW w:w="1760" w:type="dxa"/>
            <w:vMerge/>
            <w:tcBorders>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jc w:val="center"/>
              <w:rPr>
                <w:rFonts w:ascii="Arial" w:eastAsia="SimSun" w:hAnsi="Arial" w:cs="Arial"/>
                <w:sz w:val="18"/>
                <w:szCs w:val="18"/>
                <w:lang w:val="hr-HR" w:eastAsia="hr-HR"/>
              </w:rPr>
            </w:pPr>
          </w:p>
        </w:tc>
      </w:tr>
      <w:tr w:rsidR="003A63E1">
        <w:trPr>
          <w:cantSplit/>
          <w:trHeight w:val="67"/>
        </w:trPr>
        <w:tc>
          <w:tcPr>
            <w:tcW w:w="1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SimSun" w:hAnsi="Arial" w:cs="Arial"/>
                <w:szCs w:val="24"/>
                <w:lang w:val="hr-HR" w:eastAsia="hr-HR"/>
              </w:rPr>
            </w:pPr>
            <w:r>
              <w:rPr>
                <w:rFonts w:ascii="Arial" w:eastAsia="SimSun" w:hAnsi="Arial" w:cs="Arial"/>
                <w:szCs w:val="24"/>
                <w:lang w:val="hr-HR" w:eastAsia="hr-HR"/>
              </w:rPr>
              <w:t>Poslovna</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SimSun" w:hAnsi="Arial" w:cs="Arial"/>
                <w:sz w:val="24"/>
                <w:szCs w:val="24"/>
                <w:lang w:eastAsia="hr-HR"/>
              </w:rPr>
            </w:pPr>
            <w:r>
              <w:rPr>
                <w:rFonts w:ascii="Arial" w:eastAsia="SimSun" w:hAnsi="Arial" w:cs="Arial"/>
                <w:sz w:val="20"/>
                <w:szCs w:val="20"/>
                <w:lang w:val="hr-HR"/>
              </w:rPr>
              <w:t>zona na Mišnjaku (Barbat)</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Cs w:val="24"/>
                <w:lang w:val="hr-HR" w:eastAsia="hr-HR"/>
              </w:rPr>
            </w:pPr>
            <w:r>
              <w:rPr>
                <w:rFonts w:ascii="Arial" w:eastAsia="SimSun" w:hAnsi="Arial" w:cs="Arial"/>
                <w:szCs w:val="24"/>
                <w:lang w:val="hr-HR" w:eastAsia="hr-HR"/>
              </w:rPr>
              <w:t>K</w:t>
            </w:r>
            <w:r>
              <w:rPr>
                <w:rFonts w:ascii="Arial" w:eastAsia="SimSun" w:hAnsi="Arial" w:cs="Arial"/>
                <w:szCs w:val="24"/>
                <w:vertAlign w:val="subscript"/>
                <w:lang w:val="hr-HR" w:eastAsia="hr-HR"/>
              </w:rPr>
              <w:t>1</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Cs w:val="24"/>
                <w:lang w:val="hr-HR" w:eastAsia="hr-HR"/>
              </w:rPr>
            </w:pPr>
            <w:r>
              <w:rPr>
                <w:rFonts w:ascii="Arial" w:eastAsia="SimSun" w:hAnsi="Arial" w:cs="Arial"/>
                <w:szCs w:val="24"/>
                <w:lang w:val="hr-HR" w:eastAsia="hr-HR"/>
              </w:rPr>
              <w:t>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Cs w:val="24"/>
                <w:lang w:val="hr-HR" w:eastAsia="hr-HR"/>
              </w:rPr>
            </w:pPr>
            <w:r>
              <w:rPr>
                <w:rFonts w:ascii="Arial" w:eastAsia="SimSun" w:hAnsi="Arial" w:cs="Arial"/>
                <w:szCs w:val="24"/>
                <w:lang w:val="hr-HR" w:eastAsia="hr-HR"/>
              </w:rPr>
              <w:t>11,7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Cs w:val="24"/>
                <w:lang w:val="hr-HR" w:eastAsia="hr-HR"/>
              </w:rPr>
            </w:pPr>
            <w:r>
              <w:rPr>
                <w:rFonts w:ascii="Arial" w:eastAsia="SimSun" w:hAnsi="Arial" w:cs="Arial"/>
                <w:szCs w:val="24"/>
                <w:lang w:val="hr-HR" w:eastAsia="hr-HR"/>
              </w:rPr>
              <w:t>11,7</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Cs w:val="24"/>
                <w:lang w:val="hr-HR" w:eastAsia="hr-HR"/>
              </w:rPr>
            </w:pPr>
            <w:r>
              <w:rPr>
                <w:rFonts w:ascii="Arial" w:eastAsia="SimSun" w:hAnsi="Arial" w:cs="Arial"/>
                <w:szCs w:val="24"/>
                <w:lang w:val="hr-HR" w:eastAsia="hr-HR"/>
              </w:rPr>
              <w:t>0,15</w:t>
            </w:r>
          </w:p>
        </w:tc>
      </w:tr>
      <w:tr w:rsidR="003A63E1">
        <w:trPr>
          <w:cantSplit/>
          <w:trHeight w:val="222"/>
        </w:trPr>
        <w:tc>
          <w:tcPr>
            <w:tcW w:w="3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rPr>
                <w:rFonts w:ascii="Arial" w:eastAsia="SimSun" w:hAnsi="Arial" w:cs="Arial"/>
                <w:b/>
                <w:bCs/>
                <w:szCs w:val="24"/>
                <w:lang w:val="hr-HR" w:eastAsia="hr-HR"/>
              </w:rPr>
            </w:pPr>
            <w:r>
              <w:rPr>
                <w:rFonts w:ascii="Arial" w:eastAsia="SimSun" w:hAnsi="Arial" w:cs="Arial"/>
                <w:b/>
                <w:bCs/>
                <w:szCs w:val="24"/>
                <w:lang w:val="hr-HR" w:eastAsia="hr-HR"/>
              </w:rPr>
              <w:t>Ukupno</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Cs w:val="24"/>
                <w:lang w:val="hr-HR" w:eastAsia="hr-HR"/>
              </w:rPr>
              <w:t>K</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Cs w:val="24"/>
                <w:lang w:val="hr-HR" w:eastAsia="hr-HR"/>
              </w:rPr>
              <w:t>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Cs w:val="24"/>
                <w:lang w:val="hr-HR" w:eastAsia="hr-HR"/>
              </w:rPr>
              <w:t>11,7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Cs w:val="24"/>
                <w:lang w:val="hr-HR" w:eastAsia="hr-HR"/>
              </w:rPr>
              <w:t>11,7</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Cs w:val="24"/>
                <w:lang w:val="hr-HR" w:eastAsia="hr-HR"/>
              </w:rPr>
              <w:t>0,15</w:t>
            </w:r>
          </w:p>
        </w:tc>
      </w:tr>
    </w:tbl>
    <w:p w:rsidR="003A63E1" w:rsidRDefault="0063361E">
      <w:pPr>
        <w:spacing w:after="0" w:line="240" w:lineRule="auto"/>
        <w:jc w:val="both"/>
        <w:rPr>
          <w:rFonts w:ascii="Arial" w:hAnsi="Arial" w:cs="Arial"/>
          <w:i/>
          <w:lang w:val="hr-HR"/>
        </w:rPr>
      </w:pPr>
      <w:r>
        <w:rPr>
          <w:rFonts w:ascii="Arial" w:hAnsi="Arial" w:cs="Arial"/>
          <w:i/>
          <w:lang w:val="hr-HR"/>
        </w:rPr>
        <w:t>Izvor: Izvješće o stanju u prostoru Grada Raba 2007.- 2016.</w:t>
      </w:r>
    </w:p>
    <w:p w:rsidR="003A63E1" w:rsidRDefault="003A63E1">
      <w:pPr>
        <w:spacing w:after="0" w:line="240" w:lineRule="auto"/>
        <w:rPr>
          <w:rFonts w:ascii="Arial" w:hAnsi="Arial" w:cs="Arial"/>
          <w:bCs/>
          <w:sz w:val="24"/>
          <w:szCs w:val="24"/>
        </w:rPr>
      </w:pPr>
    </w:p>
    <w:p w:rsidR="003A63E1" w:rsidRDefault="0063361E">
      <w:pPr>
        <w:widowControl/>
        <w:numPr>
          <w:ilvl w:val="0"/>
          <w:numId w:val="20"/>
        </w:numPr>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Ugostiteljsko - turistička namjena</w:t>
      </w:r>
      <w:r>
        <w:rPr>
          <w:rFonts w:ascii="Arial" w:eastAsia="SimSun" w:hAnsi="Arial" w:cs="Arial"/>
          <w:sz w:val="24"/>
          <w:szCs w:val="24"/>
          <w:lang w:val="hr-HR" w:eastAsia="hr-HR"/>
        </w:rPr>
        <w:t xml:space="preserve"> - Od 8 izdvojenih građevinskih područja ugostiteljsko-turističke namjene, 6 ih je planirano kao područje za izgradnju hotela, 1 za izgradnju turističkog naselja (postojeća TZ "Suha Punta" je djelomično izgrađena) te 1 za izgradnju kampa ("Veli Mel").</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spacing w:after="0" w:line="240" w:lineRule="auto"/>
        <w:ind w:left="1701" w:hanging="1701"/>
        <w:jc w:val="both"/>
        <w:rPr>
          <w:rFonts w:ascii="Arial" w:hAnsi="Arial" w:cs="Arial"/>
          <w:sz w:val="24"/>
          <w:szCs w:val="24"/>
          <w:lang w:val="hr-HR"/>
        </w:rPr>
      </w:pPr>
      <w:bookmarkStart w:id="53" w:name="_Hlk118539910"/>
      <w:r>
        <w:rPr>
          <w:rFonts w:ascii="Arial" w:hAnsi="Arial" w:cs="Arial"/>
          <w:b/>
          <w:bCs/>
          <w:sz w:val="24"/>
          <w:szCs w:val="24"/>
          <w:lang w:val="hr-HR"/>
        </w:rPr>
        <w:t>Tablica br. 21.</w:t>
      </w:r>
      <w:r>
        <w:rPr>
          <w:rFonts w:ascii="Arial" w:hAnsi="Arial" w:cs="Arial"/>
          <w:sz w:val="24"/>
          <w:szCs w:val="24"/>
          <w:lang w:val="hr-HR"/>
        </w:rPr>
        <w:t xml:space="preserve"> Izdvojena građevinska područja izvan naselja, ugostiteljsko-turističke namjene (T)</w:t>
      </w:r>
    </w:p>
    <w:tbl>
      <w:tblPr>
        <w:tblStyle w:val="TableNormal1"/>
        <w:tblW w:w="9052"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3" w:type="dxa"/>
        </w:tblCellMar>
        <w:tblLook w:val="04A0" w:firstRow="1" w:lastRow="0" w:firstColumn="1" w:lastColumn="0" w:noHBand="0" w:noVBand="1"/>
      </w:tblPr>
      <w:tblGrid>
        <w:gridCol w:w="2293"/>
        <w:gridCol w:w="1008"/>
        <w:gridCol w:w="1782"/>
        <w:gridCol w:w="1134"/>
        <w:gridCol w:w="851"/>
        <w:gridCol w:w="850"/>
        <w:gridCol w:w="1134"/>
      </w:tblGrid>
      <w:tr w:rsidR="003A63E1">
        <w:trPr>
          <w:cantSplit/>
          <w:trHeight w:val="284"/>
        </w:trPr>
        <w:tc>
          <w:tcPr>
            <w:tcW w:w="229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bookmarkEnd w:id="53"/>
          <w:p w:rsidR="003A63E1" w:rsidRDefault="0063361E">
            <w:pPr>
              <w:spacing w:after="0" w:line="240" w:lineRule="auto"/>
              <w:jc w:val="both"/>
              <w:rPr>
                <w:rFonts w:ascii="Arial" w:eastAsia="SimSun" w:hAnsi="Arial" w:cs="Arial"/>
                <w:b/>
                <w:sz w:val="24"/>
                <w:szCs w:val="20"/>
                <w:lang w:val="hr-HR" w:eastAsia="hr-HR"/>
              </w:rPr>
            </w:pPr>
            <w:r>
              <w:rPr>
                <w:rFonts w:ascii="Arial" w:eastAsia="SimSun" w:hAnsi="Arial" w:cs="Arial"/>
                <w:b/>
                <w:sz w:val="20"/>
                <w:szCs w:val="20"/>
                <w:lang w:val="hr-HR"/>
              </w:rPr>
              <w:t>Naziv zone</w:t>
            </w:r>
          </w:p>
        </w:tc>
        <w:tc>
          <w:tcPr>
            <w:tcW w:w="10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Oznaka zone</w:t>
            </w:r>
          </w:p>
        </w:tc>
        <w:tc>
          <w:tcPr>
            <w:tcW w:w="17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Kategorija</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Max. broj ležaja</w:t>
            </w:r>
          </w:p>
        </w:tc>
        <w:tc>
          <w:tcPr>
            <w:tcW w:w="28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ind w:right="-37"/>
              <w:jc w:val="center"/>
              <w:rPr>
                <w:rFonts w:ascii="Arial" w:eastAsia="SimSun" w:hAnsi="Arial" w:cs="Arial"/>
                <w:b/>
                <w:sz w:val="24"/>
                <w:szCs w:val="20"/>
                <w:lang w:val="hr-HR" w:eastAsia="hr-HR"/>
              </w:rPr>
            </w:pPr>
            <w:r>
              <w:rPr>
                <w:rFonts w:ascii="Arial" w:eastAsia="SimSun" w:hAnsi="Arial" w:cs="Arial"/>
                <w:b/>
                <w:sz w:val="20"/>
                <w:szCs w:val="20"/>
                <w:lang w:val="hr-HR"/>
              </w:rPr>
              <w:t>Površina zone /ha</w:t>
            </w:r>
          </w:p>
        </w:tc>
      </w:tr>
      <w:tr w:rsidR="003A63E1">
        <w:trPr>
          <w:cantSplit/>
          <w:trHeight w:val="284"/>
        </w:trPr>
        <w:tc>
          <w:tcPr>
            <w:tcW w:w="22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sz w:val="24"/>
                <w:szCs w:val="20"/>
                <w:lang w:val="hr-HR" w:eastAsia="hr-HR"/>
              </w:rPr>
            </w:pPr>
          </w:p>
        </w:tc>
        <w:tc>
          <w:tcPr>
            <w:tcW w:w="10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sz w:val="24"/>
                <w:szCs w:val="20"/>
                <w:lang w:val="hr-HR" w:eastAsia="hr-HR"/>
              </w:rPr>
            </w:pPr>
          </w:p>
        </w:tc>
        <w:tc>
          <w:tcPr>
            <w:tcW w:w="17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sz w:val="24"/>
                <w:szCs w:val="20"/>
                <w:lang w:val="hr-HR" w:eastAsia="hr-HR"/>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SimSun" w:hAnsi="Arial" w:cs="Arial"/>
                <w:b/>
                <w:sz w:val="24"/>
                <w:szCs w:val="20"/>
                <w:lang w:val="hr-HR" w:eastAsia="hr-HR"/>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Pos</w:t>
            </w:r>
            <w:r>
              <w:rPr>
                <w:rFonts w:ascii="Arial" w:eastAsia="SimSun" w:hAnsi="Arial" w:cs="Arial"/>
                <w:b/>
                <w:sz w:val="20"/>
                <w:szCs w:val="20"/>
                <w:lang w:val="hr-HR"/>
              </w:rPr>
              <w:t>t</w:t>
            </w:r>
            <w:r>
              <w:rPr>
                <w:rFonts w:ascii="Arial" w:eastAsia="SimSun" w:hAnsi="Arial" w:cs="Arial"/>
                <w:b/>
                <w:sz w:val="20"/>
                <w:szCs w:val="20"/>
                <w:lang w:val="hr-HR"/>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Plan.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spacing w:after="0" w:line="240" w:lineRule="auto"/>
              <w:jc w:val="center"/>
              <w:rPr>
                <w:rFonts w:ascii="Arial" w:eastAsia="SimSun" w:hAnsi="Arial" w:cs="Arial"/>
                <w:b/>
                <w:sz w:val="24"/>
                <w:szCs w:val="20"/>
                <w:lang w:val="hr-HR" w:eastAsia="hr-HR"/>
              </w:rPr>
            </w:pPr>
            <w:r>
              <w:rPr>
                <w:rFonts w:ascii="Arial" w:eastAsia="SimSun" w:hAnsi="Arial" w:cs="Arial"/>
                <w:b/>
                <w:sz w:val="20"/>
                <w:szCs w:val="20"/>
                <w:lang w:val="hr-HR"/>
              </w:rPr>
              <w:t>Ukupno</w:t>
            </w:r>
          </w:p>
        </w:tc>
      </w:tr>
      <w:tr w:rsidR="003A63E1">
        <w:trPr>
          <w:cantSplit/>
          <w:trHeight w:val="170"/>
        </w:trPr>
        <w:tc>
          <w:tcPr>
            <w:tcW w:w="905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sz w:val="20"/>
                <w:szCs w:val="20"/>
                <w:lang w:val="hr-HR"/>
              </w:rPr>
              <w:t>kategorija T1 - hoteli s pratećim sadržajima</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Barbat</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1</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w:t>
            </w:r>
            <w:r>
              <w:rPr>
                <w:rFonts w:ascii="Arial" w:eastAsia="SimSun" w:hAnsi="Arial" w:cs="Arial"/>
                <w:bCs/>
                <w:sz w:val="20"/>
                <w:szCs w:val="20"/>
                <w:lang w:val="hr-HR"/>
              </w:rPr>
              <w:t xml:space="preserve">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800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11,7</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Soline (Palit)</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2</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2,0</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Kamenjak (Mundanije)</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3</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Šurline (Kampor)</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5</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uvala Miral (S. Draga)</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6</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 xml:space="preserve">Gonar </w:t>
            </w:r>
            <w:r>
              <w:rPr>
                <w:rFonts w:ascii="Arial" w:eastAsia="SimSun" w:hAnsi="Arial" w:cs="Arial"/>
                <w:bCs/>
                <w:sz w:val="20"/>
                <w:szCs w:val="20"/>
                <w:lang w:val="hr-HR"/>
              </w:rPr>
              <w:t>(S. Draga)</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T1</w:t>
            </w:r>
            <w:r>
              <w:rPr>
                <w:rFonts w:ascii="Arial" w:eastAsia="SimSun" w:hAnsi="Arial" w:cs="Arial"/>
                <w:bCs/>
                <w:sz w:val="20"/>
                <w:szCs w:val="20"/>
                <w:vertAlign w:val="subscript"/>
                <w:lang w:val="hr-HR"/>
              </w:rPr>
              <w:t>7</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400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6,1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6,7</w:t>
            </w:r>
          </w:p>
        </w:tc>
      </w:tr>
      <w:tr w:rsidR="003A63E1">
        <w:trPr>
          <w:cantSplit/>
          <w:trHeight w:val="170"/>
        </w:trPr>
        <w:tc>
          <w:tcPr>
            <w:tcW w:w="905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sz w:val="20"/>
                <w:szCs w:val="20"/>
                <w:lang w:val="en-GB"/>
              </w:rPr>
              <w:t>kategorija T2 - turistička naselja</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bCs/>
                <w:sz w:val="20"/>
                <w:szCs w:val="20"/>
                <w:lang w:val="hr-HR"/>
              </w:rPr>
              <w:t>Suha Punta (Kampor)</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T2</w:t>
            </w:r>
            <w:r>
              <w:rPr>
                <w:rFonts w:ascii="Arial" w:eastAsia="SimSun" w:hAnsi="Arial" w:cs="Arial"/>
                <w:bCs/>
                <w:sz w:val="20"/>
                <w:szCs w:val="20"/>
                <w:vertAlign w:val="subscript"/>
                <w:lang w:val="hr-HR"/>
              </w:rPr>
              <w:t>1</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rPr>
                <w:rFonts w:ascii="Arial" w:eastAsia="SimSun" w:hAnsi="Arial" w:cs="Arial"/>
                <w:sz w:val="24"/>
                <w:szCs w:val="20"/>
                <w:lang w:val="hr-HR" w:eastAsia="hr-HR"/>
              </w:rPr>
            </w:pPr>
            <w:r>
              <w:rPr>
                <w:rFonts w:ascii="Arial" w:eastAsia="SimSun" w:hAnsi="Arial" w:cs="Arial"/>
                <w:bCs/>
                <w:sz w:val="20"/>
                <w:szCs w:val="20"/>
                <w:lang w:val="hr-HR"/>
              </w:rPr>
              <w:t>min. 3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2.100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31,6</w:t>
            </w:r>
          </w:p>
        </w:tc>
      </w:tr>
      <w:tr w:rsidR="003A63E1">
        <w:trPr>
          <w:cantSplit/>
          <w:trHeight w:val="170"/>
        </w:trPr>
        <w:tc>
          <w:tcPr>
            <w:tcW w:w="905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sz w:val="20"/>
                <w:szCs w:val="20"/>
                <w:lang w:val="en-GB"/>
              </w:rPr>
              <w:t>kategorija T3 - kampovi-autokampovi</w:t>
            </w:r>
          </w:p>
        </w:tc>
      </w:tr>
      <w:tr w:rsidR="003A63E1">
        <w:trPr>
          <w:cantSplit/>
          <w:trHeight w:val="170"/>
        </w:trPr>
        <w:tc>
          <w:tcPr>
            <w:tcW w:w="2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both"/>
              <w:rPr>
                <w:rFonts w:ascii="Arial" w:eastAsia="SimSun" w:hAnsi="Arial" w:cs="Arial"/>
                <w:sz w:val="24"/>
                <w:szCs w:val="20"/>
                <w:lang w:val="hr-HR" w:eastAsia="hr-HR"/>
              </w:rPr>
            </w:pPr>
            <w:r>
              <w:rPr>
                <w:rFonts w:ascii="Arial" w:eastAsia="SimSun" w:hAnsi="Arial" w:cs="Arial"/>
                <w:sz w:val="20"/>
                <w:szCs w:val="20"/>
                <w:lang w:val="en-GB"/>
              </w:rPr>
              <w:t>Kampor (Kampor)</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sz w:val="20"/>
                <w:szCs w:val="20"/>
                <w:lang w:val="en-GB"/>
              </w:rPr>
              <w:t>T3</w:t>
            </w:r>
            <w:r>
              <w:rPr>
                <w:rFonts w:ascii="Arial" w:eastAsia="SimSun" w:hAnsi="Arial" w:cs="Arial"/>
                <w:sz w:val="14"/>
                <w:szCs w:val="14"/>
                <w:lang w:val="en-GB"/>
              </w:rPr>
              <w:t>3</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rPr>
                <w:rFonts w:ascii="Arial" w:eastAsia="SimSun" w:hAnsi="Arial" w:cs="Arial"/>
                <w:szCs w:val="24"/>
                <w:lang w:val="hr-HR" w:eastAsia="hr-HR"/>
              </w:rPr>
            </w:pPr>
            <w:r>
              <w:rPr>
                <w:rFonts w:ascii="Arial" w:eastAsia="SimSun" w:hAnsi="Arial" w:cs="Arial"/>
                <w:sz w:val="20"/>
                <w:szCs w:val="20"/>
                <w:lang w:val="hr-HR" w:eastAsia="hr-HR"/>
              </w:rPr>
              <w:t>min. 4 zvjezdice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sz w:val="20"/>
                <w:szCs w:val="20"/>
                <w:lang w:val="en-GB"/>
              </w:rPr>
              <w:t>120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spacing w:after="0" w:line="240" w:lineRule="auto"/>
              <w:jc w:val="center"/>
              <w:rPr>
                <w:rFonts w:ascii="Arial" w:eastAsia="SimSun" w:hAnsi="Arial" w:cs="Arial"/>
                <w:sz w:val="24"/>
                <w:szCs w:val="20"/>
                <w:lang w:val="hr-HR" w:eastAsia="hr-HR"/>
              </w:rPr>
            </w:pPr>
            <w:r>
              <w:rPr>
                <w:rFonts w:ascii="Arial" w:eastAsia="SimSun" w:hAnsi="Arial" w:cs="Arial"/>
                <w:bCs/>
                <w:sz w:val="20"/>
                <w:szCs w:val="20"/>
                <w:lang w:val="hr-HR"/>
              </w:rPr>
              <w:t>1,0</w:t>
            </w:r>
          </w:p>
        </w:tc>
      </w:tr>
    </w:tbl>
    <w:p w:rsidR="003A63E1" w:rsidRDefault="0063361E">
      <w:pPr>
        <w:spacing w:after="0"/>
        <w:jc w:val="both"/>
        <w:rPr>
          <w:rFonts w:ascii="Arial" w:hAnsi="Arial" w:cs="Arial"/>
          <w:i/>
          <w:lang w:val="hr-HR"/>
        </w:rPr>
      </w:pPr>
      <w:r>
        <w:rPr>
          <w:rFonts w:ascii="Arial" w:hAnsi="Arial" w:cs="Arial"/>
          <w:i/>
          <w:lang w:val="hr-HR"/>
        </w:rPr>
        <w:t xml:space="preserve">Izvor: Izvješće o </w:t>
      </w:r>
      <w:r>
        <w:rPr>
          <w:rFonts w:ascii="Arial" w:hAnsi="Arial" w:cs="Arial"/>
          <w:i/>
          <w:lang w:val="hr-HR"/>
        </w:rPr>
        <w:t>stanju u prostoru Grada Raba 2007.- 2016.</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Ukupna površina zona ugostiteljsko-turističke namjene utvrđenih Prostornim planom iznosi 65 ha. U zonama ugostiteljsko-turističke namjene – hoteli i turistička naselja (T1 i T2) mogu se graditi građevine u skladu </w:t>
      </w:r>
      <w:r>
        <w:rPr>
          <w:rFonts w:ascii="Arial" w:eastAsia="SimSun" w:hAnsi="Arial" w:cs="Arial"/>
          <w:sz w:val="24"/>
          <w:szCs w:val="24"/>
          <w:lang w:val="hr-HR" w:eastAsia="hr-HR"/>
        </w:rPr>
        <w:t>s Pravilnikom o razvrstavanju, kategorizaciji, posebnim standardima i posebnoj kvaliteti smještajnih objekata iz skupine hoteli, i to vrste „hotel“ i vrste „turističko naselje“.</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pStyle w:val="ListParagraph"/>
        <w:widowControl/>
        <w:numPr>
          <w:ilvl w:val="0"/>
          <w:numId w:val="20"/>
        </w:numPr>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Sportsko-rekreacijska namjena</w:t>
      </w:r>
      <w:r>
        <w:rPr>
          <w:rFonts w:ascii="Arial" w:eastAsia="SimSun" w:hAnsi="Arial" w:cs="Arial"/>
          <w:sz w:val="24"/>
          <w:szCs w:val="24"/>
          <w:lang w:val="hr-HR" w:eastAsia="hr-HR"/>
        </w:rPr>
        <w:t xml:space="preserve"> - Od 6 izdvojenih građevinskih područja sportsk</w:t>
      </w:r>
      <w:r>
        <w:rPr>
          <w:rFonts w:ascii="Arial" w:eastAsia="SimSun" w:hAnsi="Arial" w:cs="Arial"/>
          <w:sz w:val="24"/>
          <w:szCs w:val="24"/>
          <w:lang w:val="hr-HR" w:eastAsia="hr-HR"/>
        </w:rPr>
        <w:t>o-rekreacijske namjene, 3 ih je planirano kao centri za vodene sportove (od toga je na planiranoj površini centra u Solinama u uvali Sv. Eufemije izgrađen planirani heliodrom, što može činiti prepreku uređenju ostatka centra), a 3 kao sportsko-rekreacijski</w:t>
      </w:r>
      <w:r>
        <w:rPr>
          <w:rFonts w:ascii="Arial" w:eastAsia="SimSun" w:hAnsi="Arial" w:cs="Arial"/>
          <w:sz w:val="24"/>
          <w:szCs w:val="24"/>
          <w:lang w:val="hr-HR" w:eastAsia="hr-HR"/>
        </w:rPr>
        <w:t xml:space="preserve"> centri (staza za motokros i streljana u uvali Mag, sportska dvorana s igralištima u Palitu, te višenamjenski centar u Kamporskoj dragi, djelomično izgrađen, a dijelom i planiran na morskoj površini).</w:t>
      </w:r>
    </w:p>
    <w:p w:rsidR="003A63E1" w:rsidRDefault="003A63E1">
      <w:pPr>
        <w:pStyle w:val="ListParagraph"/>
        <w:widowControl/>
        <w:spacing w:after="0" w:line="240" w:lineRule="auto"/>
        <w:ind w:left="0"/>
        <w:jc w:val="both"/>
        <w:rPr>
          <w:rFonts w:ascii="Arial" w:eastAsia="SimSun" w:hAnsi="Arial" w:cs="Arial"/>
          <w:sz w:val="24"/>
          <w:szCs w:val="24"/>
          <w:lang w:val="hr-HR" w:eastAsia="hr-HR"/>
        </w:rPr>
      </w:pPr>
    </w:p>
    <w:p w:rsidR="003A63E1" w:rsidRDefault="0063361E">
      <w:pPr>
        <w:rPr>
          <w:rFonts w:ascii="Arial" w:hAnsi="Arial" w:cs="Arial"/>
          <w:b/>
          <w:bCs/>
          <w:sz w:val="24"/>
          <w:szCs w:val="24"/>
          <w:lang w:val="hr-HR"/>
        </w:rPr>
      </w:pPr>
      <w:bookmarkStart w:id="54" w:name="_Hlk118539926"/>
      <w:r>
        <w:rPr>
          <w:rFonts w:ascii="Arial" w:hAnsi="Arial" w:cs="Arial"/>
          <w:b/>
          <w:bCs/>
          <w:sz w:val="24"/>
          <w:szCs w:val="24"/>
          <w:lang w:val="hr-HR"/>
        </w:rPr>
        <w:br w:type="page"/>
      </w:r>
    </w:p>
    <w:p w:rsidR="003A63E1" w:rsidRDefault="0063361E">
      <w:pPr>
        <w:spacing w:after="0" w:line="240" w:lineRule="auto"/>
        <w:ind w:left="1701" w:hanging="1701"/>
        <w:jc w:val="both"/>
        <w:rPr>
          <w:rFonts w:ascii="Arial" w:hAnsi="Arial" w:cs="Arial"/>
          <w:sz w:val="24"/>
          <w:szCs w:val="24"/>
          <w:lang w:val="hr-HR"/>
        </w:rPr>
      </w:pPr>
      <w:r>
        <w:rPr>
          <w:rFonts w:ascii="Arial" w:hAnsi="Arial" w:cs="Arial"/>
          <w:b/>
          <w:bCs/>
          <w:sz w:val="24"/>
          <w:szCs w:val="24"/>
          <w:lang w:val="hr-HR"/>
        </w:rPr>
        <w:lastRenderedPageBreak/>
        <w:t>Tablica br. 22.</w:t>
      </w:r>
      <w:r>
        <w:rPr>
          <w:rFonts w:ascii="Arial" w:hAnsi="Arial" w:cs="Arial"/>
          <w:sz w:val="24"/>
          <w:szCs w:val="24"/>
          <w:lang w:val="hr-HR"/>
        </w:rPr>
        <w:t xml:space="preserve"> Izdvojena građevinska područja izvan naselja, sportsko-rekreacijske namjene (R)</w:t>
      </w:r>
    </w:p>
    <w:tbl>
      <w:tblPr>
        <w:tblStyle w:val="TableNormal1"/>
        <w:tblW w:w="9072"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3" w:type="dxa"/>
        </w:tblCellMar>
        <w:tblLook w:val="04A0" w:firstRow="1" w:lastRow="0" w:firstColumn="1" w:lastColumn="0" w:noHBand="0" w:noVBand="1"/>
      </w:tblPr>
      <w:tblGrid>
        <w:gridCol w:w="4108"/>
        <w:gridCol w:w="992"/>
        <w:gridCol w:w="996"/>
        <w:gridCol w:w="992"/>
        <w:gridCol w:w="850"/>
        <w:gridCol w:w="1134"/>
      </w:tblGrid>
      <w:tr w:rsidR="003A63E1">
        <w:trPr>
          <w:cantSplit/>
          <w:trHeight w:val="195"/>
        </w:trPr>
        <w:tc>
          <w:tcPr>
            <w:tcW w:w="4108" w:type="dxa"/>
            <w:vMerge w:val="restart"/>
            <w:shd w:val="clear" w:color="auto" w:fill="C5E0B3" w:themeFill="accent6" w:themeFillTint="66"/>
            <w:vAlign w:val="center"/>
          </w:tcPr>
          <w:bookmarkEnd w:id="54"/>
          <w:p w:rsidR="003A63E1" w:rsidRDefault="0063361E">
            <w:pPr>
              <w:widowControl/>
              <w:spacing w:after="0" w:line="240" w:lineRule="auto"/>
              <w:jc w:val="both"/>
              <w:rPr>
                <w:rFonts w:ascii="Arial" w:eastAsia="SimSun" w:hAnsi="Arial" w:cs="Arial"/>
                <w:b/>
                <w:sz w:val="20"/>
                <w:szCs w:val="20"/>
                <w:lang w:val="hr-HR" w:eastAsia="hr-HR"/>
              </w:rPr>
            </w:pPr>
            <w:r>
              <w:rPr>
                <w:rFonts w:ascii="Arial" w:eastAsia="SimSun" w:hAnsi="Arial" w:cs="Arial"/>
                <w:b/>
                <w:sz w:val="20"/>
                <w:szCs w:val="20"/>
                <w:lang w:val="hr-HR" w:eastAsia="hr-HR"/>
              </w:rPr>
              <w:t>Sportsko-rekreacijska namjena</w:t>
            </w:r>
          </w:p>
        </w:tc>
        <w:tc>
          <w:tcPr>
            <w:tcW w:w="992" w:type="dxa"/>
            <w:vMerge w:val="restart"/>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 w:val="16"/>
                <w:szCs w:val="24"/>
                <w:lang w:val="hr-HR" w:eastAsia="hr-HR"/>
              </w:rPr>
              <w:t>Oznaka</w:t>
            </w:r>
          </w:p>
        </w:tc>
        <w:tc>
          <w:tcPr>
            <w:tcW w:w="2838" w:type="dxa"/>
            <w:gridSpan w:val="3"/>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 w:val="16"/>
                <w:szCs w:val="24"/>
                <w:lang w:val="hr-HR" w:eastAsia="hr-HR"/>
              </w:rPr>
            </w:pPr>
            <w:r>
              <w:rPr>
                <w:rFonts w:ascii="Arial" w:eastAsia="SimSun" w:hAnsi="Arial" w:cs="Arial"/>
                <w:b/>
                <w:bCs/>
                <w:sz w:val="16"/>
                <w:szCs w:val="24"/>
                <w:lang w:val="hr-HR" w:eastAsia="hr-HR"/>
              </w:rPr>
              <w:t>Površina / ha</w:t>
            </w:r>
          </w:p>
        </w:tc>
        <w:tc>
          <w:tcPr>
            <w:tcW w:w="1134" w:type="dxa"/>
            <w:vMerge w:val="restart"/>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 w:val="16"/>
                <w:szCs w:val="24"/>
                <w:lang w:val="hr-HR" w:eastAsia="hr-HR"/>
              </w:rPr>
              <w:t>Udio od površine Grada</w:t>
            </w:r>
            <w:r>
              <w:rPr>
                <w:rFonts w:ascii="Arial" w:eastAsia="SimSun" w:hAnsi="Arial" w:cs="Arial"/>
                <w:b/>
                <w:bCs/>
                <w:sz w:val="16"/>
                <w:szCs w:val="24"/>
                <w:lang w:eastAsia="hr-HR"/>
              </w:rPr>
              <w:t xml:space="preserve"> </w:t>
            </w:r>
            <w:r>
              <w:rPr>
                <w:rFonts w:ascii="Arial" w:eastAsia="SimSun" w:hAnsi="Arial" w:cs="Arial"/>
                <w:b/>
                <w:bCs/>
                <w:sz w:val="16"/>
                <w:szCs w:val="24"/>
                <w:lang w:val="hr-HR" w:eastAsia="hr-HR"/>
              </w:rPr>
              <w:t>/</w:t>
            </w:r>
            <w:r>
              <w:rPr>
                <w:rFonts w:ascii="Arial" w:eastAsia="SimSun" w:hAnsi="Arial" w:cs="Arial"/>
                <w:b/>
                <w:bCs/>
                <w:sz w:val="16"/>
                <w:szCs w:val="24"/>
                <w:lang w:eastAsia="hr-HR"/>
              </w:rPr>
              <w:t xml:space="preserve"> </w:t>
            </w:r>
            <w:r>
              <w:rPr>
                <w:rFonts w:ascii="Arial" w:eastAsia="SimSun" w:hAnsi="Arial" w:cs="Arial"/>
                <w:b/>
                <w:bCs/>
                <w:sz w:val="16"/>
                <w:szCs w:val="24"/>
                <w:lang w:val="hr-HR" w:eastAsia="hr-HR"/>
              </w:rPr>
              <w:t>%</w:t>
            </w:r>
          </w:p>
        </w:tc>
      </w:tr>
      <w:tr w:rsidR="003A63E1">
        <w:trPr>
          <w:cantSplit/>
          <w:trHeight w:val="67"/>
        </w:trPr>
        <w:tc>
          <w:tcPr>
            <w:tcW w:w="4108" w:type="dxa"/>
            <w:vMerge/>
            <w:shd w:val="clear" w:color="auto" w:fill="C5E0B3" w:themeFill="accent6" w:themeFillTint="66"/>
            <w:vAlign w:val="center"/>
          </w:tcPr>
          <w:p w:rsidR="003A63E1" w:rsidRDefault="003A63E1">
            <w:pPr>
              <w:widowControl/>
              <w:spacing w:after="0" w:line="240" w:lineRule="auto"/>
              <w:rPr>
                <w:rFonts w:ascii="Arial" w:eastAsia="SimSun" w:hAnsi="Arial" w:cs="Arial"/>
                <w:b/>
                <w:szCs w:val="24"/>
                <w:lang w:val="hr-HR" w:eastAsia="hr-HR"/>
              </w:rPr>
            </w:pPr>
          </w:p>
        </w:tc>
        <w:tc>
          <w:tcPr>
            <w:tcW w:w="992" w:type="dxa"/>
            <w:vMerge/>
            <w:shd w:val="clear" w:color="auto" w:fill="C5E0B3" w:themeFill="accent6" w:themeFillTint="66"/>
            <w:vAlign w:val="center"/>
          </w:tcPr>
          <w:p w:rsidR="003A63E1" w:rsidRDefault="003A63E1">
            <w:pPr>
              <w:widowControl/>
              <w:spacing w:after="0" w:line="240" w:lineRule="auto"/>
              <w:rPr>
                <w:rFonts w:ascii="Arial" w:eastAsia="SimSun" w:hAnsi="Arial" w:cs="Arial"/>
                <w:b/>
                <w:bCs/>
                <w:szCs w:val="24"/>
                <w:lang w:val="hr-HR" w:eastAsia="hr-HR"/>
              </w:rPr>
            </w:pPr>
          </w:p>
        </w:tc>
        <w:tc>
          <w:tcPr>
            <w:tcW w:w="996" w:type="dxa"/>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 w:val="16"/>
                <w:szCs w:val="24"/>
                <w:lang w:val="hr-HR" w:eastAsia="hr-HR"/>
              </w:rPr>
              <w:t>Postojeće</w:t>
            </w:r>
          </w:p>
        </w:tc>
        <w:tc>
          <w:tcPr>
            <w:tcW w:w="992" w:type="dxa"/>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 w:val="16"/>
                <w:szCs w:val="24"/>
                <w:lang w:val="hr-HR" w:eastAsia="hr-HR"/>
              </w:rPr>
              <w:t>Planirano</w:t>
            </w:r>
          </w:p>
        </w:tc>
        <w:tc>
          <w:tcPr>
            <w:tcW w:w="850" w:type="dxa"/>
            <w:shd w:val="clear" w:color="auto" w:fill="C5E0B3" w:themeFill="accent6" w:themeFillTint="66"/>
            <w:tcMar>
              <w:top w:w="0" w:type="dxa"/>
              <w:left w:w="88" w:type="dxa"/>
              <w:bottom w:w="0" w:type="dxa"/>
              <w:right w:w="108" w:type="dxa"/>
            </w:tcMar>
            <w:vAlign w:val="center"/>
          </w:tcPr>
          <w:p w:rsidR="003A63E1" w:rsidRDefault="0063361E">
            <w:pPr>
              <w:widowControl/>
              <w:spacing w:after="0" w:line="240" w:lineRule="auto"/>
              <w:jc w:val="center"/>
              <w:rPr>
                <w:rFonts w:ascii="Arial" w:eastAsia="SimSun" w:hAnsi="Arial" w:cs="Arial"/>
                <w:b/>
                <w:bCs/>
                <w:szCs w:val="24"/>
                <w:lang w:val="hr-HR" w:eastAsia="hr-HR"/>
              </w:rPr>
            </w:pPr>
            <w:r>
              <w:rPr>
                <w:rFonts w:ascii="Arial" w:eastAsia="SimSun" w:hAnsi="Arial" w:cs="Arial"/>
                <w:b/>
                <w:bCs/>
                <w:sz w:val="16"/>
                <w:szCs w:val="24"/>
                <w:lang w:val="hr-HR" w:eastAsia="hr-HR"/>
              </w:rPr>
              <w:t>Ukupno</w:t>
            </w:r>
          </w:p>
        </w:tc>
        <w:tc>
          <w:tcPr>
            <w:tcW w:w="1134" w:type="dxa"/>
            <w:vMerge/>
            <w:shd w:val="clear" w:color="auto" w:fill="C5E0B3" w:themeFill="accent6" w:themeFillTint="66"/>
            <w:tcMar>
              <w:top w:w="0" w:type="dxa"/>
              <w:left w:w="88" w:type="dxa"/>
              <w:bottom w:w="0" w:type="dxa"/>
              <w:right w:w="108" w:type="dxa"/>
            </w:tcMar>
            <w:vAlign w:val="center"/>
          </w:tcPr>
          <w:p w:rsidR="003A63E1" w:rsidRDefault="003A63E1">
            <w:pPr>
              <w:widowControl/>
              <w:spacing w:after="0" w:line="240" w:lineRule="auto"/>
              <w:jc w:val="center"/>
              <w:rPr>
                <w:rFonts w:ascii="Arial" w:eastAsia="SimSun" w:hAnsi="Arial" w:cs="Arial"/>
                <w:b/>
                <w:bCs/>
                <w:szCs w:val="24"/>
                <w:lang w:val="hr-HR" w:eastAsia="hr-HR"/>
              </w:rPr>
            </w:pPr>
          </w:p>
        </w:tc>
      </w:tr>
      <w:tr w:rsidR="003A63E1">
        <w:trPr>
          <w:cantSplit/>
          <w:trHeight w:val="52"/>
        </w:trPr>
        <w:tc>
          <w:tcPr>
            <w:tcW w:w="4108"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centar za vodene sportove (Banjol)</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R5</w:t>
            </w:r>
            <w:r>
              <w:rPr>
                <w:rFonts w:ascii="Arial" w:eastAsia="SimSun" w:hAnsi="Arial" w:cs="Arial"/>
                <w:sz w:val="20"/>
                <w:szCs w:val="20"/>
                <w:vertAlign w:val="subscript"/>
                <w:lang w:val="hr-HR" w:eastAsia="hr-HR"/>
              </w:rPr>
              <w:t>1</w:t>
            </w:r>
          </w:p>
        </w:tc>
        <w:tc>
          <w:tcPr>
            <w:tcW w:w="996"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5,9</w:t>
            </w:r>
          </w:p>
        </w:tc>
        <w:tc>
          <w:tcPr>
            <w:tcW w:w="850"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5,9</w:t>
            </w:r>
          </w:p>
        </w:tc>
        <w:tc>
          <w:tcPr>
            <w:tcW w:w="1134"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0,08</w:t>
            </w:r>
          </w:p>
        </w:tc>
      </w:tr>
      <w:tr w:rsidR="003A63E1">
        <w:trPr>
          <w:cantSplit/>
          <w:trHeight w:val="52"/>
        </w:trPr>
        <w:tc>
          <w:tcPr>
            <w:tcW w:w="4108"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 xml:space="preserve">centar </w:t>
            </w:r>
            <w:r>
              <w:rPr>
                <w:rFonts w:ascii="Arial" w:eastAsia="SimSun" w:hAnsi="Arial" w:cs="Arial"/>
                <w:sz w:val="20"/>
                <w:szCs w:val="20"/>
                <w:lang w:val="hr-HR" w:eastAsia="hr-HR"/>
              </w:rPr>
              <w:t>za vodene sportove u Solinama (Kampor)</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R5</w:t>
            </w:r>
            <w:r>
              <w:rPr>
                <w:rFonts w:ascii="Arial" w:eastAsia="SimSun" w:hAnsi="Arial" w:cs="Arial"/>
                <w:sz w:val="20"/>
                <w:szCs w:val="20"/>
                <w:vertAlign w:val="subscript"/>
                <w:lang w:val="hr-HR" w:eastAsia="hr-HR"/>
              </w:rPr>
              <w:t>2</w:t>
            </w:r>
          </w:p>
        </w:tc>
        <w:tc>
          <w:tcPr>
            <w:tcW w:w="996"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2,2</w:t>
            </w:r>
          </w:p>
        </w:tc>
        <w:tc>
          <w:tcPr>
            <w:tcW w:w="850"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2,2</w:t>
            </w:r>
          </w:p>
        </w:tc>
        <w:tc>
          <w:tcPr>
            <w:tcW w:w="1134"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0,03</w:t>
            </w:r>
          </w:p>
        </w:tc>
      </w:tr>
      <w:tr w:rsidR="003A63E1">
        <w:trPr>
          <w:cantSplit/>
          <w:trHeight w:val="67"/>
        </w:trPr>
        <w:tc>
          <w:tcPr>
            <w:tcW w:w="4108"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centar za vodene sportove Hailović (Kampor)</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R5</w:t>
            </w:r>
            <w:r>
              <w:rPr>
                <w:rFonts w:ascii="Arial" w:eastAsia="SimSun" w:hAnsi="Arial" w:cs="Arial"/>
                <w:sz w:val="20"/>
                <w:szCs w:val="20"/>
                <w:vertAlign w:val="subscript"/>
                <w:lang w:val="hr-HR" w:eastAsia="hr-HR"/>
              </w:rPr>
              <w:t>3</w:t>
            </w:r>
          </w:p>
        </w:tc>
        <w:tc>
          <w:tcPr>
            <w:tcW w:w="996"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w:t>
            </w:r>
          </w:p>
        </w:tc>
        <w:tc>
          <w:tcPr>
            <w:tcW w:w="850"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w:t>
            </w:r>
          </w:p>
        </w:tc>
        <w:tc>
          <w:tcPr>
            <w:tcW w:w="1134"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0,03</w:t>
            </w:r>
          </w:p>
        </w:tc>
      </w:tr>
      <w:tr w:rsidR="003A63E1">
        <w:trPr>
          <w:cantSplit/>
          <w:trHeight w:val="67"/>
        </w:trPr>
        <w:tc>
          <w:tcPr>
            <w:tcW w:w="4108"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sportsko-rekreacijski centar (staza za motokros staza i streljana) u Barbatu</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R6</w:t>
            </w:r>
            <w:r>
              <w:rPr>
                <w:rFonts w:ascii="Arial" w:eastAsia="SimSun" w:hAnsi="Arial" w:cs="Arial"/>
                <w:sz w:val="20"/>
                <w:szCs w:val="20"/>
                <w:vertAlign w:val="subscript"/>
                <w:lang w:val="hr-HR" w:eastAsia="hr-HR"/>
              </w:rPr>
              <w:t>1</w:t>
            </w:r>
          </w:p>
        </w:tc>
        <w:tc>
          <w:tcPr>
            <w:tcW w:w="996"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25,4</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w:t>
            </w:r>
          </w:p>
        </w:tc>
        <w:tc>
          <w:tcPr>
            <w:tcW w:w="850"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25,4</w:t>
            </w:r>
          </w:p>
        </w:tc>
        <w:tc>
          <w:tcPr>
            <w:tcW w:w="1134"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0,33</w:t>
            </w:r>
          </w:p>
        </w:tc>
      </w:tr>
      <w:tr w:rsidR="003A63E1">
        <w:trPr>
          <w:cantSplit/>
          <w:trHeight w:val="397"/>
        </w:trPr>
        <w:tc>
          <w:tcPr>
            <w:tcW w:w="4108"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ind w:right="-57"/>
              <w:jc w:val="both"/>
              <w:rPr>
                <w:rFonts w:ascii="Arial" w:eastAsia="SimSun" w:hAnsi="Arial" w:cs="Arial"/>
                <w:sz w:val="20"/>
                <w:szCs w:val="20"/>
                <w:lang w:val="hr-HR" w:eastAsia="hr-HR"/>
              </w:rPr>
            </w:pPr>
            <w:r>
              <w:rPr>
                <w:rFonts w:ascii="Arial" w:eastAsia="SimSun" w:hAnsi="Arial" w:cs="Arial"/>
                <w:sz w:val="20"/>
                <w:szCs w:val="20"/>
                <w:lang w:val="hr-HR" w:eastAsia="hr-HR"/>
              </w:rPr>
              <w:t>sportsko-rekreacijski centar</w:t>
            </w:r>
            <w:r>
              <w:rPr>
                <w:rFonts w:ascii="Arial" w:eastAsia="SimSun" w:hAnsi="Arial" w:cs="Arial"/>
                <w:sz w:val="20"/>
                <w:szCs w:val="20"/>
                <w:lang w:val="hr-HR" w:eastAsia="hr-HR"/>
              </w:rPr>
              <w:t xml:space="preserve"> (sportska dvorana s nogometnim i košarkaškim igralištem) u Palitu</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R6</w:t>
            </w:r>
            <w:r>
              <w:rPr>
                <w:rFonts w:ascii="Arial" w:eastAsia="SimSun" w:hAnsi="Arial" w:cs="Arial"/>
                <w:sz w:val="20"/>
                <w:szCs w:val="20"/>
                <w:vertAlign w:val="subscript"/>
                <w:lang w:val="hr-HR" w:eastAsia="hr-HR"/>
              </w:rPr>
              <w:t>2</w:t>
            </w:r>
          </w:p>
        </w:tc>
        <w:tc>
          <w:tcPr>
            <w:tcW w:w="996"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w:t>
            </w:r>
          </w:p>
        </w:tc>
        <w:tc>
          <w:tcPr>
            <w:tcW w:w="992"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2,1</w:t>
            </w:r>
          </w:p>
        </w:tc>
        <w:tc>
          <w:tcPr>
            <w:tcW w:w="850"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2,1</w:t>
            </w:r>
          </w:p>
        </w:tc>
        <w:tc>
          <w:tcPr>
            <w:tcW w:w="1134" w:type="dxa"/>
            <w:shd w:val="clear" w:color="auto" w:fill="E2EFD9" w:themeFill="accent6" w:themeFillTint="33"/>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0,03</w:t>
            </w:r>
          </w:p>
        </w:tc>
      </w:tr>
      <w:tr w:rsidR="003A63E1">
        <w:trPr>
          <w:cantSplit/>
          <w:trHeight w:val="397"/>
        </w:trPr>
        <w:tc>
          <w:tcPr>
            <w:tcW w:w="4108"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b/>
                <w:sz w:val="20"/>
                <w:szCs w:val="20"/>
                <w:lang w:val="hr-HR" w:eastAsia="hr-HR"/>
              </w:rPr>
              <w:t>Ukupno</w:t>
            </w:r>
          </w:p>
        </w:tc>
        <w:tc>
          <w:tcPr>
            <w:tcW w:w="992"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b/>
                <w:sz w:val="20"/>
                <w:szCs w:val="20"/>
                <w:lang w:val="hr-HR" w:eastAsia="hr-HR"/>
              </w:rPr>
              <w:t>R5 + R6</w:t>
            </w:r>
          </w:p>
        </w:tc>
        <w:tc>
          <w:tcPr>
            <w:tcW w:w="996"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b/>
                <w:bCs/>
                <w:sz w:val="20"/>
                <w:szCs w:val="20"/>
                <w:lang w:val="hr-HR" w:eastAsia="hr-HR"/>
              </w:rPr>
            </w:pPr>
            <w:r>
              <w:rPr>
                <w:rFonts w:ascii="Arial" w:eastAsia="SimSun" w:hAnsi="Arial" w:cs="Arial"/>
                <w:b/>
                <w:bCs/>
                <w:sz w:val="20"/>
                <w:szCs w:val="20"/>
                <w:lang w:val="hr-HR" w:eastAsia="hr-HR"/>
              </w:rPr>
              <w:t>25,4</w:t>
            </w:r>
          </w:p>
        </w:tc>
        <w:tc>
          <w:tcPr>
            <w:tcW w:w="992"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b/>
                <w:bCs/>
                <w:sz w:val="20"/>
                <w:szCs w:val="20"/>
                <w:lang w:val="hr-HR" w:eastAsia="hr-HR"/>
              </w:rPr>
            </w:pPr>
            <w:r>
              <w:rPr>
                <w:rFonts w:ascii="Arial" w:eastAsia="SimSun" w:hAnsi="Arial" w:cs="Arial"/>
                <w:b/>
                <w:bCs/>
                <w:sz w:val="20"/>
                <w:szCs w:val="20"/>
                <w:lang w:val="hr-HR" w:eastAsia="hr-HR"/>
              </w:rPr>
              <w:t>13,3</w:t>
            </w:r>
          </w:p>
        </w:tc>
        <w:tc>
          <w:tcPr>
            <w:tcW w:w="850"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38,7</w:t>
            </w:r>
          </w:p>
        </w:tc>
        <w:tc>
          <w:tcPr>
            <w:tcW w:w="1134" w:type="dxa"/>
            <w:shd w:val="clear" w:color="auto" w:fill="C5E0B3" w:themeFill="accent6" w:themeFillTint="66"/>
            <w:tcMar>
              <w:top w:w="0" w:type="dxa"/>
              <w:left w:w="108"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0,51</w:t>
            </w:r>
          </w:p>
        </w:tc>
      </w:tr>
    </w:tbl>
    <w:p w:rsidR="003A63E1" w:rsidRDefault="0063361E">
      <w:pPr>
        <w:spacing w:after="0"/>
        <w:jc w:val="both"/>
        <w:rPr>
          <w:rFonts w:ascii="Arial" w:hAnsi="Arial" w:cs="Arial"/>
          <w:i/>
          <w:lang w:val="hr-HR"/>
        </w:rPr>
      </w:pPr>
      <w:r>
        <w:rPr>
          <w:rFonts w:ascii="Arial" w:hAnsi="Arial" w:cs="Arial"/>
          <w:i/>
          <w:lang w:val="hr-HR"/>
        </w:rPr>
        <w:t>Izvor: Izvješće o stanju u prostoru Grada Raba 2007.- 2016.</w:t>
      </w:r>
    </w:p>
    <w:p w:rsidR="003A63E1" w:rsidRDefault="003A63E1">
      <w:pPr>
        <w:widowControl/>
        <w:spacing w:after="0" w:line="240" w:lineRule="auto"/>
        <w:ind w:left="142"/>
        <w:jc w:val="both"/>
        <w:rPr>
          <w:rFonts w:ascii="Arial" w:eastAsia="SimSun" w:hAnsi="Arial" w:cs="Arial"/>
          <w:b/>
          <w:sz w:val="24"/>
          <w:szCs w:val="24"/>
          <w:lang w:val="hr-HR" w:eastAsia="hr-HR"/>
        </w:rPr>
      </w:pPr>
    </w:p>
    <w:p w:rsidR="003A63E1" w:rsidRDefault="0063361E">
      <w:pPr>
        <w:widowControl/>
        <w:numPr>
          <w:ilvl w:val="0"/>
          <w:numId w:val="20"/>
        </w:numPr>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Infrastrukturni sustavi</w:t>
      </w:r>
      <w:r>
        <w:rPr>
          <w:rFonts w:ascii="Arial" w:eastAsia="SimSun" w:hAnsi="Arial" w:cs="Arial"/>
          <w:sz w:val="24"/>
          <w:szCs w:val="24"/>
          <w:lang w:val="hr-HR" w:eastAsia="hr-HR"/>
        </w:rPr>
        <w:t xml:space="preserve"> - Od 3 izdvojena građevinska područja infrastrukturnih sustava, 2 su planirana kao kopneni dijelovi luka otvorenih za javni promet, a 1 za smještaj zračne luke (iako u tekstualnom dijelu PPUG</w:t>
      </w:r>
      <w:r>
        <w:rPr>
          <w:rFonts w:ascii="Arial" w:eastAsia="SimSun" w:hAnsi="Arial" w:cs="Arial"/>
          <w:sz w:val="24"/>
          <w:szCs w:val="24"/>
          <w:lang w:eastAsia="hr-HR"/>
        </w:rPr>
        <w:t>R</w:t>
      </w:r>
      <w:r>
        <w:rPr>
          <w:rFonts w:ascii="Arial" w:eastAsia="SimSun" w:hAnsi="Arial" w:cs="Arial"/>
          <w:sz w:val="24"/>
          <w:szCs w:val="24"/>
          <w:lang w:val="hr-HR" w:eastAsia="hr-HR"/>
        </w:rPr>
        <w:t>-a to područje nije navedeno kao infrastrukturna namjena, na ka</w:t>
      </w:r>
      <w:r>
        <w:rPr>
          <w:rFonts w:ascii="Arial" w:eastAsia="SimSun" w:hAnsi="Arial" w:cs="Arial"/>
          <w:sz w:val="24"/>
          <w:szCs w:val="24"/>
          <w:lang w:val="hr-HR" w:eastAsia="hr-HR"/>
        </w:rPr>
        <w:t>rtografskim prikazima jest, iako bez znake IS).</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spacing w:after="0" w:line="240" w:lineRule="auto"/>
        <w:ind w:left="1843" w:hanging="1843"/>
        <w:jc w:val="both"/>
        <w:rPr>
          <w:rFonts w:ascii="Arial" w:hAnsi="Arial" w:cs="Arial"/>
          <w:sz w:val="24"/>
          <w:szCs w:val="24"/>
          <w:lang w:val="hr-HR"/>
        </w:rPr>
      </w:pPr>
      <w:bookmarkStart w:id="55" w:name="_Hlk118539943"/>
      <w:r>
        <w:rPr>
          <w:rFonts w:ascii="Arial" w:hAnsi="Arial" w:cs="Arial"/>
          <w:b/>
          <w:bCs/>
          <w:sz w:val="24"/>
          <w:szCs w:val="24"/>
          <w:lang w:val="hr-HR"/>
        </w:rPr>
        <w:t>Tablica br. 23.</w:t>
      </w:r>
      <w:r>
        <w:rPr>
          <w:rFonts w:ascii="Arial" w:hAnsi="Arial" w:cs="Arial"/>
          <w:b/>
          <w:bCs/>
          <w:sz w:val="24"/>
          <w:szCs w:val="24"/>
          <w:lang w:val="hr-HR"/>
        </w:rPr>
        <w:tab/>
      </w:r>
      <w:r>
        <w:rPr>
          <w:rFonts w:ascii="Arial" w:hAnsi="Arial" w:cs="Arial"/>
          <w:sz w:val="24"/>
          <w:szCs w:val="24"/>
          <w:lang w:val="hr-HR"/>
        </w:rPr>
        <w:t>Izdvojena građevinska područja izvan naselja, infrastrukturna namjena (IS)</w:t>
      </w:r>
    </w:p>
    <w:tbl>
      <w:tblPr>
        <w:tblW w:w="9062" w:type="dxa"/>
        <w:tblInd w:w="1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2EFD9" w:themeFill="accent6" w:themeFillTint="33"/>
        <w:tblLook w:val="04A0" w:firstRow="1" w:lastRow="0" w:firstColumn="1" w:lastColumn="0" w:noHBand="0" w:noVBand="1"/>
      </w:tblPr>
      <w:tblGrid>
        <w:gridCol w:w="2825"/>
        <w:gridCol w:w="985"/>
        <w:gridCol w:w="1283"/>
        <w:gridCol w:w="1139"/>
        <w:gridCol w:w="1133"/>
        <w:gridCol w:w="1697"/>
      </w:tblGrid>
      <w:tr w:rsidR="003A63E1">
        <w:trPr>
          <w:trHeight w:val="315"/>
        </w:trPr>
        <w:tc>
          <w:tcPr>
            <w:tcW w:w="2825" w:type="dxa"/>
            <w:vMerge w:val="restart"/>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rPr>
                <w:rFonts w:ascii="Arial" w:eastAsia="Times New Roman" w:hAnsi="Arial" w:cs="Arial"/>
                <w:b/>
                <w:bCs/>
                <w:sz w:val="20"/>
                <w:szCs w:val="20"/>
                <w:lang w:val="hr-HR" w:eastAsia="hr-HR"/>
              </w:rPr>
            </w:pPr>
            <w:bookmarkStart w:id="56" w:name="_Hlk95729131"/>
            <w:bookmarkEnd w:id="55"/>
            <w:r>
              <w:rPr>
                <w:rFonts w:ascii="Arial" w:eastAsia="Times New Roman" w:hAnsi="Arial" w:cs="Arial"/>
                <w:b/>
                <w:bCs/>
                <w:sz w:val="20"/>
                <w:szCs w:val="20"/>
                <w:lang w:eastAsia="hr-HR"/>
              </w:rPr>
              <w:t>Infrastrukturna namjena</w:t>
            </w:r>
          </w:p>
        </w:tc>
        <w:tc>
          <w:tcPr>
            <w:tcW w:w="985" w:type="dxa"/>
            <w:vMerge w:val="restart"/>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Oznaka</w:t>
            </w:r>
          </w:p>
        </w:tc>
        <w:tc>
          <w:tcPr>
            <w:tcW w:w="5252" w:type="dxa"/>
            <w:gridSpan w:val="4"/>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Površina/ha</w:t>
            </w:r>
          </w:p>
        </w:tc>
      </w:tr>
      <w:tr w:rsidR="003A63E1">
        <w:trPr>
          <w:trHeight w:val="90"/>
        </w:trPr>
        <w:tc>
          <w:tcPr>
            <w:tcW w:w="2825" w:type="dxa"/>
            <w:vMerge/>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Times New Roman" w:hAnsi="Arial" w:cs="Arial"/>
                <w:b/>
                <w:bCs/>
                <w:sz w:val="20"/>
                <w:szCs w:val="20"/>
                <w:lang w:val="hr-HR" w:eastAsia="hr-HR"/>
              </w:rPr>
            </w:pPr>
          </w:p>
        </w:tc>
        <w:tc>
          <w:tcPr>
            <w:tcW w:w="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Times New Roman" w:hAnsi="Arial" w:cs="Arial"/>
                <w:b/>
                <w:bCs/>
                <w:sz w:val="20"/>
                <w:szCs w:val="20"/>
                <w:lang w:val="hr-HR" w:eastAsia="hr-HR"/>
              </w:rPr>
            </w:pP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Postojeće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Planirano</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Ukupno</w:t>
            </w:r>
          </w:p>
        </w:tc>
        <w:tc>
          <w:tcPr>
            <w:tcW w:w="1697"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Udio od pov</w:t>
            </w:r>
            <w:r>
              <w:rPr>
                <w:rFonts w:ascii="Arial" w:eastAsia="Times New Roman" w:hAnsi="Arial" w:cs="Arial"/>
                <w:b/>
                <w:bCs/>
                <w:sz w:val="20"/>
                <w:szCs w:val="20"/>
                <w:lang w:eastAsia="hr-HR"/>
              </w:rPr>
              <w:t>ršine</w:t>
            </w:r>
            <w:r>
              <w:rPr>
                <w:rFonts w:ascii="Arial" w:eastAsia="Times New Roman" w:hAnsi="Arial" w:cs="Arial"/>
                <w:b/>
                <w:bCs/>
                <w:sz w:val="20"/>
                <w:szCs w:val="20"/>
                <w:lang w:val="hr-HR" w:eastAsia="hr-HR"/>
              </w:rPr>
              <w:t xml:space="preserve"> Grada </w:t>
            </w:r>
            <w:r>
              <w:rPr>
                <w:rFonts w:ascii="Arial" w:eastAsia="Times New Roman" w:hAnsi="Arial" w:cs="Arial"/>
                <w:b/>
                <w:bCs/>
                <w:sz w:val="20"/>
                <w:szCs w:val="20"/>
                <w:lang w:eastAsia="hr-HR"/>
              </w:rPr>
              <w:t xml:space="preserve">/ </w:t>
            </w:r>
            <w:r>
              <w:rPr>
                <w:rFonts w:ascii="Arial" w:eastAsia="Times New Roman" w:hAnsi="Arial" w:cs="Arial"/>
                <w:b/>
                <w:bCs/>
                <w:sz w:val="20"/>
                <w:szCs w:val="20"/>
                <w:lang w:val="hr-HR" w:eastAsia="hr-HR"/>
              </w:rPr>
              <w:t>%</w:t>
            </w:r>
          </w:p>
        </w:tc>
      </w:tr>
      <w:tr w:rsidR="003A63E1">
        <w:trPr>
          <w:trHeight w:val="315"/>
        </w:trPr>
        <w:tc>
          <w:tcPr>
            <w:tcW w:w="2825"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luka Pudarica</w:t>
            </w:r>
          </w:p>
        </w:tc>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IS</w:t>
            </w:r>
            <w:r>
              <w:rPr>
                <w:rFonts w:ascii="Arial" w:eastAsia="Times New Roman" w:hAnsi="Arial" w:cs="Arial"/>
                <w:sz w:val="20"/>
                <w:szCs w:val="20"/>
                <w:vertAlign w:val="subscript"/>
                <w:lang w:eastAsia="hr-HR"/>
              </w:rPr>
              <w:t>2</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0,3</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0,3</w:t>
            </w:r>
          </w:p>
        </w:tc>
        <w:tc>
          <w:tcPr>
            <w:tcW w:w="1697"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0,004</w:t>
            </w:r>
          </w:p>
        </w:tc>
      </w:tr>
      <w:tr w:rsidR="003A63E1">
        <w:trPr>
          <w:trHeight w:val="315"/>
        </w:trPr>
        <w:tc>
          <w:tcPr>
            <w:tcW w:w="2825"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trajektna luka Mišnjak</w:t>
            </w:r>
          </w:p>
        </w:tc>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eastAsia="hr-HR"/>
              </w:rPr>
              <w:t>IS</w:t>
            </w:r>
            <w:r>
              <w:rPr>
                <w:rFonts w:ascii="Arial" w:eastAsia="Times New Roman" w:hAnsi="Arial" w:cs="Arial"/>
                <w:sz w:val="20"/>
                <w:szCs w:val="20"/>
                <w:vertAlign w:val="subscript"/>
                <w:lang w:eastAsia="hr-HR"/>
              </w:rPr>
              <w:t>4</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0,8</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11,5</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12,3</w:t>
            </w:r>
          </w:p>
        </w:tc>
        <w:tc>
          <w:tcPr>
            <w:tcW w:w="1697"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0,16</w:t>
            </w:r>
          </w:p>
        </w:tc>
      </w:tr>
      <w:tr w:rsidR="003A63E1">
        <w:trPr>
          <w:trHeight w:val="315"/>
        </w:trPr>
        <w:tc>
          <w:tcPr>
            <w:tcW w:w="2825" w:type="dxa"/>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Ukupno</w:t>
            </w:r>
          </w:p>
        </w:tc>
        <w:tc>
          <w:tcPr>
            <w:tcW w:w="985"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IS</w:t>
            </w:r>
          </w:p>
        </w:tc>
        <w:tc>
          <w:tcPr>
            <w:tcW w:w="1283"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1,1</w:t>
            </w:r>
          </w:p>
        </w:tc>
        <w:tc>
          <w:tcPr>
            <w:tcW w:w="1139"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11,5</w:t>
            </w:r>
          </w:p>
        </w:tc>
        <w:tc>
          <w:tcPr>
            <w:tcW w:w="1133"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12,6</w:t>
            </w:r>
          </w:p>
        </w:tc>
        <w:tc>
          <w:tcPr>
            <w:tcW w:w="1697" w:type="dxa"/>
            <w:tcBorders>
              <w:top w:val="single" w:sz="4"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0,17</w:t>
            </w:r>
          </w:p>
        </w:tc>
      </w:tr>
    </w:tbl>
    <w:bookmarkEnd w:id="56"/>
    <w:p w:rsidR="003A63E1" w:rsidRDefault="0063361E">
      <w:pPr>
        <w:spacing w:after="0"/>
        <w:jc w:val="both"/>
        <w:rPr>
          <w:rFonts w:ascii="Arial" w:hAnsi="Arial" w:cs="Arial"/>
          <w:i/>
          <w:lang w:val="hr-HR"/>
        </w:rPr>
      </w:pPr>
      <w:r>
        <w:rPr>
          <w:rFonts w:ascii="Arial" w:hAnsi="Arial" w:cs="Arial"/>
          <w:i/>
          <w:lang w:val="hr-HR"/>
        </w:rPr>
        <w:t>Izvor: Izvješće o stanju u prostoru Grada Raba 2007.- 2016.</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Infrastrukturni sustavi kojima PPUG nije odredio površine (prvenstveno cestovni te drugi linijski sustavi), obrađeni su u poglavlju </w:t>
      </w:r>
      <w:r>
        <w:rPr>
          <w:rFonts w:ascii="Arial" w:eastAsia="SimSun" w:hAnsi="Arial" w:cs="Arial"/>
          <w:i/>
          <w:sz w:val="24"/>
          <w:szCs w:val="24"/>
          <w:lang w:val="hr-HR" w:eastAsia="hr-HR"/>
        </w:rPr>
        <w:t>2.4. Opremljenost prostora infrastrukturom</w:t>
      </w:r>
      <w:r>
        <w:rPr>
          <w:rFonts w:ascii="Arial" w:eastAsia="SimSun" w:hAnsi="Arial" w:cs="Arial"/>
          <w:sz w:val="24"/>
          <w:szCs w:val="24"/>
          <w:lang w:val="hr-HR" w:eastAsia="hr-HR"/>
        </w:rPr>
        <w:t xml:space="preserve">. </w:t>
      </w:r>
    </w:p>
    <w:p w:rsidR="003A63E1" w:rsidRDefault="003A63E1">
      <w:pPr>
        <w:spacing w:after="0" w:line="240" w:lineRule="auto"/>
        <w:jc w:val="both"/>
        <w:rPr>
          <w:rFonts w:ascii="Arial" w:hAnsi="Arial" w:cs="Arial"/>
          <w:sz w:val="24"/>
          <w:szCs w:val="24"/>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e) Groblja</w:t>
      </w:r>
      <w:r>
        <w:rPr>
          <w:rFonts w:ascii="Arial" w:eastAsia="SimSun" w:hAnsi="Arial" w:cs="Arial"/>
          <w:sz w:val="24"/>
          <w:szCs w:val="24"/>
          <w:lang w:val="hr-HR" w:eastAsia="hr-HR"/>
        </w:rPr>
        <w:t xml:space="preserve"> - Planirano je 5 izdvojenih građevinskih područja groblja. Od toga, 2 postojeća bez proširenja, 2 postojeća s proširenjem i 1 kao proširenje postojećeg groblja smještenog unutar GPN. Memorijalno groblje Kampor se ne koristi za ukop.</w:t>
      </w:r>
    </w:p>
    <w:p w:rsidR="003A63E1" w:rsidRDefault="003A63E1">
      <w:pPr>
        <w:spacing w:after="0" w:line="240" w:lineRule="auto"/>
        <w:rPr>
          <w:rFonts w:ascii="Arial" w:hAnsi="Arial" w:cs="Arial"/>
          <w:sz w:val="24"/>
          <w:szCs w:val="24"/>
          <w:lang w:val="fr-FR"/>
        </w:rPr>
      </w:pPr>
    </w:p>
    <w:p w:rsidR="003A63E1" w:rsidRDefault="0063361E">
      <w:pPr>
        <w:spacing w:after="0" w:line="240" w:lineRule="auto"/>
        <w:rPr>
          <w:i/>
          <w:sz w:val="24"/>
          <w:szCs w:val="24"/>
          <w:lang w:val="fr-FR"/>
        </w:rPr>
      </w:pPr>
      <w:bookmarkStart w:id="57" w:name="_Hlk95729942"/>
      <w:bookmarkStart w:id="58" w:name="_Hlk118539968"/>
      <w:r>
        <w:rPr>
          <w:rFonts w:ascii="Arial" w:hAnsi="Arial" w:cs="Arial"/>
          <w:b/>
          <w:bCs/>
          <w:sz w:val="24"/>
          <w:szCs w:val="24"/>
          <w:lang w:val="hr-HR"/>
        </w:rPr>
        <w:t xml:space="preserve">Tablica br. 24. </w:t>
      </w:r>
      <w:r>
        <w:rPr>
          <w:rFonts w:ascii="Arial" w:hAnsi="Arial" w:cs="Arial"/>
          <w:sz w:val="24"/>
          <w:szCs w:val="24"/>
          <w:lang w:val="hr-HR"/>
        </w:rPr>
        <w:t>Izdvo</w:t>
      </w:r>
      <w:r>
        <w:rPr>
          <w:rFonts w:ascii="Arial" w:hAnsi="Arial" w:cs="Arial"/>
          <w:sz w:val="24"/>
          <w:szCs w:val="24"/>
          <w:lang w:val="hr-HR"/>
        </w:rPr>
        <w:t>jena građevinska područja izvan naselja, groblja (G)</w:t>
      </w:r>
      <w:bookmarkEnd w:id="57"/>
    </w:p>
    <w:tbl>
      <w:tblPr>
        <w:tblW w:w="8921" w:type="dxa"/>
        <w:tblInd w:w="1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2EFD9" w:themeFill="accent6" w:themeFillTint="33"/>
        <w:tblLook w:val="04A0" w:firstRow="1" w:lastRow="0" w:firstColumn="1" w:lastColumn="0" w:noHBand="0" w:noVBand="1"/>
      </w:tblPr>
      <w:tblGrid>
        <w:gridCol w:w="2825"/>
        <w:gridCol w:w="985"/>
        <w:gridCol w:w="1283"/>
        <w:gridCol w:w="1139"/>
        <w:gridCol w:w="1271"/>
        <w:gridCol w:w="1418"/>
      </w:tblGrid>
      <w:tr w:rsidR="003A63E1">
        <w:trPr>
          <w:trHeight w:val="181"/>
        </w:trPr>
        <w:tc>
          <w:tcPr>
            <w:tcW w:w="282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58"/>
          <w:p w:rsidR="003A63E1" w:rsidRDefault="0063361E">
            <w:pPr>
              <w:widowControl/>
              <w:spacing w:after="0" w:line="240" w:lineRule="auto"/>
              <w:rPr>
                <w:rFonts w:ascii="Arial" w:eastAsia="Times New Roman" w:hAnsi="Arial" w:cs="Arial"/>
                <w:b/>
                <w:bCs/>
                <w:sz w:val="20"/>
                <w:szCs w:val="20"/>
                <w:lang w:val="hr-HR" w:eastAsia="hr-HR"/>
              </w:rPr>
            </w:pPr>
            <w:r>
              <w:rPr>
                <w:rFonts w:ascii="Arial" w:eastAsia="Times New Roman" w:hAnsi="Arial" w:cs="Arial"/>
                <w:b/>
                <w:bCs/>
                <w:sz w:val="20"/>
                <w:szCs w:val="20"/>
                <w:lang w:eastAsia="hr-HR"/>
              </w:rPr>
              <w:t>Infrastrukturna namjena</w:t>
            </w:r>
          </w:p>
        </w:tc>
        <w:tc>
          <w:tcPr>
            <w:tcW w:w="98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eastAsia="hr-HR"/>
              </w:rPr>
              <w:t>Oznaka</w:t>
            </w:r>
          </w:p>
        </w:tc>
        <w:tc>
          <w:tcPr>
            <w:tcW w:w="369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eastAsia="hr-HR"/>
              </w:rPr>
            </w:pPr>
            <w:r>
              <w:rPr>
                <w:rFonts w:ascii="Arial" w:eastAsia="Times New Roman" w:hAnsi="Arial" w:cs="Arial"/>
                <w:b/>
                <w:bCs/>
                <w:sz w:val="18"/>
                <w:szCs w:val="18"/>
                <w:lang w:eastAsia="hr-HR"/>
              </w:rPr>
              <w:t>Površina/ha</w:t>
            </w:r>
          </w:p>
        </w:tc>
        <w:tc>
          <w:tcPr>
            <w:tcW w:w="1418"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 xml:space="preserve">Udio od pov. Grada </w:t>
            </w:r>
            <w:r>
              <w:rPr>
                <w:rFonts w:ascii="Arial" w:eastAsia="Times New Roman" w:hAnsi="Arial" w:cs="Arial"/>
                <w:b/>
                <w:bCs/>
                <w:sz w:val="18"/>
                <w:szCs w:val="18"/>
                <w:lang w:eastAsia="hr-HR"/>
              </w:rPr>
              <w:t>/</w:t>
            </w:r>
            <w:r>
              <w:rPr>
                <w:rFonts w:ascii="Arial" w:eastAsia="Times New Roman" w:hAnsi="Arial" w:cs="Arial"/>
                <w:b/>
                <w:bCs/>
                <w:sz w:val="18"/>
                <w:szCs w:val="18"/>
                <w:lang w:eastAsia="hr-HR"/>
              </w:rPr>
              <w:t xml:space="preserve"> </w:t>
            </w:r>
            <w:r>
              <w:rPr>
                <w:rFonts w:ascii="Arial" w:eastAsia="Times New Roman" w:hAnsi="Arial" w:cs="Arial"/>
                <w:b/>
                <w:bCs/>
                <w:sz w:val="18"/>
                <w:szCs w:val="18"/>
                <w:lang w:val="hr-HR" w:eastAsia="hr-HR"/>
              </w:rPr>
              <w:t>%</w:t>
            </w:r>
          </w:p>
        </w:tc>
      </w:tr>
      <w:tr w:rsidR="003A63E1">
        <w:trPr>
          <w:trHeight w:val="288"/>
        </w:trPr>
        <w:tc>
          <w:tcPr>
            <w:tcW w:w="282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Times New Roman" w:hAnsi="Arial" w:cs="Arial"/>
                <w:b/>
                <w:bCs/>
                <w:sz w:val="18"/>
                <w:szCs w:val="18"/>
                <w:lang w:val="hr-HR" w:eastAsia="hr-HR"/>
              </w:rPr>
            </w:pPr>
          </w:p>
        </w:tc>
        <w:tc>
          <w:tcPr>
            <w:tcW w:w="98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rPr>
                <w:rFonts w:ascii="Arial" w:eastAsia="Times New Roman" w:hAnsi="Arial" w:cs="Arial"/>
                <w:b/>
                <w:bCs/>
                <w:sz w:val="18"/>
                <w:szCs w:val="18"/>
                <w:lang w:val="hr-HR" w:eastAsia="hr-HR"/>
              </w:rPr>
            </w:pP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eastAsia="hr-HR"/>
              </w:rPr>
              <w:t>Postojeće</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eastAsia="hr-HR"/>
              </w:rPr>
              <w:t>Planirano</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eastAsia="hr-HR"/>
              </w:rPr>
              <w:t>Ukupno</w:t>
            </w:r>
          </w:p>
        </w:tc>
        <w:tc>
          <w:tcPr>
            <w:tcW w:w="1418"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jc w:val="center"/>
              <w:rPr>
                <w:rFonts w:ascii="Arial" w:eastAsia="Times New Roman" w:hAnsi="Arial" w:cs="Arial"/>
                <w:b/>
                <w:bCs/>
                <w:sz w:val="18"/>
                <w:szCs w:val="18"/>
                <w:lang w:val="hr-HR" w:eastAsia="hr-HR"/>
              </w:rPr>
            </w:pPr>
          </w:p>
        </w:tc>
      </w:tr>
      <w:tr w:rsidR="003A63E1">
        <w:trPr>
          <w:trHeight w:val="208"/>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hAnsi="Arial" w:cs="Arial"/>
                <w:sz w:val="20"/>
                <w:szCs w:val="20"/>
              </w:rPr>
              <w:t>Banjol</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G1</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0,3</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0,3</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0,004</w:t>
            </w:r>
          </w:p>
        </w:tc>
      </w:tr>
      <w:tr w:rsidR="003A63E1">
        <w:trPr>
          <w:trHeight w:val="181"/>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hAnsi="Arial" w:cs="Arial"/>
                <w:sz w:val="20"/>
                <w:szCs w:val="20"/>
              </w:rPr>
              <w:t>Mundanije</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G2</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0,3</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0,3</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0,6</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0,01</w:t>
            </w:r>
          </w:p>
        </w:tc>
      </w:tr>
      <w:tr w:rsidR="003A63E1">
        <w:trPr>
          <w:trHeight w:val="163"/>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hAnsi="Arial" w:cs="Arial"/>
                <w:sz w:val="20"/>
                <w:szCs w:val="20"/>
              </w:rPr>
              <w:t>Kampor (logor)</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G3</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0,6</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0,6</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0,01</w:t>
            </w:r>
          </w:p>
        </w:tc>
      </w:tr>
      <w:tr w:rsidR="003A63E1">
        <w:trPr>
          <w:trHeight w:val="163"/>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hAnsi="Arial" w:cs="Arial"/>
                <w:sz w:val="20"/>
                <w:szCs w:val="20"/>
              </w:rPr>
              <w:t>Kampor</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G4</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0,2</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0,2</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0,003</w:t>
            </w:r>
          </w:p>
        </w:tc>
      </w:tr>
      <w:tr w:rsidR="003A63E1">
        <w:trPr>
          <w:trHeight w:val="172"/>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hAnsi="Arial" w:cs="Arial"/>
                <w:sz w:val="20"/>
                <w:szCs w:val="20"/>
              </w:rPr>
              <w:t>Supetarska Draga</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G5</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0,2</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0,1</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0,3</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0,004</w:t>
            </w:r>
          </w:p>
        </w:tc>
      </w:tr>
      <w:tr w:rsidR="003A63E1">
        <w:trPr>
          <w:trHeight w:val="226"/>
        </w:trPr>
        <w:tc>
          <w:tcPr>
            <w:tcW w:w="28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Ukupno</w:t>
            </w:r>
          </w:p>
        </w:tc>
        <w:tc>
          <w:tcPr>
            <w:tcW w:w="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hAnsi="Arial" w:cs="Arial"/>
                <w:sz w:val="20"/>
                <w:szCs w:val="20"/>
              </w:rPr>
              <w:t>G</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hAnsi="Arial" w:cs="Arial"/>
                <w:sz w:val="20"/>
                <w:szCs w:val="20"/>
              </w:rPr>
              <w:t>1,4</w:t>
            </w:r>
          </w:p>
        </w:tc>
        <w:tc>
          <w:tcPr>
            <w:tcW w:w="11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hAnsi="Arial" w:cs="Arial"/>
                <w:sz w:val="20"/>
                <w:szCs w:val="20"/>
              </w:rPr>
              <w:t>0,6</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hAnsi="Arial" w:cs="Arial"/>
                <w:sz w:val="20"/>
                <w:szCs w:val="20"/>
              </w:rPr>
              <w:t>2,0</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hAnsi="Arial" w:cs="Arial"/>
                <w:sz w:val="20"/>
                <w:szCs w:val="20"/>
              </w:rPr>
              <w:t>0,03</w:t>
            </w:r>
          </w:p>
        </w:tc>
      </w:tr>
    </w:tbl>
    <w:p w:rsidR="003A63E1" w:rsidRDefault="0063361E">
      <w:pPr>
        <w:spacing w:after="0"/>
        <w:jc w:val="both"/>
        <w:rPr>
          <w:rFonts w:ascii="Arial" w:hAnsi="Arial" w:cs="Arial"/>
          <w:i/>
          <w:lang w:val="hr-HR"/>
        </w:rPr>
      </w:pPr>
      <w:r>
        <w:rPr>
          <w:rFonts w:ascii="Arial" w:hAnsi="Arial" w:cs="Arial"/>
          <w:i/>
          <w:lang w:val="hr-HR"/>
        </w:rPr>
        <w:t>Izvor: Izvješće o stanju u prostoru Grada Raba 2007.- 2016.</w:t>
      </w:r>
    </w:p>
    <w:p w:rsidR="003A63E1" w:rsidRDefault="0063361E">
      <w:pPr>
        <w:rPr>
          <w:rFonts w:ascii="Arial" w:hAnsi="Arial" w:cs="Arial"/>
          <w:i/>
          <w:lang w:val="hr-HR"/>
        </w:rPr>
      </w:pPr>
      <w:r>
        <w:rPr>
          <w:rFonts w:ascii="Arial" w:hAnsi="Arial" w:cs="Arial"/>
          <w:i/>
          <w:lang w:val="hr-HR"/>
        </w:rPr>
        <w:lastRenderedPageBreak/>
        <w:br w:type="page"/>
      </w: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lastRenderedPageBreak/>
        <w:t xml:space="preserve">Osim izdvojenih građevinskih područja groblja izvan naselja, unutar GPN postoje još groblja: Rab (0,59 ha), </w:t>
      </w:r>
      <w:r>
        <w:rPr>
          <w:rFonts w:ascii="Arial" w:eastAsia="SimSun" w:hAnsi="Arial" w:cs="Arial"/>
          <w:sz w:val="24"/>
          <w:szCs w:val="24"/>
          <w:lang w:val="hr-HR" w:eastAsia="hr-HR"/>
        </w:rPr>
        <w:t>Sv. Eufemij</w:t>
      </w:r>
      <w:r>
        <w:rPr>
          <w:rFonts w:ascii="Arial" w:eastAsia="SimSun" w:hAnsi="Arial" w:cs="Arial"/>
          <w:sz w:val="24"/>
          <w:szCs w:val="24"/>
          <w:lang w:eastAsia="hr-HR"/>
        </w:rPr>
        <w:t>a</w:t>
      </w:r>
      <w:r>
        <w:rPr>
          <w:rFonts w:ascii="Arial" w:eastAsia="SimSun" w:hAnsi="Arial" w:cs="Arial"/>
          <w:sz w:val="24"/>
          <w:szCs w:val="24"/>
          <w:lang w:val="hr-HR" w:eastAsia="hr-HR"/>
        </w:rPr>
        <w:t xml:space="preserve"> (0,24 ha) i Barbat (0,45 ha).</w:t>
      </w:r>
    </w:p>
    <w:p w:rsidR="003A63E1" w:rsidRDefault="003A63E1">
      <w:pPr>
        <w:spacing w:after="0" w:line="240" w:lineRule="auto"/>
        <w:jc w:val="center"/>
        <w:rPr>
          <w:rFonts w:ascii="Arial" w:hAnsi="Arial" w:cs="Arial"/>
          <w:b/>
          <w:bCs/>
          <w:sz w:val="24"/>
          <w:szCs w:val="24"/>
        </w:rPr>
      </w:pPr>
    </w:p>
    <w:p w:rsidR="003A63E1" w:rsidRDefault="0063361E">
      <w:pPr>
        <w:spacing w:after="0" w:line="240" w:lineRule="auto"/>
        <w:rPr>
          <w:rFonts w:ascii="Arial" w:hAnsi="Arial" w:cs="Arial"/>
          <w:sz w:val="24"/>
          <w:szCs w:val="24"/>
          <w:u w:val="single"/>
        </w:rPr>
      </w:pPr>
      <w:r>
        <w:rPr>
          <w:rFonts w:ascii="Arial" w:hAnsi="Arial" w:cs="Arial"/>
          <w:sz w:val="24"/>
          <w:szCs w:val="24"/>
          <w:u w:val="single"/>
        </w:rPr>
        <w:t>Morske luke i plaže</w:t>
      </w:r>
    </w:p>
    <w:p w:rsidR="003A63E1" w:rsidRDefault="003A63E1">
      <w:pPr>
        <w:widowControl/>
        <w:spacing w:after="0" w:line="240" w:lineRule="auto"/>
        <w:jc w:val="both"/>
        <w:rPr>
          <w:rFonts w:ascii="Arial" w:eastAsia="SimSun" w:hAnsi="Arial" w:cs="Arial"/>
          <w:b/>
          <w:sz w:val="24"/>
          <w:szCs w:val="24"/>
          <w:lang w:val="hr-HR" w:eastAsia="hr-HR"/>
        </w:rPr>
      </w:pPr>
    </w:p>
    <w:p w:rsidR="003A63E1" w:rsidRDefault="0063361E">
      <w:pPr>
        <w:widowControl/>
        <w:numPr>
          <w:ilvl w:val="0"/>
          <w:numId w:val="21"/>
        </w:numPr>
        <w:spacing w:after="0" w:line="240" w:lineRule="auto"/>
        <w:jc w:val="both"/>
        <w:rPr>
          <w:rFonts w:ascii="Arial" w:eastAsia="SimSun" w:hAnsi="Arial" w:cs="Arial"/>
          <w:i/>
          <w:sz w:val="24"/>
          <w:szCs w:val="24"/>
          <w:lang w:val="hr-HR" w:eastAsia="hr-HR"/>
        </w:rPr>
      </w:pPr>
      <w:r>
        <w:rPr>
          <w:rFonts w:ascii="Arial" w:eastAsia="SimSun" w:hAnsi="Arial" w:cs="Arial"/>
          <w:b/>
          <w:sz w:val="24"/>
          <w:szCs w:val="24"/>
          <w:lang w:val="hr-HR" w:eastAsia="hr-HR"/>
        </w:rPr>
        <w:t>Luke otvorene za javni promet</w:t>
      </w:r>
      <w:r>
        <w:rPr>
          <w:rFonts w:ascii="Arial" w:eastAsia="SimSun" w:hAnsi="Arial" w:cs="Arial"/>
          <w:sz w:val="24"/>
          <w:szCs w:val="24"/>
          <w:lang w:val="hr-HR" w:eastAsia="hr-HR"/>
        </w:rPr>
        <w:t xml:space="preserve"> - Luke se u ovom poglavlju obrađuju samo po pitanju površine, i to prema planiranom stanju (PPUG) i stanju na terenu, dok se problematika lučkih područja i stanj</w:t>
      </w:r>
      <w:r>
        <w:rPr>
          <w:rFonts w:ascii="Arial" w:eastAsia="SimSun" w:hAnsi="Arial" w:cs="Arial"/>
          <w:sz w:val="24"/>
          <w:szCs w:val="24"/>
          <w:lang w:val="hr-HR" w:eastAsia="hr-HR"/>
        </w:rPr>
        <w:t xml:space="preserve">e luka, detaljnije obrađuju u poglavlju </w:t>
      </w:r>
      <w:r>
        <w:rPr>
          <w:rFonts w:ascii="Arial" w:eastAsia="SimSun" w:hAnsi="Arial" w:cs="Arial"/>
          <w:i/>
          <w:sz w:val="24"/>
          <w:szCs w:val="24"/>
          <w:lang w:val="hr-HR" w:eastAsia="hr-HR"/>
        </w:rPr>
        <w:t>2.4. Opremljenost prostora infrastrukturom.</w:t>
      </w:r>
    </w:p>
    <w:p w:rsidR="003A63E1" w:rsidRDefault="003A63E1">
      <w:pPr>
        <w:widowControl/>
        <w:spacing w:after="0" w:line="240" w:lineRule="auto"/>
        <w:jc w:val="both"/>
        <w:rPr>
          <w:rFonts w:ascii="Arial" w:eastAsia="SimSun" w:hAnsi="Arial" w:cs="Arial"/>
          <w:i/>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PPUG</w:t>
      </w:r>
      <w:r>
        <w:rPr>
          <w:rFonts w:ascii="Arial" w:eastAsia="SimSun" w:hAnsi="Arial" w:cs="Arial"/>
          <w:sz w:val="24"/>
          <w:szCs w:val="24"/>
          <w:lang w:eastAsia="hr-HR"/>
        </w:rPr>
        <w:t>-om</w:t>
      </w:r>
      <w:r>
        <w:rPr>
          <w:rFonts w:ascii="Arial" w:eastAsia="SimSun" w:hAnsi="Arial" w:cs="Arial"/>
          <w:sz w:val="24"/>
          <w:szCs w:val="24"/>
          <w:lang w:val="hr-HR" w:eastAsia="hr-HR"/>
        </w:rPr>
        <w:t xml:space="preserve"> </w:t>
      </w:r>
      <w:r>
        <w:rPr>
          <w:rFonts w:ascii="Arial" w:eastAsia="SimSun" w:hAnsi="Arial" w:cs="Arial"/>
          <w:sz w:val="24"/>
          <w:szCs w:val="24"/>
          <w:lang w:eastAsia="hr-HR"/>
        </w:rPr>
        <w:t xml:space="preserve">je </w:t>
      </w:r>
      <w:r>
        <w:rPr>
          <w:rFonts w:ascii="Arial" w:eastAsia="SimSun" w:hAnsi="Arial" w:cs="Arial"/>
          <w:sz w:val="24"/>
          <w:szCs w:val="24"/>
          <w:lang w:val="hr-HR" w:eastAsia="hr-HR"/>
        </w:rPr>
        <w:t>planira</w:t>
      </w:r>
      <w:r>
        <w:rPr>
          <w:rFonts w:ascii="Arial" w:eastAsia="SimSun" w:hAnsi="Arial" w:cs="Arial"/>
          <w:sz w:val="24"/>
          <w:szCs w:val="24"/>
          <w:lang w:eastAsia="hr-HR"/>
        </w:rPr>
        <w:t>no</w:t>
      </w:r>
      <w:r>
        <w:rPr>
          <w:rFonts w:ascii="Arial" w:eastAsia="SimSun" w:hAnsi="Arial" w:cs="Arial"/>
          <w:sz w:val="24"/>
          <w:szCs w:val="24"/>
          <w:lang w:val="hr-HR" w:eastAsia="hr-HR"/>
        </w:rPr>
        <w:t xml:space="preserve"> 16 luka otvorenih za javni promet, dok ih </w:t>
      </w:r>
      <w:r>
        <w:rPr>
          <w:rFonts w:ascii="Arial" w:eastAsia="SimSun" w:hAnsi="Arial" w:cs="Arial"/>
          <w:sz w:val="24"/>
          <w:szCs w:val="24"/>
          <w:lang w:eastAsia="hr-HR"/>
        </w:rPr>
        <w:t xml:space="preserve">se </w:t>
      </w:r>
      <w:r>
        <w:rPr>
          <w:rFonts w:ascii="Arial" w:eastAsia="SimSun" w:hAnsi="Arial" w:cs="Arial"/>
          <w:sz w:val="24"/>
          <w:szCs w:val="24"/>
          <w:lang w:val="hr-HR" w:eastAsia="hr-HR"/>
        </w:rPr>
        <w:t xml:space="preserve">zasad, po </w:t>
      </w:r>
      <w:r>
        <w:rPr>
          <w:rFonts w:ascii="Arial" w:eastAsia="SimSun" w:hAnsi="Arial" w:cs="Arial"/>
          <w:i/>
          <w:sz w:val="24"/>
          <w:szCs w:val="24"/>
          <w:lang w:val="hr-HR" w:eastAsia="hr-HR"/>
        </w:rPr>
        <w:t>Naredbi o razvrstaju luka otvorenih za javni promet na području Primorsko-goranske županije (</w:t>
      </w:r>
      <w:r>
        <w:rPr>
          <w:rFonts w:ascii="Arial" w:eastAsia="SimSun" w:hAnsi="Arial" w:cs="Arial"/>
          <w:i/>
          <w:sz w:val="24"/>
          <w:szCs w:val="24"/>
          <w:lang w:eastAsia="hr-HR"/>
        </w:rPr>
        <w:t>“Narodne novine” broj</w:t>
      </w:r>
      <w:r>
        <w:rPr>
          <w:rFonts w:ascii="Arial" w:eastAsia="SimSun" w:hAnsi="Arial" w:cs="Arial"/>
          <w:i/>
          <w:sz w:val="24"/>
          <w:szCs w:val="24"/>
          <w:lang w:val="hr-HR" w:eastAsia="hr-HR"/>
        </w:rPr>
        <w:t xml:space="preserve"> 3/15</w:t>
      </w:r>
      <w:r>
        <w:rPr>
          <w:rFonts w:ascii="Arial" w:eastAsia="SimSun" w:hAnsi="Arial" w:cs="Arial"/>
          <w:i/>
          <w:sz w:val="24"/>
          <w:szCs w:val="24"/>
          <w:lang w:eastAsia="hr-HR"/>
        </w:rPr>
        <w:t xml:space="preserve">, </w:t>
      </w:r>
      <w:r>
        <w:rPr>
          <w:rFonts w:ascii="Arial" w:hAnsi="Arial" w:cs="Arial"/>
          <w:i/>
          <w:iCs/>
          <w:sz w:val="24"/>
          <w:szCs w:val="24"/>
          <w:lang w:val="hr-HR"/>
        </w:rPr>
        <w:t>38/15 i 98/19</w:t>
      </w:r>
      <w:r>
        <w:rPr>
          <w:rFonts w:ascii="Arial" w:eastAsia="SimSun" w:hAnsi="Arial" w:cs="Arial"/>
          <w:i/>
          <w:sz w:val="24"/>
          <w:szCs w:val="24"/>
          <w:lang w:val="hr-HR" w:eastAsia="hr-HR"/>
        </w:rPr>
        <w:t>)</w:t>
      </w:r>
      <w:r>
        <w:rPr>
          <w:rFonts w:ascii="Arial" w:eastAsia="SimSun" w:hAnsi="Arial" w:cs="Arial"/>
          <w:i/>
          <w:sz w:val="24"/>
          <w:szCs w:val="24"/>
          <w:lang w:eastAsia="hr-HR"/>
        </w:rPr>
        <w:t xml:space="preserve"> </w:t>
      </w:r>
      <w:r>
        <w:rPr>
          <w:rFonts w:ascii="Arial" w:eastAsia="SimSun" w:hAnsi="Arial" w:cs="Arial"/>
          <w:sz w:val="24"/>
          <w:szCs w:val="24"/>
          <w:lang w:eastAsia="hr-HR"/>
        </w:rPr>
        <w:t>na području Grada Raba nalazi 14</w:t>
      </w:r>
      <w:r>
        <w:rPr>
          <w:rFonts w:ascii="Arial" w:eastAsia="SimSun" w:hAnsi="Arial" w:cs="Arial"/>
          <w:sz w:val="24"/>
          <w:szCs w:val="24"/>
          <w:lang w:val="hr-HR" w:eastAsia="hr-HR"/>
        </w:rPr>
        <w:t>, od kojih su 3 županijskog značaja, a 11 lokalnog značaja.</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Luke planirane PPUG-om, koje još nisu razvrstane imaju dijelom izgrađenu obalu za privez plovila.</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Površine postojećih k</w:t>
      </w:r>
      <w:r>
        <w:rPr>
          <w:rFonts w:ascii="Arial" w:eastAsia="SimSun" w:hAnsi="Arial" w:cs="Arial"/>
          <w:sz w:val="24"/>
          <w:szCs w:val="24"/>
          <w:lang w:val="hr-HR" w:eastAsia="hr-HR"/>
        </w:rPr>
        <w:t>opnenih i morskih dijelova razvrstanih i planiranih luka, za koje nisu utvrđena lučka područja, date su na osnovu površina iz grafičkog dijela Plana (PPUG).</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bookmarkStart w:id="59" w:name="_Hlk118539982"/>
      <w:r>
        <w:rPr>
          <w:rFonts w:ascii="Arial" w:hAnsi="Arial" w:cs="Arial"/>
          <w:b/>
          <w:bCs/>
          <w:sz w:val="24"/>
          <w:szCs w:val="24"/>
          <w:lang w:val="hr-HR"/>
        </w:rPr>
        <w:t xml:space="preserve">Tablica br. 25. </w:t>
      </w:r>
      <w:r>
        <w:rPr>
          <w:rFonts w:ascii="Arial" w:hAnsi="Arial" w:cs="Arial"/>
          <w:sz w:val="24"/>
          <w:szCs w:val="24"/>
          <w:lang w:val="hr-HR"/>
        </w:rPr>
        <w:t>Luke otvorene za javni promet</w:t>
      </w:r>
    </w:p>
    <w:tbl>
      <w:tblPr>
        <w:tblStyle w:val="TableNormal1"/>
        <w:tblW w:w="9075" w:type="dxa"/>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tblCellMar>
        <w:tblLook w:val="04A0" w:firstRow="1" w:lastRow="0" w:firstColumn="1" w:lastColumn="0" w:noHBand="0" w:noVBand="1"/>
      </w:tblPr>
      <w:tblGrid>
        <w:gridCol w:w="1513"/>
        <w:gridCol w:w="1347"/>
        <w:gridCol w:w="1820"/>
        <w:gridCol w:w="1724"/>
        <w:gridCol w:w="1254"/>
        <w:gridCol w:w="1417"/>
      </w:tblGrid>
      <w:tr w:rsidR="003A63E1">
        <w:trPr>
          <w:trHeight w:val="682"/>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59"/>
          <w:p w:rsidR="003A63E1" w:rsidRDefault="0063361E">
            <w:pPr>
              <w:widowControl/>
              <w:spacing w:after="0"/>
              <w:ind w:left="40" w:right="-57" w:hangingChars="22" w:hanging="40"/>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Naselje</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ind w:left="-57" w:right="-57"/>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Broj luka</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ind w:left="-57" w:right="-57"/>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 xml:space="preserve">Ukupna planirana površina luka </w:t>
            </w:r>
            <w:r>
              <w:rPr>
                <w:rFonts w:ascii="Arial" w:eastAsia="SimSun" w:hAnsi="Arial" w:cs="Arial"/>
                <w:b/>
                <w:bCs/>
                <w:sz w:val="18"/>
                <w:szCs w:val="18"/>
                <w:lang w:eastAsia="hr-HR"/>
              </w:rPr>
              <w:t xml:space="preserve">/ </w:t>
            </w:r>
            <w:r>
              <w:rPr>
                <w:rFonts w:ascii="Arial" w:eastAsia="SimSun" w:hAnsi="Arial" w:cs="Arial"/>
                <w:b/>
                <w:bCs/>
                <w:sz w:val="18"/>
                <w:szCs w:val="18"/>
                <w:lang w:val="hr-HR" w:eastAsia="hr-HR"/>
              </w:rPr>
              <w:t>ha</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ind w:left="-57" w:right="-57"/>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Ukupna postojeća površina luka</w:t>
            </w:r>
            <w:r>
              <w:rPr>
                <w:rFonts w:ascii="Arial" w:eastAsia="SimSun" w:hAnsi="Arial" w:cs="Arial"/>
                <w:b/>
                <w:bCs/>
                <w:sz w:val="18"/>
                <w:szCs w:val="18"/>
                <w:lang w:eastAsia="hr-HR"/>
              </w:rPr>
              <w:t xml:space="preserve"> / </w:t>
            </w:r>
            <w:r>
              <w:rPr>
                <w:rFonts w:ascii="Arial" w:eastAsia="SimSun" w:hAnsi="Arial" w:cs="Arial"/>
                <w:b/>
                <w:bCs/>
                <w:sz w:val="18"/>
                <w:szCs w:val="18"/>
                <w:lang w:val="hr-HR" w:eastAsia="hr-HR"/>
              </w:rPr>
              <w:t>ha</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ind w:left="-57" w:right="-57"/>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Postojeći kopneni dio luka</w:t>
            </w:r>
            <w:r>
              <w:rPr>
                <w:rFonts w:ascii="Arial" w:eastAsia="SimSun" w:hAnsi="Arial" w:cs="Arial"/>
                <w:b/>
                <w:bCs/>
                <w:sz w:val="18"/>
                <w:szCs w:val="18"/>
                <w:lang w:eastAsia="hr-HR"/>
              </w:rPr>
              <w:t xml:space="preserve"> / </w:t>
            </w:r>
            <w:r>
              <w:rPr>
                <w:rFonts w:ascii="Arial" w:eastAsia="SimSun" w:hAnsi="Arial" w:cs="Arial"/>
                <w:b/>
                <w:bCs/>
                <w:sz w:val="18"/>
                <w:szCs w:val="18"/>
                <w:lang w:val="hr-HR" w:eastAsia="hr-HR"/>
              </w:rPr>
              <w:t>ha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ind w:left="-57" w:right="-57"/>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 xml:space="preserve">Postojeći morski dio luka </w:t>
            </w:r>
            <w:r>
              <w:rPr>
                <w:rFonts w:ascii="Arial" w:eastAsia="SimSun" w:hAnsi="Arial" w:cs="Arial"/>
                <w:b/>
                <w:bCs/>
                <w:sz w:val="18"/>
                <w:szCs w:val="18"/>
                <w:lang w:eastAsia="hr-HR"/>
              </w:rPr>
              <w:t>/</w:t>
            </w:r>
            <w:r>
              <w:rPr>
                <w:rFonts w:ascii="Arial" w:eastAsia="SimSun" w:hAnsi="Arial" w:cs="Arial"/>
                <w:b/>
                <w:bCs/>
                <w:sz w:val="18"/>
                <w:szCs w:val="18"/>
                <w:lang w:val="hr-HR" w:eastAsia="hr-HR"/>
              </w:rPr>
              <w:t>ha</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6,68</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3,67</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0,37</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3,30</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5**</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96,23</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19,26</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1,95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17,31</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32,53</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6,24</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0,73</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5,51</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6,69</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2,72</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0,23</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2,49</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28,03</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9,74</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1,04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8,70</w:t>
            </w:r>
          </w:p>
        </w:tc>
      </w:tr>
      <w:tr w:rsidR="003A63E1">
        <w:trPr>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jc w:val="both"/>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3</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23,63</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12,05</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1,00</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jc w:val="center"/>
              <w:rPr>
                <w:rFonts w:ascii="Arial" w:eastAsia="SimSun" w:hAnsi="Arial" w:cs="Arial"/>
                <w:sz w:val="20"/>
                <w:szCs w:val="20"/>
                <w:lang w:val="hr-HR" w:eastAsia="hr-HR"/>
              </w:rPr>
            </w:pPr>
            <w:r>
              <w:rPr>
                <w:rFonts w:ascii="Arial" w:eastAsia="SimSun" w:hAnsi="Arial" w:cs="Arial"/>
                <w:sz w:val="20"/>
                <w:szCs w:val="20"/>
                <w:lang w:val="hr-HR" w:eastAsia="hr-HR"/>
              </w:rPr>
              <w:t>11,05</w:t>
            </w:r>
          </w:p>
        </w:tc>
      </w:tr>
      <w:tr w:rsidR="003A63E1">
        <w:trPr>
          <w:trHeight w:val="272"/>
          <w:jc w:val="center"/>
        </w:trPr>
        <w:tc>
          <w:tcPr>
            <w:tcW w:w="1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widowControl/>
              <w:spacing w:after="0"/>
              <w:jc w:val="both"/>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jc w:val="center"/>
              <w:rPr>
                <w:rFonts w:ascii="Arial" w:eastAsia="SimSun" w:hAnsi="Arial" w:cs="Arial"/>
                <w:b/>
                <w:sz w:val="20"/>
                <w:szCs w:val="20"/>
                <w:lang w:val="hr-HR" w:eastAsia="hr-HR"/>
              </w:rPr>
            </w:pPr>
            <w:r>
              <w:rPr>
                <w:rFonts w:ascii="Arial" w:eastAsia="SimSun" w:hAnsi="Arial" w:cs="Arial"/>
                <w:b/>
                <w:sz w:val="20"/>
                <w:szCs w:val="20"/>
                <w:lang w:val="hr-HR" w:eastAsia="hr-HR"/>
              </w:rPr>
              <w:t>16</w:t>
            </w:r>
          </w:p>
        </w:tc>
        <w:tc>
          <w:tcPr>
            <w:tcW w:w="18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jc w:val="center"/>
              <w:rPr>
                <w:rFonts w:ascii="Arial" w:eastAsia="SimSun" w:hAnsi="Arial" w:cs="Arial"/>
                <w:b/>
                <w:sz w:val="20"/>
                <w:szCs w:val="20"/>
                <w:lang w:val="hr-HR" w:eastAsia="hr-HR"/>
              </w:rPr>
            </w:pPr>
            <w:r>
              <w:rPr>
                <w:rFonts w:ascii="Arial" w:eastAsia="SimSun" w:hAnsi="Arial" w:cs="Arial"/>
                <w:b/>
                <w:sz w:val="20"/>
                <w:szCs w:val="20"/>
                <w:lang w:val="hr-HR" w:eastAsia="hr-HR"/>
              </w:rPr>
              <w:t>193,79</w:t>
            </w:r>
          </w:p>
        </w:tc>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jc w:val="center"/>
              <w:rPr>
                <w:rFonts w:ascii="Arial" w:eastAsia="SimSun" w:hAnsi="Arial" w:cs="Arial"/>
                <w:b/>
                <w:sz w:val="20"/>
                <w:szCs w:val="20"/>
                <w:lang w:val="hr-HR" w:eastAsia="hr-HR"/>
              </w:rPr>
            </w:pPr>
            <w:r>
              <w:rPr>
                <w:rFonts w:ascii="Arial" w:eastAsia="SimSun" w:hAnsi="Arial" w:cs="Arial"/>
                <w:b/>
                <w:sz w:val="20"/>
                <w:szCs w:val="20"/>
                <w:lang w:val="hr-HR" w:eastAsia="hr-HR"/>
              </w:rPr>
              <w:t>53,68</w:t>
            </w:r>
          </w:p>
        </w:tc>
        <w:tc>
          <w:tcPr>
            <w:tcW w:w="12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jc w:val="center"/>
              <w:rPr>
                <w:rFonts w:ascii="Arial" w:eastAsia="SimSun" w:hAnsi="Arial" w:cs="Arial"/>
                <w:b/>
                <w:sz w:val="20"/>
                <w:szCs w:val="20"/>
                <w:lang w:val="hr-HR" w:eastAsia="hr-HR"/>
              </w:rPr>
            </w:pPr>
            <w:r>
              <w:rPr>
                <w:rFonts w:ascii="Arial" w:eastAsia="SimSun" w:hAnsi="Arial" w:cs="Arial"/>
                <w:b/>
                <w:sz w:val="20"/>
                <w:szCs w:val="20"/>
                <w:lang w:val="hr-HR" w:eastAsia="hr-HR"/>
              </w:rPr>
              <w:t>5,32</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jc w:val="center"/>
              <w:rPr>
                <w:rFonts w:ascii="Arial" w:eastAsia="SimSun" w:hAnsi="Arial" w:cs="Arial"/>
                <w:b/>
                <w:sz w:val="20"/>
                <w:szCs w:val="20"/>
                <w:lang w:val="hr-HR" w:eastAsia="hr-HR"/>
              </w:rPr>
            </w:pPr>
            <w:r>
              <w:rPr>
                <w:rFonts w:ascii="Arial" w:eastAsia="SimSun" w:hAnsi="Arial" w:cs="Arial"/>
                <w:b/>
                <w:sz w:val="20"/>
                <w:szCs w:val="20"/>
                <w:lang w:val="hr-HR" w:eastAsia="hr-HR"/>
              </w:rPr>
              <w:t>48,36</w:t>
            </w:r>
          </w:p>
        </w:tc>
      </w:tr>
    </w:tbl>
    <w:p w:rsidR="003A63E1" w:rsidRDefault="0063361E">
      <w:pPr>
        <w:widowControl/>
        <w:spacing w:after="0" w:line="240" w:lineRule="auto"/>
        <w:ind w:right="95"/>
        <w:jc w:val="both"/>
        <w:rPr>
          <w:rFonts w:ascii="Arial" w:eastAsia="SimSun" w:hAnsi="Arial" w:cs="Arial"/>
          <w:i/>
          <w:iCs/>
          <w:lang w:val="hr-HR" w:eastAsia="hr-HR"/>
        </w:rPr>
      </w:pPr>
      <w:r>
        <w:rPr>
          <w:rFonts w:ascii="Arial" w:eastAsia="SimSun" w:hAnsi="Arial" w:cs="Arial"/>
          <w:i/>
          <w:iCs/>
          <w:lang w:val="hr-HR" w:eastAsia="hr-HR"/>
        </w:rPr>
        <w:t>* luka Rab je obrađena samo pod naseljem Rab, iako se dijelom nalazi u naselju Banjol</w:t>
      </w:r>
    </w:p>
    <w:p w:rsidR="003A63E1" w:rsidRDefault="0063361E">
      <w:pPr>
        <w:widowControl/>
        <w:spacing w:after="0" w:line="240" w:lineRule="auto"/>
        <w:ind w:right="95"/>
        <w:contextualSpacing/>
        <w:jc w:val="both"/>
        <w:rPr>
          <w:rFonts w:ascii="Arial" w:eastAsia="SimSun" w:hAnsi="Arial" w:cs="Arial"/>
          <w:i/>
          <w:iCs/>
          <w:lang w:val="hr-HR" w:eastAsia="hr-HR"/>
        </w:rPr>
      </w:pPr>
      <w:r>
        <w:rPr>
          <w:rFonts w:ascii="Arial" w:eastAsia="SimSun" w:hAnsi="Arial" w:cs="Arial"/>
          <w:i/>
          <w:iCs/>
          <w:lang w:val="hr-HR" w:eastAsia="hr-HR"/>
        </w:rPr>
        <w:t xml:space="preserve">** postojeći i planirani kopneni dijelovi luka Mišnjak i </w:t>
      </w:r>
      <w:r>
        <w:rPr>
          <w:rFonts w:ascii="Arial" w:eastAsia="SimSun" w:hAnsi="Arial" w:cs="Arial"/>
          <w:i/>
          <w:iCs/>
          <w:lang w:val="hr-HR" w:eastAsia="hr-HR"/>
        </w:rPr>
        <w:t>Pudarica nisu u PPUG-u prikazani kao luke otvorene za javni promet, nego kao infrastrukturne površine za prihvat putnika i tereta - lučki terminali; ali se, po planiranoj namjeni (lučke djelatnosti), ovdje računaju kao luke</w:t>
      </w:r>
    </w:p>
    <w:p w:rsidR="003A63E1" w:rsidRDefault="0063361E">
      <w:pPr>
        <w:widowControl/>
        <w:spacing w:after="0" w:line="240" w:lineRule="auto"/>
        <w:ind w:right="95"/>
        <w:contextualSpacing/>
        <w:jc w:val="both"/>
        <w:rPr>
          <w:rFonts w:ascii="Arial" w:eastAsia="SimSun" w:hAnsi="Arial" w:cs="Arial"/>
          <w:i/>
          <w:iCs/>
          <w:lang w:val="hr-HR" w:eastAsia="hr-HR"/>
        </w:rPr>
      </w:pPr>
      <w:r>
        <w:rPr>
          <w:rFonts w:ascii="Arial" w:eastAsia="SimSun" w:hAnsi="Arial" w:cs="Arial"/>
          <w:i/>
          <w:iCs/>
          <w:lang w:val="hr-HR" w:eastAsia="hr-HR"/>
        </w:rPr>
        <w:t>*** luka Sv. Eufemija je obrađen</w:t>
      </w:r>
      <w:r>
        <w:rPr>
          <w:rFonts w:ascii="Arial" w:eastAsia="SimSun" w:hAnsi="Arial" w:cs="Arial"/>
          <w:i/>
          <w:iCs/>
          <w:lang w:val="hr-HR" w:eastAsia="hr-HR"/>
        </w:rPr>
        <w:t>a samo pod naseljem Kampor, iako se dijelom nalazi u naselju Palit</w:t>
      </w:r>
    </w:p>
    <w:p w:rsidR="003A63E1" w:rsidRDefault="0063361E">
      <w:pPr>
        <w:widowControl/>
        <w:spacing w:after="0" w:line="240" w:lineRule="auto"/>
        <w:ind w:right="95"/>
        <w:jc w:val="both"/>
        <w:rPr>
          <w:rFonts w:ascii="Arial" w:eastAsia="SimSun" w:hAnsi="Arial" w:cs="Arial"/>
          <w:i/>
          <w:iCs/>
          <w:lang w:val="hr-HR" w:eastAsia="hr-HR"/>
        </w:rPr>
      </w:pPr>
      <w:r>
        <w:rPr>
          <w:rFonts w:ascii="Arial" w:eastAsia="SimSun" w:hAnsi="Arial" w:cs="Arial"/>
          <w:i/>
          <w:iCs/>
          <w:lang w:val="hr-HR" w:eastAsia="hr-HR"/>
        </w:rPr>
        <w:t>**** postojeći kopneni dio luke Rab nije u PPUG-u prikazan kao luka otvorena za javni promet, nego kao građevinsko područje naselja; ovdje se računa kao postojeći dio luke, s obzirom na to,</w:t>
      </w:r>
      <w:r>
        <w:rPr>
          <w:rFonts w:ascii="Arial" w:eastAsia="SimSun" w:hAnsi="Arial" w:cs="Arial"/>
          <w:i/>
          <w:iCs/>
          <w:lang w:val="hr-HR" w:eastAsia="hr-HR"/>
        </w:rPr>
        <w:t xml:space="preserve"> da je ta površina dio postojećeg lučkog područja i u stvarnosti se tako koristi </w:t>
      </w:r>
    </w:p>
    <w:p w:rsidR="003A63E1" w:rsidRDefault="003A63E1">
      <w:pPr>
        <w:spacing w:after="0" w:line="240" w:lineRule="auto"/>
        <w:jc w:val="both"/>
        <w:rPr>
          <w:rFonts w:ascii="Arial" w:hAnsi="Arial" w:cs="Arial"/>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Osim luka otvorenih za javni promet, PPUG</w:t>
      </w:r>
      <w:r>
        <w:rPr>
          <w:rFonts w:ascii="Arial" w:eastAsia="SimSun" w:hAnsi="Arial" w:cs="Arial"/>
          <w:sz w:val="24"/>
          <w:szCs w:val="24"/>
          <w:lang w:eastAsia="hr-HR"/>
        </w:rPr>
        <w:t>-om su</w:t>
      </w:r>
      <w:r>
        <w:rPr>
          <w:rFonts w:ascii="Arial" w:eastAsia="SimSun" w:hAnsi="Arial" w:cs="Arial"/>
          <w:sz w:val="24"/>
          <w:szCs w:val="24"/>
          <w:lang w:val="hr-HR" w:eastAsia="hr-HR"/>
        </w:rPr>
        <w:t xml:space="preserve"> planira</w:t>
      </w:r>
      <w:r>
        <w:rPr>
          <w:rFonts w:ascii="Arial" w:eastAsia="SimSun" w:hAnsi="Arial" w:cs="Arial"/>
          <w:sz w:val="24"/>
          <w:szCs w:val="24"/>
          <w:lang w:eastAsia="hr-HR"/>
        </w:rPr>
        <w:t>ne</w:t>
      </w:r>
      <w:r>
        <w:rPr>
          <w:rFonts w:ascii="Arial" w:eastAsia="SimSun" w:hAnsi="Arial" w:cs="Arial"/>
          <w:sz w:val="24"/>
          <w:szCs w:val="24"/>
          <w:lang w:val="hr-HR" w:eastAsia="hr-HR"/>
        </w:rPr>
        <w:t xml:space="preserve"> i površine privezišta za potrebe lokalnog stanovništva. Privezište se, prema posebnom propisu, smatra izdvojenim lučkim područjem luke otvorene za javni promet, a na takav su način i planirana PPUG-om (za potrebe lokalnog stanovništva - dakle, prvenstveno</w:t>
      </w:r>
      <w:r>
        <w:rPr>
          <w:rFonts w:ascii="Arial" w:eastAsia="SimSun" w:hAnsi="Arial" w:cs="Arial"/>
          <w:sz w:val="24"/>
          <w:szCs w:val="24"/>
          <w:lang w:val="hr-HR" w:eastAsia="hr-HR"/>
        </w:rPr>
        <w:t xml:space="preserve"> kao</w:t>
      </w:r>
    </w:p>
    <w:p w:rsidR="003A63E1" w:rsidRDefault="0063361E">
      <w:pPr>
        <w:rPr>
          <w:rFonts w:ascii="Arial" w:eastAsia="SimSun" w:hAnsi="Arial" w:cs="Arial"/>
          <w:sz w:val="24"/>
          <w:szCs w:val="24"/>
          <w:lang w:val="hr-HR" w:eastAsia="hr-HR"/>
        </w:rPr>
      </w:pPr>
      <w:r>
        <w:rPr>
          <w:rFonts w:ascii="Arial" w:eastAsia="SimSun" w:hAnsi="Arial" w:cs="Arial"/>
          <w:sz w:val="24"/>
          <w:szCs w:val="24"/>
          <w:lang w:val="hr-HR" w:eastAsia="hr-HR"/>
        </w:rPr>
        <w:br w:type="page"/>
      </w: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lastRenderedPageBreak/>
        <w:t xml:space="preserve">komunalni vezovi), pa bi se stoga njihova površina trebala uračunavati u površine tih luka. No, pošto lučka područja privezišta nisu utvrđena, niti je utvrđena pripadnost privezišta lučkom području pojedine luke, </w:t>
      </w:r>
      <w:r>
        <w:rPr>
          <w:rFonts w:ascii="Arial" w:eastAsia="SimSun" w:hAnsi="Arial" w:cs="Arial"/>
          <w:sz w:val="24"/>
          <w:szCs w:val="24"/>
          <w:lang w:eastAsia="hr-HR"/>
        </w:rPr>
        <w:t xml:space="preserve">prikazana su </w:t>
      </w:r>
      <w:r>
        <w:rPr>
          <w:rFonts w:ascii="Arial" w:eastAsia="SimSun" w:hAnsi="Arial" w:cs="Arial"/>
          <w:sz w:val="24"/>
          <w:szCs w:val="24"/>
          <w:lang w:val="hr-HR" w:eastAsia="hr-HR"/>
        </w:rPr>
        <w:t>kao odvojen</w:t>
      </w:r>
      <w:r>
        <w:rPr>
          <w:rFonts w:ascii="Arial" w:eastAsia="SimSun" w:hAnsi="Arial" w:cs="Arial"/>
          <w:sz w:val="24"/>
          <w:szCs w:val="24"/>
          <w:lang w:eastAsia="hr-HR"/>
        </w:rPr>
        <w:t>a</w:t>
      </w:r>
      <w:r>
        <w:rPr>
          <w:rFonts w:ascii="Arial" w:eastAsia="SimSun" w:hAnsi="Arial" w:cs="Arial"/>
          <w:sz w:val="24"/>
          <w:szCs w:val="24"/>
          <w:lang w:val="hr-HR" w:eastAsia="hr-HR"/>
        </w:rPr>
        <w:t xml:space="preserve"> kategorij</w:t>
      </w:r>
      <w:r>
        <w:rPr>
          <w:rFonts w:ascii="Arial" w:eastAsia="SimSun" w:hAnsi="Arial" w:cs="Arial"/>
          <w:sz w:val="24"/>
          <w:szCs w:val="24"/>
          <w:lang w:eastAsia="hr-HR"/>
        </w:rPr>
        <w:t>a</w:t>
      </w:r>
      <w:r>
        <w:rPr>
          <w:rFonts w:ascii="Arial" w:eastAsia="SimSun" w:hAnsi="Arial" w:cs="Arial"/>
          <w:sz w:val="24"/>
          <w:szCs w:val="24"/>
          <w:lang w:val="hr-HR" w:eastAsia="hr-HR"/>
        </w:rPr>
        <w:t>. S obzirom na relativno male površine, nepreciznost kartografskih podloga i pretežnost morskog dijela privezišta, daju se samo ukupne površine.</w:t>
      </w:r>
    </w:p>
    <w:p w:rsidR="003A63E1" w:rsidRDefault="003A63E1">
      <w:pPr>
        <w:spacing w:after="0" w:line="240" w:lineRule="auto"/>
        <w:jc w:val="both"/>
        <w:rPr>
          <w:rFonts w:ascii="Arial" w:hAnsi="Arial" w:cs="Arial"/>
        </w:rPr>
      </w:pPr>
    </w:p>
    <w:p w:rsidR="003A63E1" w:rsidRDefault="0063361E">
      <w:pPr>
        <w:widowControl/>
        <w:spacing w:after="0" w:line="240" w:lineRule="auto"/>
        <w:jc w:val="both"/>
        <w:rPr>
          <w:rFonts w:ascii="Arial" w:eastAsia="SimSun" w:hAnsi="Arial" w:cs="Arial"/>
          <w:b/>
          <w:bCs/>
          <w:lang w:val="hr-HR" w:eastAsia="hr-HR"/>
        </w:rPr>
      </w:pPr>
      <w:bookmarkStart w:id="60" w:name="_Hlk118540000"/>
      <w:r>
        <w:rPr>
          <w:rFonts w:ascii="Arial" w:hAnsi="Arial" w:cs="Arial"/>
          <w:b/>
          <w:bCs/>
          <w:lang w:val="hr-HR"/>
        </w:rPr>
        <w:t xml:space="preserve">Tablica br. 26. </w:t>
      </w:r>
      <w:r>
        <w:rPr>
          <w:rFonts w:ascii="Arial" w:hAnsi="Arial" w:cs="Arial"/>
          <w:lang w:val="hr-HR"/>
        </w:rPr>
        <w:t xml:space="preserve">Privezišta  </w:t>
      </w:r>
    </w:p>
    <w:tbl>
      <w:tblPr>
        <w:tblStyle w:val="TableNormal1"/>
        <w:tblW w:w="6210" w:type="dxa"/>
        <w:jc w:val="center"/>
        <w:tblInd w:w="0" w:type="dxa"/>
        <w:tblBorders>
          <w:top w:val="single" w:sz="18" w:space="0" w:color="00000A"/>
          <w:left w:val="single" w:sz="18" w:space="0" w:color="00000A"/>
          <w:bottom w:val="single" w:sz="12" w:space="0" w:color="00000A"/>
          <w:right w:val="single" w:sz="12" w:space="0" w:color="00000A"/>
          <w:insideH w:val="single" w:sz="12" w:space="0" w:color="00000A"/>
          <w:insideV w:val="single" w:sz="12" w:space="0" w:color="00000A"/>
        </w:tblBorders>
        <w:tblLayout w:type="fixed"/>
        <w:tblCellMar>
          <w:left w:w="0" w:type="dxa"/>
        </w:tblCellMar>
        <w:tblLook w:val="04A0" w:firstRow="1" w:lastRow="0" w:firstColumn="1" w:lastColumn="0" w:noHBand="0" w:noVBand="1"/>
      </w:tblPr>
      <w:tblGrid>
        <w:gridCol w:w="1528"/>
        <w:gridCol w:w="1257"/>
        <w:gridCol w:w="1621"/>
        <w:gridCol w:w="1804"/>
      </w:tblGrid>
      <w:tr w:rsidR="003A63E1">
        <w:trPr>
          <w:jc w:val="center"/>
        </w:trPr>
        <w:tc>
          <w:tcPr>
            <w:tcW w:w="1528"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bookmarkEnd w:id="60"/>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Naselje</w:t>
            </w:r>
          </w:p>
        </w:tc>
        <w:tc>
          <w:tcPr>
            <w:tcW w:w="1257"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bCs/>
                <w:sz w:val="18"/>
                <w:szCs w:val="18"/>
                <w:lang w:val="hr-HR" w:eastAsia="hr-HR"/>
              </w:rPr>
            </w:pPr>
            <w:r>
              <w:rPr>
                <w:rFonts w:ascii="Arial" w:eastAsia="SimSun" w:hAnsi="Arial" w:cs="Arial"/>
                <w:b/>
                <w:bCs/>
                <w:sz w:val="18"/>
                <w:szCs w:val="18"/>
                <w:lang w:val="hr-HR" w:eastAsia="hr-HR"/>
              </w:rPr>
              <w:t>Broj privezišta</w:t>
            </w:r>
          </w:p>
        </w:tc>
        <w:tc>
          <w:tcPr>
            <w:tcW w:w="162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eastAsia="hr-HR"/>
              </w:rPr>
            </w:pPr>
            <w:r>
              <w:rPr>
                <w:rFonts w:ascii="Arial" w:eastAsia="SimSun" w:hAnsi="Arial" w:cs="Arial"/>
                <w:b/>
                <w:bCs/>
                <w:sz w:val="18"/>
                <w:szCs w:val="18"/>
                <w:lang w:val="hr-HR" w:eastAsia="hr-HR"/>
              </w:rPr>
              <w:t>Ukupna planirana površina privezišta</w:t>
            </w:r>
            <w:r>
              <w:rPr>
                <w:rFonts w:ascii="Arial" w:eastAsia="SimSun" w:hAnsi="Arial" w:cs="Arial"/>
                <w:b/>
                <w:bCs/>
                <w:sz w:val="18"/>
                <w:szCs w:val="18"/>
                <w:lang w:eastAsia="hr-HR"/>
              </w:rPr>
              <w:t xml:space="preserve"> /</w:t>
            </w:r>
            <w:r>
              <w:rPr>
                <w:rFonts w:ascii="Arial" w:eastAsia="SimSun" w:hAnsi="Arial" w:cs="Arial"/>
                <w:b/>
                <w:bCs/>
                <w:sz w:val="18"/>
                <w:szCs w:val="18"/>
                <w:lang w:eastAsia="hr-HR"/>
              </w:rPr>
              <w:t xml:space="preserve"> </w:t>
            </w:r>
            <w:r>
              <w:rPr>
                <w:rFonts w:ascii="Arial" w:eastAsia="SimSun" w:hAnsi="Arial" w:cs="Arial"/>
                <w:b/>
                <w:bCs/>
                <w:sz w:val="18"/>
                <w:szCs w:val="18"/>
                <w:lang w:eastAsia="hr-HR"/>
              </w:rPr>
              <w:t>ha</w:t>
            </w:r>
          </w:p>
        </w:tc>
        <w:tc>
          <w:tcPr>
            <w:tcW w:w="1803"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bCs/>
                <w:sz w:val="18"/>
                <w:szCs w:val="18"/>
                <w:lang w:eastAsia="hr-HR"/>
              </w:rPr>
            </w:pPr>
            <w:r>
              <w:rPr>
                <w:rFonts w:ascii="Arial" w:eastAsia="SimSun" w:hAnsi="Arial" w:cs="Arial"/>
                <w:b/>
                <w:bCs/>
                <w:sz w:val="18"/>
                <w:szCs w:val="18"/>
                <w:lang w:val="hr-HR" w:eastAsia="hr-HR"/>
              </w:rPr>
              <w:t xml:space="preserve">Ukupna </w:t>
            </w:r>
            <w:r>
              <w:rPr>
                <w:rFonts w:ascii="Arial" w:eastAsia="SimSun" w:hAnsi="Arial" w:cs="Arial"/>
                <w:b/>
                <w:bCs/>
                <w:sz w:val="18"/>
                <w:szCs w:val="18"/>
                <w:lang w:val="hr-HR" w:eastAsia="hr-HR"/>
              </w:rPr>
              <w:t>postojeća površina privezišta</w:t>
            </w:r>
            <w:r>
              <w:rPr>
                <w:rFonts w:ascii="Arial" w:eastAsia="SimSun" w:hAnsi="Arial" w:cs="Arial"/>
                <w:b/>
                <w:bCs/>
                <w:sz w:val="18"/>
                <w:szCs w:val="18"/>
                <w:lang w:eastAsia="hr-HR"/>
              </w:rPr>
              <w:t xml:space="preserve"> /</w:t>
            </w:r>
            <w:r>
              <w:rPr>
                <w:rFonts w:ascii="Arial" w:eastAsia="SimSun" w:hAnsi="Arial" w:cs="Arial"/>
                <w:b/>
                <w:bCs/>
                <w:sz w:val="18"/>
                <w:szCs w:val="18"/>
                <w:lang w:eastAsia="hr-HR"/>
              </w:rPr>
              <w:t xml:space="preserve"> </w:t>
            </w:r>
            <w:r>
              <w:rPr>
                <w:rFonts w:ascii="Arial" w:eastAsia="SimSun" w:hAnsi="Arial" w:cs="Arial"/>
                <w:b/>
                <w:bCs/>
                <w:sz w:val="18"/>
                <w:szCs w:val="18"/>
                <w:lang w:eastAsia="hr-HR"/>
              </w:rPr>
              <w:t>ha</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0,45</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0,45</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3,49</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3,49</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6,18</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1,11</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528"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E2EFD9" w:themeFill="accent6" w:themeFillTint="33"/>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4,27</w:t>
            </w:r>
          </w:p>
        </w:tc>
        <w:tc>
          <w:tcPr>
            <w:tcW w:w="180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4,27</w:t>
            </w:r>
          </w:p>
        </w:tc>
      </w:tr>
      <w:tr w:rsidR="003A63E1">
        <w:trPr>
          <w:jc w:val="center"/>
        </w:trPr>
        <w:tc>
          <w:tcPr>
            <w:tcW w:w="1528" w:type="dxa"/>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1257"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13</w:t>
            </w:r>
          </w:p>
        </w:tc>
        <w:tc>
          <w:tcPr>
            <w:tcW w:w="162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14,39</w:t>
            </w:r>
          </w:p>
        </w:tc>
        <w:tc>
          <w:tcPr>
            <w:tcW w:w="1803" w:type="dxa"/>
            <w:tcBorders>
              <w:top w:val="single" w:sz="4"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9,32</w:t>
            </w:r>
          </w:p>
        </w:tc>
      </w:tr>
    </w:tbl>
    <w:p w:rsidR="003A63E1" w:rsidRDefault="003A63E1">
      <w:pPr>
        <w:spacing w:after="0" w:line="240" w:lineRule="auto"/>
        <w:jc w:val="both"/>
        <w:rPr>
          <w:rFonts w:ascii="Arial" w:hAnsi="Arial" w:cs="Arial"/>
          <w:sz w:val="24"/>
          <w:szCs w:val="24"/>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b) Luke posebne namjene -</w:t>
      </w:r>
      <w:r>
        <w:rPr>
          <w:rFonts w:ascii="Arial" w:eastAsia="SimSun" w:hAnsi="Arial" w:cs="Arial"/>
          <w:sz w:val="24"/>
          <w:szCs w:val="24"/>
          <w:lang w:val="hr-HR" w:eastAsia="hr-HR"/>
        </w:rPr>
        <w:t xml:space="preserve"> Od 6 luka posebne namjene, 2 su planirane kao luke nautičkog turizma (postojeće ACI marine Rab i Supetarska Draga) te 4 kao brodogradilišne luke (postojeće, za potrebe obrta za izgradnju i popravak plovila).</w:t>
      </w:r>
    </w:p>
    <w:p w:rsidR="003A63E1" w:rsidRDefault="003A63E1">
      <w:pPr>
        <w:widowControl/>
        <w:spacing w:after="0" w:line="240" w:lineRule="auto"/>
        <w:jc w:val="both"/>
        <w:rPr>
          <w:rFonts w:ascii="Arial" w:hAnsi="Arial" w:cs="Arial"/>
          <w:b/>
          <w:bCs/>
          <w:sz w:val="24"/>
          <w:szCs w:val="24"/>
          <w:lang w:val="hr-HR"/>
        </w:rPr>
      </w:pPr>
    </w:p>
    <w:p w:rsidR="003A63E1" w:rsidRDefault="0063361E">
      <w:pPr>
        <w:widowControl/>
        <w:spacing w:after="0" w:line="240" w:lineRule="auto"/>
        <w:jc w:val="both"/>
        <w:rPr>
          <w:rFonts w:ascii="Arial" w:eastAsia="SimSun" w:hAnsi="Arial" w:cs="Arial"/>
          <w:sz w:val="24"/>
          <w:szCs w:val="24"/>
          <w:lang w:val="hr-HR" w:eastAsia="hr-HR"/>
        </w:rPr>
      </w:pPr>
      <w:bookmarkStart w:id="61" w:name="_Hlk118540016"/>
      <w:r>
        <w:rPr>
          <w:rFonts w:ascii="Arial" w:hAnsi="Arial" w:cs="Arial"/>
          <w:b/>
          <w:bCs/>
          <w:sz w:val="24"/>
          <w:szCs w:val="24"/>
          <w:lang w:val="hr-HR"/>
        </w:rPr>
        <w:t xml:space="preserve">Tablica br. 27. </w:t>
      </w:r>
      <w:r>
        <w:rPr>
          <w:rFonts w:ascii="Arial" w:hAnsi="Arial" w:cs="Arial"/>
          <w:sz w:val="24"/>
          <w:szCs w:val="24"/>
          <w:lang w:val="hr-HR"/>
        </w:rPr>
        <w:t>Luke posebne namjene</w:t>
      </w:r>
    </w:p>
    <w:tbl>
      <w:tblPr>
        <w:tblStyle w:val="TableNormal2"/>
        <w:tblW w:w="9050" w:type="dxa"/>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tblCellMar>
        <w:tblLook w:val="04A0" w:firstRow="1" w:lastRow="0" w:firstColumn="1" w:lastColumn="0" w:noHBand="0" w:noVBand="1"/>
      </w:tblPr>
      <w:tblGrid>
        <w:gridCol w:w="1304"/>
        <w:gridCol w:w="1036"/>
        <w:gridCol w:w="1761"/>
        <w:gridCol w:w="1756"/>
        <w:gridCol w:w="1599"/>
        <w:gridCol w:w="1594"/>
      </w:tblGrid>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61"/>
          <w:p w:rsidR="003A63E1" w:rsidRDefault="0063361E">
            <w:pPr>
              <w:widowControl/>
              <w:spacing w:after="0" w:line="240" w:lineRule="auto"/>
              <w:jc w:val="center"/>
              <w:rPr>
                <w:rFonts w:ascii="Arial" w:eastAsia="SimSun" w:hAnsi="Arial" w:cs="Arial"/>
                <w:b/>
                <w:sz w:val="18"/>
                <w:szCs w:val="18"/>
                <w:lang w:val="hr-HR" w:eastAsia="hr-HR"/>
              </w:rPr>
            </w:pPr>
            <w:r>
              <w:rPr>
                <w:rFonts w:ascii="Arial" w:eastAsia="SimSun" w:hAnsi="Arial" w:cs="Arial"/>
                <w:b/>
                <w:sz w:val="18"/>
                <w:szCs w:val="18"/>
                <w:lang w:val="hr-HR" w:eastAsia="hr-HR"/>
              </w:rPr>
              <w:t>Naselje</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18"/>
                <w:szCs w:val="18"/>
                <w:lang w:val="hr-HR" w:eastAsia="hr-HR"/>
              </w:rPr>
            </w:pPr>
            <w:r>
              <w:rPr>
                <w:rFonts w:ascii="Arial" w:eastAsia="SimSun" w:hAnsi="Arial" w:cs="Arial"/>
                <w:b/>
                <w:sz w:val="18"/>
                <w:szCs w:val="18"/>
                <w:lang w:val="hr-HR" w:eastAsia="hr-HR"/>
              </w:rPr>
              <w:t>Broj luka</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18"/>
                <w:szCs w:val="18"/>
                <w:lang w:eastAsia="hr-HR"/>
              </w:rPr>
            </w:pPr>
            <w:r>
              <w:rPr>
                <w:rFonts w:ascii="Arial" w:eastAsia="SimSun" w:hAnsi="Arial" w:cs="Arial"/>
                <w:b/>
                <w:sz w:val="18"/>
                <w:szCs w:val="18"/>
                <w:lang w:val="hr-HR" w:eastAsia="hr-HR"/>
              </w:rPr>
              <w:t>Ukupna planska površina luka</w:t>
            </w:r>
            <w:r>
              <w:rPr>
                <w:rFonts w:ascii="Arial" w:eastAsia="SimSun" w:hAnsi="Arial" w:cs="Arial"/>
                <w:b/>
                <w:sz w:val="18"/>
                <w:szCs w:val="18"/>
                <w:lang w:eastAsia="hr-HR"/>
              </w:rPr>
              <w:t xml:space="preserve"> / ha</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18"/>
                <w:szCs w:val="18"/>
                <w:lang w:eastAsia="hr-HR"/>
              </w:rPr>
            </w:pPr>
            <w:r>
              <w:rPr>
                <w:rFonts w:ascii="Arial" w:eastAsia="SimSun" w:hAnsi="Arial" w:cs="Arial"/>
                <w:b/>
                <w:sz w:val="18"/>
                <w:szCs w:val="18"/>
                <w:lang w:val="hr-HR" w:eastAsia="hr-HR"/>
              </w:rPr>
              <w:t>Postojeća površina luka</w:t>
            </w:r>
            <w:r>
              <w:rPr>
                <w:rFonts w:ascii="Arial" w:eastAsia="SimSun" w:hAnsi="Arial" w:cs="Arial"/>
                <w:b/>
                <w:sz w:val="18"/>
                <w:szCs w:val="18"/>
                <w:lang w:eastAsia="hr-HR"/>
              </w:rPr>
              <w:t xml:space="preserve"> /</w:t>
            </w:r>
            <w:r>
              <w:rPr>
                <w:rFonts w:ascii="Arial" w:eastAsia="SimSun" w:hAnsi="Arial" w:cs="Arial"/>
                <w:b/>
                <w:sz w:val="18"/>
                <w:szCs w:val="18"/>
                <w:lang w:eastAsia="hr-HR"/>
              </w:rPr>
              <w:t xml:space="preserve"> </w:t>
            </w:r>
            <w:r>
              <w:rPr>
                <w:rFonts w:ascii="Arial" w:eastAsia="SimSun" w:hAnsi="Arial" w:cs="Arial"/>
                <w:b/>
                <w:sz w:val="18"/>
                <w:szCs w:val="18"/>
                <w:lang w:eastAsia="hr-HR"/>
              </w:rPr>
              <w:t>ha</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b/>
                <w:sz w:val="18"/>
                <w:szCs w:val="18"/>
                <w:lang w:eastAsia="hr-HR"/>
              </w:rPr>
            </w:pPr>
            <w:r>
              <w:rPr>
                <w:rFonts w:ascii="Arial" w:eastAsia="SimSun" w:hAnsi="Arial" w:cs="Arial"/>
                <w:b/>
                <w:sz w:val="18"/>
                <w:szCs w:val="18"/>
                <w:lang w:val="hr-HR" w:eastAsia="hr-HR"/>
              </w:rPr>
              <w:t>Postojeći kopneni dio luka</w:t>
            </w:r>
            <w:r>
              <w:rPr>
                <w:rFonts w:ascii="Arial" w:eastAsia="SimSun" w:hAnsi="Arial" w:cs="Arial"/>
                <w:b/>
                <w:sz w:val="18"/>
                <w:szCs w:val="18"/>
                <w:lang w:eastAsia="hr-HR"/>
              </w:rPr>
              <w:t xml:space="preserve"> /</w:t>
            </w:r>
            <w:r>
              <w:rPr>
                <w:rFonts w:ascii="Arial" w:eastAsia="SimSun" w:hAnsi="Arial" w:cs="Arial"/>
                <w:b/>
                <w:sz w:val="18"/>
                <w:szCs w:val="18"/>
                <w:lang w:eastAsia="hr-HR"/>
              </w:rPr>
              <w:t xml:space="preserve"> </w:t>
            </w:r>
            <w:r>
              <w:rPr>
                <w:rFonts w:ascii="Arial" w:eastAsia="SimSun" w:hAnsi="Arial" w:cs="Arial"/>
                <w:b/>
                <w:sz w:val="18"/>
                <w:szCs w:val="18"/>
                <w:lang w:eastAsia="hr-HR"/>
              </w:rPr>
              <w:t>ha</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18"/>
                <w:szCs w:val="18"/>
                <w:lang w:eastAsia="hr-HR"/>
              </w:rPr>
            </w:pPr>
            <w:r>
              <w:rPr>
                <w:rFonts w:ascii="Arial" w:eastAsia="SimSun" w:hAnsi="Arial" w:cs="Arial"/>
                <w:b/>
                <w:sz w:val="18"/>
                <w:szCs w:val="18"/>
                <w:lang w:val="hr-HR" w:eastAsia="hr-HR"/>
              </w:rPr>
              <w:t>Postojeći morski dio luka</w:t>
            </w:r>
            <w:r>
              <w:rPr>
                <w:rFonts w:ascii="Arial" w:eastAsia="SimSun" w:hAnsi="Arial" w:cs="Arial"/>
                <w:b/>
                <w:sz w:val="18"/>
                <w:szCs w:val="18"/>
                <w:lang w:eastAsia="hr-HR"/>
              </w:rPr>
              <w:t xml:space="preserve"> /</w:t>
            </w:r>
            <w:r>
              <w:rPr>
                <w:rFonts w:ascii="Arial" w:eastAsia="SimSun" w:hAnsi="Arial" w:cs="Arial"/>
                <w:b/>
                <w:sz w:val="18"/>
                <w:szCs w:val="18"/>
                <w:lang w:eastAsia="hr-HR"/>
              </w:rPr>
              <w:t xml:space="preserve"> </w:t>
            </w:r>
            <w:r>
              <w:rPr>
                <w:rFonts w:ascii="Arial" w:eastAsia="SimSun" w:hAnsi="Arial" w:cs="Arial"/>
                <w:b/>
                <w:sz w:val="18"/>
                <w:szCs w:val="18"/>
                <w:lang w:eastAsia="hr-HR"/>
              </w:rPr>
              <w:t>ha</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2,56</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2,56</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0,42</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2,14</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0,61</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0,61</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0,20</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0,41</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6,38</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6,38</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2,34</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4,04</w:t>
            </w:r>
          </w:p>
        </w:tc>
      </w:tr>
      <w:tr w:rsidR="003A63E1">
        <w:trPr>
          <w:jc w:val="center"/>
        </w:trPr>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widowControl/>
              <w:spacing w:after="0" w:line="240" w:lineRule="auto"/>
              <w:jc w:val="both"/>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10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6</w:t>
            </w:r>
          </w:p>
        </w:tc>
        <w:tc>
          <w:tcPr>
            <w:tcW w:w="17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9,55</w:t>
            </w:r>
          </w:p>
        </w:tc>
        <w:tc>
          <w:tcPr>
            <w:tcW w:w="17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9,55</w:t>
            </w:r>
          </w:p>
        </w:tc>
        <w:tc>
          <w:tcPr>
            <w:tcW w:w="15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2,96</w:t>
            </w:r>
          </w:p>
        </w:tc>
        <w:tc>
          <w:tcPr>
            <w:tcW w:w="15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6,59</w:t>
            </w:r>
          </w:p>
        </w:tc>
      </w:tr>
    </w:tbl>
    <w:p w:rsidR="003A63E1" w:rsidRDefault="0063361E">
      <w:pPr>
        <w:spacing w:after="120" w:line="240" w:lineRule="auto"/>
        <w:jc w:val="both"/>
        <w:rPr>
          <w:rFonts w:ascii="Arial" w:hAnsi="Arial" w:cs="Arial"/>
          <w:i/>
          <w:iCs/>
        </w:rPr>
      </w:pPr>
      <w:r>
        <w:rPr>
          <w:rFonts w:ascii="Arial" w:hAnsi="Arial" w:cs="Arial"/>
          <w:i/>
          <w:iCs/>
        </w:rPr>
        <w:t>* - površina kopnenog dijela luke nautičkog turizma se preklapa s površinom građevinskog područja naselja</w:t>
      </w:r>
    </w:p>
    <w:p w:rsidR="003A63E1" w:rsidRDefault="0063361E">
      <w:pPr>
        <w:spacing w:after="0" w:line="240" w:lineRule="auto"/>
        <w:jc w:val="both"/>
        <w:rPr>
          <w:rFonts w:ascii="Arial" w:hAnsi="Arial" w:cs="Arial"/>
          <w:sz w:val="24"/>
          <w:szCs w:val="24"/>
        </w:rPr>
      </w:pPr>
      <w:r>
        <w:rPr>
          <w:rFonts w:ascii="Arial" w:hAnsi="Arial" w:cs="Arial"/>
          <w:b/>
          <w:bCs/>
          <w:sz w:val="24"/>
          <w:szCs w:val="24"/>
        </w:rPr>
        <w:t>c) Privezišta privremenog-sezonskog karaktera</w:t>
      </w:r>
      <w:r>
        <w:rPr>
          <w:rFonts w:ascii="Arial" w:hAnsi="Arial" w:cs="Arial"/>
          <w:sz w:val="24"/>
          <w:szCs w:val="24"/>
        </w:rPr>
        <w:t xml:space="preserve"> - PPUG</w:t>
      </w:r>
      <w:r>
        <w:rPr>
          <w:rFonts w:ascii="Arial" w:hAnsi="Arial" w:cs="Arial"/>
          <w:sz w:val="24"/>
          <w:szCs w:val="24"/>
          <w:lang w:val="hr-HR"/>
        </w:rPr>
        <w:t>-om</w:t>
      </w:r>
      <w:r>
        <w:rPr>
          <w:rFonts w:ascii="Arial" w:hAnsi="Arial" w:cs="Arial"/>
          <w:sz w:val="24"/>
          <w:szCs w:val="24"/>
        </w:rPr>
        <w:t xml:space="preserve"> ih </w:t>
      </w:r>
      <w:r>
        <w:rPr>
          <w:rFonts w:ascii="Arial" w:hAnsi="Arial" w:cs="Arial"/>
          <w:sz w:val="24"/>
          <w:szCs w:val="24"/>
          <w:lang w:val="hr-HR"/>
        </w:rPr>
        <w:t xml:space="preserve">je </w:t>
      </w:r>
      <w:r>
        <w:rPr>
          <w:rFonts w:ascii="Arial" w:hAnsi="Arial" w:cs="Arial"/>
          <w:sz w:val="24"/>
          <w:szCs w:val="24"/>
        </w:rPr>
        <w:t>planira</w:t>
      </w:r>
      <w:r>
        <w:rPr>
          <w:rFonts w:ascii="Arial" w:hAnsi="Arial" w:cs="Arial"/>
          <w:sz w:val="24"/>
          <w:szCs w:val="24"/>
          <w:lang w:val="hr-HR"/>
        </w:rPr>
        <w:t>no</w:t>
      </w:r>
      <w:r>
        <w:rPr>
          <w:rFonts w:ascii="Arial" w:hAnsi="Arial" w:cs="Arial"/>
          <w:sz w:val="24"/>
          <w:szCs w:val="24"/>
        </w:rPr>
        <w:t xml:space="preserve"> 6, i to navedenog naziva u tekstualnom dijelu tog plana, a kao "povremena privezišta unutar površina drugih namjena" na grafičkim prikazima. S obzirom na to, da ih PPUG smatra dijelom druge namjene, ne iskazuju se kao posebne površine. (vidi pogl</w:t>
      </w:r>
      <w:r>
        <w:rPr>
          <w:rFonts w:ascii="Arial" w:hAnsi="Arial" w:cs="Arial"/>
          <w:sz w:val="24"/>
          <w:szCs w:val="24"/>
        </w:rPr>
        <w:t>avlje 2.4. za daljnju razradu ove problematike).</w:t>
      </w:r>
    </w:p>
    <w:p w:rsidR="003A63E1" w:rsidRDefault="003A63E1">
      <w:pPr>
        <w:spacing w:after="0" w:line="240" w:lineRule="auto"/>
        <w:jc w:val="both"/>
        <w:rPr>
          <w:rFonts w:ascii="Arial" w:hAnsi="Arial" w:cs="Arial"/>
          <w:sz w:val="24"/>
          <w:szCs w:val="24"/>
        </w:rPr>
      </w:pPr>
    </w:p>
    <w:p w:rsidR="003A63E1" w:rsidRDefault="0063361E">
      <w:pPr>
        <w:spacing w:after="0" w:line="240" w:lineRule="auto"/>
        <w:jc w:val="both"/>
        <w:rPr>
          <w:rFonts w:ascii="Arial" w:hAnsi="Arial" w:cs="Arial"/>
          <w:sz w:val="24"/>
          <w:szCs w:val="24"/>
        </w:rPr>
      </w:pPr>
      <w:r>
        <w:rPr>
          <w:rFonts w:ascii="Arial" w:hAnsi="Arial" w:cs="Arial"/>
          <w:b/>
          <w:bCs/>
          <w:sz w:val="24"/>
          <w:szCs w:val="24"/>
        </w:rPr>
        <w:t>d) Morske plaže</w:t>
      </w:r>
      <w:r>
        <w:rPr>
          <w:rFonts w:ascii="Arial" w:hAnsi="Arial" w:cs="Arial"/>
          <w:sz w:val="24"/>
          <w:szCs w:val="24"/>
        </w:rPr>
        <w:t xml:space="preserve"> - Teško je na zadovoljavajući način dati sumaran pregled stvarne uređenosti plaža (pošto njihove planske površine obuhvaćaju visokokvalitetne prirodno stvorene plaže sa ili bez pratećih sadržaja, prirodne obale bez plažnih odlika, uređene plaže sa ili bez</w:t>
      </w:r>
      <w:r>
        <w:rPr>
          <w:rFonts w:ascii="Arial" w:hAnsi="Arial" w:cs="Arial"/>
          <w:sz w:val="24"/>
          <w:szCs w:val="24"/>
        </w:rPr>
        <w:t xml:space="preserve"> pratećih sadržaja, izgrađena kupališta sa ili bez pratećih sadržaja, mnoge na divlje izgrađene gatove i vezove za brodice), a također nije u većini slučajeva moguće ni zadovoljavajuće odrediti postojeće kopnene i morske dijelove, zahvaljujući neusklađenos</w:t>
      </w:r>
      <w:r>
        <w:rPr>
          <w:rFonts w:ascii="Arial" w:hAnsi="Arial" w:cs="Arial"/>
          <w:sz w:val="24"/>
          <w:szCs w:val="24"/>
        </w:rPr>
        <w:t>ti podloga na kojima je rađen PPUG sa stvarnim položajem obale. Detaljniji opisi stanja plaža u pojedinim</w:t>
      </w:r>
      <w:r>
        <w:rPr>
          <w:sz w:val="24"/>
          <w:szCs w:val="24"/>
        </w:rPr>
        <w:t xml:space="preserve"> </w:t>
      </w:r>
      <w:r>
        <w:rPr>
          <w:rFonts w:ascii="Arial" w:hAnsi="Arial" w:cs="Arial"/>
          <w:sz w:val="24"/>
          <w:szCs w:val="24"/>
        </w:rPr>
        <w:t xml:space="preserve">naseljima se mogu </w:t>
      </w:r>
      <w:r>
        <w:rPr>
          <w:rFonts w:ascii="Arial" w:hAnsi="Arial" w:cs="Arial"/>
          <w:sz w:val="24"/>
          <w:szCs w:val="24"/>
        </w:rPr>
        <w:lastRenderedPageBreak/>
        <w:t xml:space="preserve">naći u </w:t>
      </w:r>
    </w:p>
    <w:p w:rsidR="003A63E1" w:rsidRDefault="0063361E">
      <w:pPr>
        <w:rPr>
          <w:rFonts w:ascii="Arial" w:hAnsi="Arial" w:cs="Arial"/>
          <w:sz w:val="24"/>
          <w:szCs w:val="24"/>
        </w:rPr>
      </w:pPr>
      <w:r>
        <w:rPr>
          <w:rFonts w:ascii="Arial" w:hAnsi="Arial" w:cs="Arial"/>
          <w:sz w:val="24"/>
          <w:szCs w:val="24"/>
        </w:rPr>
        <w:br w:type="page"/>
      </w:r>
    </w:p>
    <w:p w:rsidR="003A63E1" w:rsidRDefault="0063361E">
      <w:pPr>
        <w:spacing w:after="0" w:line="240" w:lineRule="auto"/>
        <w:jc w:val="both"/>
        <w:rPr>
          <w:rFonts w:ascii="Arial" w:hAnsi="Arial" w:cs="Arial"/>
          <w:sz w:val="24"/>
          <w:szCs w:val="24"/>
        </w:rPr>
      </w:pPr>
      <w:r>
        <w:rPr>
          <w:rFonts w:ascii="Arial" w:hAnsi="Arial" w:cs="Arial"/>
          <w:sz w:val="24"/>
          <w:szCs w:val="24"/>
        </w:rPr>
        <w:lastRenderedPageBreak/>
        <w:t>poglavlju</w:t>
      </w:r>
      <w:r>
        <w:rPr>
          <w:rFonts w:ascii="Arial" w:hAnsi="Arial" w:cs="Arial"/>
          <w:i/>
          <w:iCs/>
          <w:sz w:val="24"/>
          <w:szCs w:val="24"/>
        </w:rPr>
        <w:t xml:space="preserve"> 2.2. Sustav naselja</w:t>
      </w:r>
      <w:r>
        <w:rPr>
          <w:rFonts w:ascii="Arial" w:hAnsi="Arial" w:cs="Arial"/>
          <w:sz w:val="24"/>
          <w:szCs w:val="24"/>
        </w:rPr>
        <w:t>. Pretežni dio površine plaža otpada na njihov akvatorij (90-95%). Stoga se u sljedećoj tabli</w:t>
      </w:r>
      <w:r>
        <w:rPr>
          <w:rFonts w:ascii="Arial" w:hAnsi="Arial" w:cs="Arial"/>
          <w:sz w:val="24"/>
          <w:szCs w:val="24"/>
        </w:rPr>
        <w:t>ci daju ukupne površine planiranih uređenih i prirodnih plaža, s aproksimativnom duljinom obale koju zauzimaju.</w:t>
      </w:r>
    </w:p>
    <w:p w:rsidR="003A63E1" w:rsidRDefault="003A63E1">
      <w:pPr>
        <w:spacing w:after="120"/>
        <w:jc w:val="both"/>
        <w:rPr>
          <w:rFonts w:ascii="Arial" w:hAnsi="Arial" w:cs="Arial"/>
          <w:b/>
          <w:bCs/>
          <w:sz w:val="20"/>
          <w:szCs w:val="20"/>
          <w:lang w:val="hr-HR"/>
        </w:rPr>
      </w:pPr>
    </w:p>
    <w:p w:rsidR="003A63E1" w:rsidRDefault="0063361E">
      <w:pPr>
        <w:spacing w:after="0" w:line="240" w:lineRule="auto"/>
        <w:rPr>
          <w:rFonts w:ascii="Arial" w:hAnsi="Arial" w:cs="Arial"/>
          <w:sz w:val="24"/>
          <w:szCs w:val="24"/>
        </w:rPr>
      </w:pPr>
      <w:bookmarkStart w:id="62" w:name="_Hlk118540042"/>
      <w:r>
        <w:rPr>
          <w:rFonts w:ascii="Arial" w:hAnsi="Arial" w:cs="Arial"/>
          <w:b/>
          <w:bCs/>
          <w:sz w:val="24"/>
          <w:szCs w:val="24"/>
          <w:lang w:val="hr-HR"/>
        </w:rPr>
        <w:t>Tablica br. 28</w:t>
      </w:r>
      <w:r>
        <w:rPr>
          <w:rFonts w:ascii="Arial" w:hAnsi="Arial" w:cs="Arial"/>
          <w:b/>
          <w:bCs/>
          <w:sz w:val="24"/>
          <w:szCs w:val="24"/>
          <w:lang w:val="hr-HR"/>
        </w:rPr>
        <w:t>.</w:t>
      </w:r>
      <w:r>
        <w:rPr>
          <w:rFonts w:ascii="Arial" w:hAnsi="Arial" w:cs="Arial"/>
          <w:b/>
          <w:bCs/>
          <w:sz w:val="24"/>
          <w:szCs w:val="24"/>
          <w:lang w:val="hr-HR"/>
        </w:rPr>
        <w:t xml:space="preserve"> </w:t>
      </w:r>
      <w:r>
        <w:rPr>
          <w:rFonts w:ascii="Arial" w:hAnsi="Arial" w:cs="Arial"/>
          <w:sz w:val="24"/>
          <w:szCs w:val="24"/>
          <w:lang w:val="hr-HR"/>
        </w:rPr>
        <w:t>Morske plaže</w:t>
      </w:r>
    </w:p>
    <w:tbl>
      <w:tblPr>
        <w:tblStyle w:val="TableNormal1"/>
        <w:tblW w:w="8873" w:type="dxa"/>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tblCellMar>
        <w:tblLook w:val="04A0" w:firstRow="1" w:lastRow="0" w:firstColumn="1" w:lastColumn="0" w:noHBand="0" w:noVBand="1"/>
      </w:tblPr>
      <w:tblGrid>
        <w:gridCol w:w="1111"/>
        <w:gridCol w:w="709"/>
        <w:gridCol w:w="845"/>
        <w:gridCol w:w="819"/>
        <w:gridCol w:w="931"/>
        <w:gridCol w:w="882"/>
        <w:gridCol w:w="919"/>
        <w:gridCol w:w="900"/>
        <w:gridCol w:w="866"/>
        <w:gridCol w:w="891"/>
      </w:tblGrid>
      <w:tr w:rsidR="003A63E1">
        <w:trPr>
          <w:trHeight w:val="908"/>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62"/>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Naselje</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Ukupni broj plaža*</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Ukupna površina plaža </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eastAsia="hr-HR"/>
              </w:rPr>
              <w:t xml:space="preserve">/ </w:t>
            </w:r>
            <w:r>
              <w:rPr>
                <w:rFonts w:ascii="Arial" w:eastAsia="SimSun" w:hAnsi="Arial" w:cs="Arial"/>
                <w:b/>
                <w:sz w:val="16"/>
                <w:szCs w:val="16"/>
                <w:lang w:val="hr-HR" w:eastAsia="hr-HR"/>
              </w:rPr>
              <w:t>ha</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Ukupna duljina obale pl.</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 </w:t>
            </w:r>
            <w:r>
              <w:rPr>
                <w:rFonts w:ascii="Arial" w:eastAsia="SimSun" w:hAnsi="Arial" w:cs="Arial"/>
                <w:b/>
                <w:sz w:val="16"/>
                <w:szCs w:val="16"/>
                <w:lang w:eastAsia="hr-HR"/>
              </w:rPr>
              <w:t xml:space="preserve">/ </w:t>
            </w:r>
            <w:r>
              <w:rPr>
                <w:rFonts w:ascii="Arial" w:eastAsia="SimSun" w:hAnsi="Arial" w:cs="Arial"/>
                <w:b/>
                <w:sz w:val="16"/>
                <w:szCs w:val="16"/>
                <w:lang w:val="hr-HR" w:eastAsia="hr-HR"/>
              </w:rPr>
              <w:t>km</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Broj uređenih plaža</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Površina uređenih plaža </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eastAsia="hr-HR"/>
              </w:rPr>
              <w:t xml:space="preserve">/ </w:t>
            </w:r>
            <w:r>
              <w:rPr>
                <w:rFonts w:ascii="Arial" w:eastAsia="SimSun" w:hAnsi="Arial" w:cs="Arial"/>
                <w:b/>
                <w:sz w:val="16"/>
                <w:szCs w:val="16"/>
                <w:lang w:val="hr-HR" w:eastAsia="hr-HR"/>
              </w:rPr>
              <w:t>ha</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Duljina obale uređenih plaža </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eastAsia="hr-HR"/>
              </w:rPr>
              <w:t xml:space="preserve">/ </w:t>
            </w:r>
            <w:r>
              <w:rPr>
                <w:rFonts w:ascii="Arial" w:eastAsia="SimSun" w:hAnsi="Arial" w:cs="Arial"/>
                <w:b/>
                <w:sz w:val="16"/>
                <w:szCs w:val="16"/>
                <w:lang w:val="hr-HR" w:eastAsia="hr-HR"/>
              </w:rPr>
              <w:t>km</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Broj prirodnih plaža**</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Površina prirodnih plaža </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eastAsia="hr-HR"/>
              </w:rPr>
              <w:t xml:space="preserve">/ </w:t>
            </w:r>
            <w:r>
              <w:rPr>
                <w:rFonts w:ascii="Arial" w:eastAsia="SimSun" w:hAnsi="Arial" w:cs="Arial"/>
                <w:b/>
                <w:sz w:val="16"/>
                <w:szCs w:val="16"/>
                <w:lang w:val="hr-HR" w:eastAsia="hr-HR"/>
              </w:rPr>
              <w:t>ha</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val="hr-HR" w:eastAsia="hr-HR"/>
              </w:rPr>
              <w:t xml:space="preserve">Duljina obale prirodnih plaža </w:t>
            </w:r>
          </w:p>
          <w:p w:rsidR="003A63E1" w:rsidRDefault="0063361E">
            <w:pPr>
              <w:widowControl/>
              <w:spacing w:after="0" w:line="240" w:lineRule="auto"/>
              <w:ind w:left="-57" w:right="-57"/>
              <w:jc w:val="center"/>
              <w:rPr>
                <w:rFonts w:ascii="Arial" w:eastAsia="SimSun" w:hAnsi="Arial" w:cs="Arial"/>
                <w:b/>
                <w:sz w:val="16"/>
                <w:szCs w:val="16"/>
                <w:lang w:val="hr-HR" w:eastAsia="hr-HR"/>
              </w:rPr>
            </w:pPr>
            <w:r>
              <w:rPr>
                <w:rFonts w:ascii="Arial" w:eastAsia="SimSun" w:hAnsi="Arial" w:cs="Arial"/>
                <w:b/>
                <w:sz w:val="16"/>
                <w:szCs w:val="16"/>
                <w:lang w:eastAsia="hr-HR"/>
              </w:rPr>
              <w:t xml:space="preserve">/ </w:t>
            </w:r>
            <w:r>
              <w:rPr>
                <w:rFonts w:ascii="Arial" w:eastAsia="SimSun" w:hAnsi="Arial" w:cs="Arial"/>
                <w:b/>
                <w:sz w:val="16"/>
                <w:szCs w:val="16"/>
                <w:lang w:val="hr-HR" w:eastAsia="hr-HR"/>
              </w:rPr>
              <w:t>km</w:t>
            </w:r>
          </w:p>
        </w:tc>
      </w:tr>
      <w:tr w:rsidR="003A63E1">
        <w:trPr>
          <w:trHeight w:val="254"/>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32,81</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4,29</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30,38</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3,92</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2,43</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0,37</w:t>
            </w:r>
          </w:p>
        </w:tc>
      </w:tr>
      <w:tr w:rsidR="003A63E1">
        <w:trPr>
          <w:trHeight w:val="221"/>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6</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39,65</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4,88</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33,01</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3,88</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6,64</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1,0</w:t>
            </w:r>
          </w:p>
        </w:tc>
      </w:tr>
      <w:tr w:rsidR="003A63E1">
        <w:trPr>
          <w:trHeight w:val="230"/>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12</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71,16</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7,88</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28,26</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2,97</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7</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42,90</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4,91</w:t>
            </w:r>
          </w:p>
        </w:tc>
      </w:tr>
      <w:tr w:rsidR="003A63E1">
        <w:trPr>
          <w:trHeight w:val="188"/>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trHeight w:val="203"/>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5,97</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0,66</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5,97</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0,66</w:t>
            </w:r>
          </w:p>
        </w:tc>
      </w:tr>
      <w:tr w:rsidR="003A63E1">
        <w:trPr>
          <w:trHeight w:val="168"/>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9,39</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1,17</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9,39</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1,17</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0</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w:t>
            </w:r>
          </w:p>
        </w:tc>
      </w:tr>
      <w:tr w:rsidR="003A63E1">
        <w:trPr>
          <w:trHeight w:val="211"/>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9</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83,30</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9,30</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44,80</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5,04</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38,50</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eastAsia="hr-HR"/>
              </w:rPr>
            </w:pPr>
            <w:r>
              <w:rPr>
                <w:rFonts w:ascii="Arial" w:eastAsia="SimSun" w:hAnsi="Arial" w:cs="Arial"/>
                <w:sz w:val="20"/>
                <w:szCs w:val="20"/>
                <w:lang w:val="hr-HR" w:eastAsia="hr-HR"/>
              </w:rPr>
              <w:t>4,26</w:t>
            </w:r>
          </w:p>
        </w:tc>
      </w:tr>
      <w:tr w:rsidR="003A63E1">
        <w:trPr>
          <w:trHeight w:val="237"/>
          <w:jc w:val="center"/>
        </w:trPr>
        <w:tc>
          <w:tcPr>
            <w:tcW w:w="11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34</w:t>
            </w:r>
          </w:p>
        </w:tc>
        <w:tc>
          <w:tcPr>
            <w:tcW w:w="8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242,28</w:t>
            </w:r>
          </w:p>
        </w:tc>
        <w:tc>
          <w:tcPr>
            <w:tcW w:w="8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28,18</w:t>
            </w:r>
          </w:p>
        </w:tc>
        <w:tc>
          <w:tcPr>
            <w:tcW w:w="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20</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145,84</w:t>
            </w:r>
          </w:p>
        </w:tc>
        <w:tc>
          <w:tcPr>
            <w:tcW w:w="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16,98</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14</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96,44</w:t>
            </w:r>
          </w:p>
        </w:tc>
        <w:tc>
          <w:tcPr>
            <w:tcW w:w="8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11,20</w:t>
            </w:r>
          </w:p>
        </w:tc>
      </w:tr>
    </w:tbl>
    <w:p w:rsidR="003A63E1" w:rsidRDefault="0063361E">
      <w:pPr>
        <w:spacing w:after="0" w:line="240" w:lineRule="auto"/>
        <w:jc w:val="both"/>
        <w:rPr>
          <w:rFonts w:ascii="Arial" w:hAnsi="Arial" w:cs="Arial"/>
          <w:i/>
          <w:iCs/>
        </w:rPr>
      </w:pPr>
      <w:r>
        <w:rPr>
          <w:rFonts w:ascii="Arial" w:hAnsi="Arial" w:cs="Arial"/>
          <w:i/>
          <w:iCs/>
        </w:rPr>
        <w:t>* - broj plaža iskazuje odvojene planske površine plaža</w:t>
      </w:r>
    </w:p>
    <w:p w:rsidR="003A63E1" w:rsidRDefault="0063361E">
      <w:pPr>
        <w:spacing w:after="0" w:line="240" w:lineRule="auto"/>
        <w:jc w:val="both"/>
        <w:rPr>
          <w:rFonts w:ascii="Arial" w:hAnsi="Arial" w:cs="Arial"/>
          <w:i/>
          <w:iCs/>
        </w:rPr>
      </w:pPr>
      <w:r>
        <w:rPr>
          <w:rFonts w:ascii="Arial" w:hAnsi="Arial" w:cs="Arial"/>
          <w:i/>
          <w:iCs/>
        </w:rPr>
        <w:t xml:space="preserve">** - neke od PPUG-om planiranih prirodnih plaža imaju dijelom ili čak u cijelosti uređenu obalu, pa ne bi trebale biti </w:t>
      </w:r>
      <w:r>
        <w:rPr>
          <w:rFonts w:ascii="Arial" w:hAnsi="Arial" w:cs="Arial"/>
          <w:i/>
          <w:iCs/>
        </w:rPr>
        <w:t>planirane kao prirodne</w:t>
      </w:r>
    </w:p>
    <w:p w:rsidR="003A63E1" w:rsidRDefault="003A63E1">
      <w:pPr>
        <w:spacing w:after="0" w:line="240" w:lineRule="auto"/>
        <w:rPr>
          <w:rFonts w:ascii="Arial" w:hAnsi="Arial" w:cs="Arial"/>
          <w:b/>
          <w:bCs/>
          <w:sz w:val="24"/>
          <w:szCs w:val="24"/>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Ostale površine</w:t>
      </w:r>
    </w:p>
    <w:p w:rsidR="003A63E1" w:rsidRDefault="003A63E1">
      <w:pPr>
        <w:spacing w:after="0" w:line="240" w:lineRule="auto"/>
        <w:rPr>
          <w:rFonts w:ascii="Arial" w:hAnsi="Arial" w:cs="Arial"/>
          <w:b/>
          <w:bCs/>
          <w:sz w:val="24"/>
          <w:szCs w:val="24"/>
        </w:rPr>
      </w:pPr>
    </w:p>
    <w:p w:rsidR="003A63E1" w:rsidRDefault="0063361E">
      <w:pPr>
        <w:spacing w:after="0" w:line="240" w:lineRule="auto"/>
        <w:jc w:val="both"/>
        <w:rPr>
          <w:rFonts w:ascii="Arial" w:hAnsi="Arial" w:cs="Arial"/>
          <w:sz w:val="24"/>
          <w:szCs w:val="24"/>
        </w:rPr>
      </w:pPr>
      <w:r>
        <w:rPr>
          <w:rFonts w:ascii="Arial" w:hAnsi="Arial" w:cs="Arial"/>
          <w:sz w:val="24"/>
          <w:szCs w:val="24"/>
        </w:rPr>
        <w:t xml:space="preserve">Šumske, poljoprivredne i druge prirodne površine su obrađene u poglavlju </w:t>
      </w:r>
      <w:r>
        <w:rPr>
          <w:rFonts w:ascii="Arial" w:hAnsi="Arial" w:cs="Arial"/>
          <w:i/>
          <w:iCs/>
          <w:sz w:val="24"/>
          <w:szCs w:val="24"/>
        </w:rPr>
        <w:t>2.5. Zaštita i korištenje dijelova prostora od posebnog značaja</w:t>
      </w:r>
      <w:r>
        <w:rPr>
          <w:rFonts w:ascii="Arial" w:hAnsi="Arial" w:cs="Arial"/>
          <w:sz w:val="24"/>
          <w:szCs w:val="24"/>
        </w:rPr>
        <w:t>.</w:t>
      </w:r>
    </w:p>
    <w:p w:rsidR="003A63E1" w:rsidRDefault="003A63E1">
      <w:pPr>
        <w:spacing w:after="0" w:line="240" w:lineRule="auto"/>
        <w:jc w:val="both"/>
        <w:rPr>
          <w:rFonts w:ascii="Arial" w:hAnsi="Arial" w:cs="Arial"/>
          <w:sz w:val="24"/>
          <w:szCs w:val="24"/>
        </w:rPr>
      </w:pPr>
    </w:p>
    <w:p w:rsidR="003A63E1" w:rsidRDefault="003A63E1">
      <w:pPr>
        <w:spacing w:after="0" w:line="240" w:lineRule="auto"/>
        <w:jc w:val="both"/>
        <w:rPr>
          <w:rFonts w:ascii="Arial" w:hAnsi="Arial" w:cs="Arial"/>
          <w:sz w:val="24"/>
          <w:szCs w:val="24"/>
        </w:rPr>
      </w:pPr>
    </w:p>
    <w:p w:rsidR="003A63E1" w:rsidRDefault="0063361E">
      <w:pPr>
        <w:pStyle w:val="Heading3"/>
        <w:numPr>
          <w:ilvl w:val="2"/>
          <w:numId w:val="0"/>
        </w:numPr>
        <w:shd w:val="clear" w:color="auto" w:fill="C5E0B3" w:themeFill="accent6" w:themeFillTint="66"/>
        <w:spacing w:after="0"/>
        <w:ind w:left="-5" w:rightChars="-24" w:right="-53" w:firstLine="5"/>
        <w:rPr>
          <w:sz w:val="24"/>
          <w:szCs w:val="24"/>
          <w:lang w:val="hr-HR"/>
        </w:rPr>
      </w:pPr>
      <w:bookmarkStart w:id="63" w:name="_Toc104709258"/>
      <w:r>
        <w:rPr>
          <w:sz w:val="24"/>
          <w:szCs w:val="24"/>
          <w:lang w:val="hr-HR"/>
        </w:rPr>
        <w:t>2.1.2. Stanovanje</w:t>
      </w:r>
      <w:bookmarkEnd w:id="63"/>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bookmarkStart w:id="64" w:name="_Hlk95983454"/>
      <w:r>
        <w:rPr>
          <w:rFonts w:ascii="Arial" w:hAnsi="Arial" w:cs="Arial"/>
          <w:sz w:val="24"/>
          <w:szCs w:val="24"/>
          <w:lang w:val="hr-HR"/>
        </w:rPr>
        <w:t xml:space="preserve">Za stanove prema načinu korištenja, stanovi za stalno stanovanje i oni koji se povremeno koriste te tipu vlasništva na razini Grada nema novih podataka nakon Popisa stanovništva iz 2011. godine </w:t>
      </w:r>
      <w:bookmarkEnd w:id="64"/>
      <w:r>
        <w:rPr>
          <w:rFonts w:ascii="Arial" w:hAnsi="Arial" w:cs="Arial"/>
          <w:sz w:val="24"/>
          <w:szCs w:val="24"/>
          <w:lang w:val="hr-HR"/>
        </w:rPr>
        <w:t>koji je obrađen u prethodnom Izvješću.</w:t>
      </w:r>
    </w:p>
    <w:p w:rsidR="003A63E1" w:rsidRDefault="003A63E1">
      <w:pPr>
        <w:spacing w:after="0" w:line="240" w:lineRule="auto"/>
        <w:jc w:val="both"/>
        <w:rPr>
          <w:rFonts w:ascii="Arial" w:eastAsia="Arial" w:hAnsi="Arial" w:cs="Arial"/>
          <w:b/>
          <w:bCs/>
          <w:sz w:val="24"/>
          <w:szCs w:val="24"/>
          <w:lang w:val="hr-HR"/>
        </w:rPr>
      </w:pPr>
    </w:p>
    <w:p w:rsidR="003A63E1" w:rsidRDefault="0063361E">
      <w:pPr>
        <w:spacing w:after="0" w:line="240" w:lineRule="auto"/>
        <w:jc w:val="both"/>
        <w:rPr>
          <w:rFonts w:ascii="Arial" w:hAnsi="Arial" w:cs="Arial"/>
          <w:b/>
          <w:bCs/>
          <w:sz w:val="24"/>
          <w:szCs w:val="24"/>
          <w:lang w:val="hr-HR"/>
        </w:rPr>
      </w:pPr>
      <w:bookmarkStart w:id="65" w:name="_Hlk118540062"/>
      <w:r>
        <w:rPr>
          <w:rFonts w:ascii="Arial" w:eastAsia="Arial" w:hAnsi="Arial" w:cs="Arial"/>
          <w:b/>
          <w:bCs/>
          <w:sz w:val="24"/>
          <w:szCs w:val="24"/>
          <w:lang w:val="hr-HR"/>
        </w:rPr>
        <w:t>Tablica br. 29.</w:t>
      </w:r>
      <w:r>
        <w:rPr>
          <w:rFonts w:ascii="Arial" w:eastAsia="Arial" w:hAnsi="Arial" w:cs="Arial"/>
          <w:sz w:val="24"/>
          <w:szCs w:val="24"/>
          <w:lang w:val="hr-HR"/>
        </w:rPr>
        <w:t xml:space="preserve"> Građevinarstvo na području Grada Raba  </w:t>
      </w:r>
    </w:p>
    <w:tbl>
      <w:tblPr>
        <w:tblStyle w:val="TableGrid"/>
        <w:tblW w:w="4997" w:type="pct"/>
        <w:tblLook w:val="04A0" w:firstRow="1" w:lastRow="0" w:firstColumn="1" w:lastColumn="0" w:noHBand="0" w:noVBand="1"/>
      </w:tblPr>
      <w:tblGrid>
        <w:gridCol w:w="2308"/>
        <w:gridCol w:w="2308"/>
        <w:gridCol w:w="2309"/>
        <w:gridCol w:w="2311"/>
      </w:tblGrid>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65"/>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Godina</w:t>
            </w:r>
          </w:p>
        </w:tc>
        <w:tc>
          <w:tcPr>
            <w:tcW w:w="124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Broj završenih stanova</w:t>
            </w:r>
          </w:p>
        </w:tc>
        <w:tc>
          <w:tcPr>
            <w:tcW w:w="124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Površina završenih stambenih zgrada /m</w:t>
            </w:r>
            <w:r>
              <w:rPr>
                <w:rFonts w:ascii="Arial" w:eastAsia="Calibri" w:hAnsi="Arial" w:cs="Arial"/>
                <w:b/>
                <w:bCs/>
                <w:sz w:val="18"/>
                <w:szCs w:val="18"/>
                <w:vertAlign w:val="superscript"/>
                <w:lang w:val="hr-HR"/>
              </w:rPr>
              <w:t>2</w:t>
            </w:r>
          </w:p>
        </w:tc>
        <w:tc>
          <w:tcPr>
            <w:tcW w:w="125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Površina završenih nestambenih zgrada/m</w:t>
            </w:r>
            <w:r>
              <w:rPr>
                <w:rFonts w:ascii="Arial" w:eastAsia="Calibri" w:hAnsi="Arial" w:cs="Arial"/>
                <w:b/>
                <w:bCs/>
                <w:sz w:val="18"/>
                <w:szCs w:val="18"/>
                <w:vertAlign w:val="superscript"/>
                <w:lang w:val="hr-HR"/>
              </w:rPr>
              <w:t>2</w:t>
            </w:r>
          </w:p>
        </w:tc>
      </w:tr>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2017.</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36</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4.385</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4.472</w:t>
            </w:r>
          </w:p>
        </w:tc>
      </w:tr>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30</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3.873</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370</w:t>
            </w:r>
          </w:p>
        </w:tc>
      </w:tr>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2019.</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53</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8.039</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2020.</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41</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4.846</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24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U</w:t>
            </w:r>
            <w:r>
              <w:rPr>
                <w:rFonts w:ascii="Arial" w:hAnsi="Arial" w:cs="Arial"/>
                <w:b/>
                <w:bCs/>
                <w:sz w:val="20"/>
                <w:szCs w:val="20"/>
                <w:lang w:val="hr-HR"/>
              </w:rPr>
              <w:t>kupno</w:t>
            </w:r>
          </w:p>
        </w:tc>
        <w:tc>
          <w:tcPr>
            <w:tcW w:w="124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1</w:t>
            </w:r>
            <w:r>
              <w:rPr>
                <w:rFonts w:ascii="Arial" w:hAnsi="Arial" w:cs="Arial"/>
                <w:b/>
                <w:bCs/>
                <w:sz w:val="20"/>
                <w:szCs w:val="20"/>
                <w:lang w:val="hr-HR"/>
              </w:rPr>
              <w:t>60</w:t>
            </w:r>
          </w:p>
        </w:tc>
        <w:tc>
          <w:tcPr>
            <w:tcW w:w="124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21.143</w:t>
            </w:r>
          </w:p>
        </w:tc>
        <w:tc>
          <w:tcPr>
            <w:tcW w:w="1250"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4.842</w:t>
            </w:r>
          </w:p>
        </w:tc>
      </w:tr>
    </w:tbl>
    <w:p w:rsidR="003A63E1" w:rsidRDefault="0063361E">
      <w:pPr>
        <w:spacing w:after="0" w:line="240" w:lineRule="auto"/>
        <w:rPr>
          <w:rFonts w:ascii="Arial" w:hAnsi="Arial" w:cs="Arial"/>
          <w:i/>
          <w:iCs/>
          <w:lang w:val="hr-HR"/>
        </w:rPr>
      </w:pPr>
      <w:r>
        <w:rPr>
          <w:rFonts w:ascii="Arial" w:hAnsi="Arial" w:cs="Arial"/>
          <w:i/>
          <w:iCs/>
          <w:lang w:val="hr-HR"/>
        </w:rPr>
        <w:t xml:space="preserve">Izvor: </w:t>
      </w:r>
      <w:r>
        <w:rPr>
          <w:rFonts w:ascii="Arial" w:hAnsi="Arial"/>
          <w:i/>
          <w:spacing w:val="-1"/>
          <w:lang w:val="hr-HR"/>
        </w:rPr>
        <w:t>Državni</w:t>
      </w:r>
      <w:r>
        <w:rPr>
          <w:rFonts w:ascii="Arial" w:hAnsi="Arial"/>
          <w:i/>
          <w:spacing w:val="3"/>
          <w:lang w:val="hr-HR"/>
        </w:rPr>
        <w:t xml:space="preserve"> </w:t>
      </w:r>
      <w:r>
        <w:rPr>
          <w:rFonts w:ascii="Arial" w:hAnsi="Arial"/>
          <w:i/>
          <w:spacing w:val="-1"/>
          <w:lang w:val="hr-HR"/>
        </w:rPr>
        <w:t>zavod</w:t>
      </w:r>
      <w:r>
        <w:rPr>
          <w:rFonts w:ascii="Arial" w:hAnsi="Arial"/>
          <w:i/>
          <w:spacing w:val="3"/>
          <w:lang w:val="hr-HR"/>
        </w:rPr>
        <w:t xml:space="preserve"> </w:t>
      </w:r>
      <w:r>
        <w:rPr>
          <w:rFonts w:ascii="Arial" w:hAnsi="Arial"/>
          <w:i/>
          <w:spacing w:val="-3"/>
          <w:lang w:val="hr-HR"/>
        </w:rPr>
        <w:t>za</w:t>
      </w:r>
      <w:r>
        <w:rPr>
          <w:rFonts w:ascii="Arial" w:hAnsi="Arial"/>
          <w:i/>
          <w:lang w:val="hr-HR"/>
        </w:rPr>
        <w:t xml:space="preserve"> </w:t>
      </w:r>
      <w:r>
        <w:rPr>
          <w:rFonts w:ascii="Arial" w:hAnsi="Arial"/>
          <w:i/>
          <w:spacing w:val="-1"/>
          <w:lang w:val="hr-HR"/>
        </w:rPr>
        <w:t>statistiku</w:t>
      </w:r>
      <w:r>
        <w:rPr>
          <w:rFonts w:ascii="Arial" w:hAnsi="Arial" w:cs="Arial"/>
          <w:i/>
          <w:iCs/>
          <w:lang w:val="hr-HR"/>
        </w:rPr>
        <w:t>, Gradovi u statistici, Tablica 5. Građevinarstvo</w:t>
      </w:r>
    </w:p>
    <w:p w:rsidR="003A63E1" w:rsidRDefault="003A63E1">
      <w:pPr>
        <w:spacing w:after="0"/>
        <w:rPr>
          <w:rFonts w:ascii="Arial" w:hAnsi="Arial" w:cs="Arial"/>
          <w:i/>
          <w:iCs/>
          <w:sz w:val="18"/>
          <w:szCs w:val="18"/>
          <w:lang w:val="hr-HR"/>
        </w:rPr>
      </w:pPr>
    </w:p>
    <w:p w:rsidR="003A63E1" w:rsidRDefault="0063361E">
      <w:pPr>
        <w:rPr>
          <w:rFonts w:ascii="Arial" w:eastAsia="Arial" w:hAnsi="Arial" w:cs="Arial"/>
          <w:b/>
          <w:bCs/>
          <w:sz w:val="24"/>
          <w:szCs w:val="24"/>
          <w:lang w:val="hr-HR"/>
        </w:rPr>
      </w:pPr>
      <w:bookmarkStart w:id="66" w:name="_Hlk118540077"/>
      <w:r>
        <w:rPr>
          <w:rFonts w:ascii="Arial" w:eastAsia="Arial" w:hAnsi="Arial" w:cs="Arial"/>
          <w:b/>
          <w:bCs/>
          <w:sz w:val="24"/>
          <w:szCs w:val="24"/>
          <w:lang w:val="hr-HR"/>
        </w:rPr>
        <w:br w:type="page"/>
      </w:r>
    </w:p>
    <w:p w:rsidR="003A63E1" w:rsidRDefault="0063361E">
      <w:pPr>
        <w:spacing w:after="0" w:line="240" w:lineRule="auto"/>
        <w:ind w:left="1843" w:hanging="1843"/>
        <w:jc w:val="both"/>
        <w:rPr>
          <w:rFonts w:ascii="Arial" w:hAnsi="Arial" w:cs="Arial"/>
          <w:sz w:val="24"/>
          <w:szCs w:val="24"/>
          <w:lang w:val="hr-HR"/>
        </w:rPr>
      </w:pPr>
      <w:r>
        <w:rPr>
          <w:rFonts w:ascii="Arial" w:eastAsia="Arial" w:hAnsi="Arial" w:cs="Arial"/>
          <w:b/>
          <w:bCs/>
          <w:sz w:val="24"/>
          <w:szCs w:val="24"/>
          <w:lang w:val="hr-HR"/>
        </w:rPr>
        <w:lastRenderedPageBreak/>
        <w:t>Tablica br. 30.</w:t>
      </w:r>
      <w:r>
        <w:rPr>
          <w:rFonts w:ascii="Arial" w:eastAsia="Arial" w:hAnsi="Arial" w:cs="Arial"/>
          <w:sz w:val="24"/>
          <w:szCs w:val="24"/>
          <w:lang w:val="hr-HR"/>
        </w:rPr>
        <w:t xml:space="preserve"> </w:t>
      </w:r>
      <w:r>
        <w:rPr>
          <w:rFonts w:ascii="Arial" w:eastAsia="Arial" w:hAnsi="Arial" w:cs="Arial"/>
          <w:sz w:val="24"/>
          <w:szCs w:val="24"/>
          <w:lang w:val="hr-HR"/>
        </w:rPr>
        <w:tab/>
        <w:t>Zgrade za koje su izdane građevinske dozvole na području Grada Raba</w:t>
      </w:r>
    </w:p>
    <w:tbl>
      <w:tblPr>
        <w:tblStyle w:val="TableGrid"/>
        <w:tblW w:w="4996" w:type="pct"/>
        <w:tblLook w:val="04A0" w:firstRow="1" w:lastRow="0" w:firstColumn="1" w:lastColumn="0" w:noHBand="0" w:noVBand="1"/>
      </w:tblPr>
      <w:tblGrid>
        <w:gridCol w:w="2308"/>
        <w:gridCol w:w="2307"/>
        <w:gridCol w:w="2309"/>
        <w:gridCol w:w="2311"/>
      </w:tblGrid>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bookmarkEnd w:id="66"/>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Godina</w:t>
            </w:r>
          </w:p>
        </w:tc>
        <w:tc>
          <w:tcPr>
            <w:tcW w:w="1249"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Ukupno</w:t>
            </w:r>
          </w:p>
        </w:tc>
        <w:tc>
          <w:tcPr>
            <w:tcW w:w="1250"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Stambene zgrade</w:t>
            </w:r>
          </w:p>
        </w:tc>
        <w:tc>
          <w:tcPr>
            <w:tcW w:w="125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Nestambene zgrade</w:t>
            </w:r>
          </w:p>
        </w:tc>
      </w:tr>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2017.</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30</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28</w:t>
            </w:r>
          </w:p>
        </w:tc>
        <w:tc>
          <w:tcPr>
            <w:tcW w:w="125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w:t>
            </w:r>
          </w:p>
        </w:tc>
      </w:tr>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22</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22</w:t>
            </w:r>
          </w:p>
        </w:tc>
        <w:tc>
          <w:tcPr>
            <w:tcW w:w="125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2019.</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26</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23</w:t>
            </w:r>
          </w:p>
        </w:tc>
        <w:tc>
          <w:tcPr>
            <w:tcW w:w="125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w:t>
            </w:r>
          </w:p>
        </w:tc>
      </w:tr>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2020.</w:t>
            </w:r>
          </w:p>
        </w:tc>
        <w:tc>
          <w:tcPr>
            <w:tcW w:w="1249"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19</w:t>
            </w:r>
          </w:p>
        </w:tc>
        <w:tc>
          <w:tcPr>
            <w:tcW w:w="1250"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17</w:t>
            </w:r>
          </w:p>
        </w:tc>
        <w:tc>
          <w:tcPr>
            <w:tcW w:w="125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w:t>
            </w:r>
          </w:p>
        </w:tc>
      </w:tr>
      <w:tr w:rsidR="003A63E1">
        <w:tc>
          <w:tcPr>
            <w:tcW w:w="1250"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Ukupno</w:t>
            </w:r>
          </w:p>
        </w:tc>
        <w:tc>
          <w:tcPr>
            <w:tcW w:w="1249"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97</w:t>
            </w:r>
          </w:p>
        </w:tc>
        <w:tc>
          <w:tcPr>
            <w:tcW w:w="1250"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90</w:t>
            </w:r>
          </w:p>
        </w:tc>
        <w:tc>
          <w:tcPr>
            <w:tcW w:w="125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7</w:t>
            </w:r>
          </w:p>
        </w:tc>
      </w:tr>
    </w:tbl>
    <w:p w:rsidR="003A63E1" w:rsidRDefault="0063361E">
      <w:pPr>
        <w:spacing w:after="0" w:line="240" w:lineRule="auto"/>
        <w:jc w:val="both"/>
        <w:rPr>
          <w:rFonts w:ascii="Arial" w:hAnsi="Arial" w:cs="Arial"/>
          <w:i/>
          <w:iCs/>
          <w:lang w:val="hr-HR"/>
        </w:rPr>
      </w:pPr>
      <w:r>
        <w:rPr>
          <w:rFonts w:ascii="Arial" w:hAnsi="Arial" w:cs="Arial"/>
          <w:i/>
          <w:iCs/>
          <w:lang w:val="hr-HR"/>
        </w:rPr>
        <w:t xml:space="preserve">Izvor: DZS, Statistička izvješća Građevinarstvo 2015.-2018., 2.5. Broj i građevinska veličina za nove zgrade i dograđene dijelove postojećih zgrada za koje su izdane građevinske dozvole po Gradovima/Općinama </w:t>
      </w:r>
    </w:p>
    <w:p w:rsidR="003A63E1" w:rsidRDefault="003A63E1">
      <w:pPr>
        <w:spacing w:after="0" w:line="240" w:lineRule="auto"/>
        <w:rPr>
          <w:rFonts w:ascii="Arial" w:hAnsi="Arial" w:cs="Arial"/>
          <w:lang w:val="hr-HR"/>
        </w:rPr>
      </w:pPr>
    </w:p>
    <w:p w:rsidR="003A63E1" w:rsidRDefault="0063361E">
      <w:pPr>
        <w:spacing w:after="0" w:line="240" w:lineRule="auto"/>
        <w:rPr>
          <w:rFonts w:ascii="Arial" w:hAnsi="Arial" w:cs="Arial"/>
          <w:sz w:val="24"/>
          <w:szCs w:val="24"/>
          <w:lang w:val="hr-HR"/>
        </w:rPr>
      </w:pPr>
      <w:r>
        <w:rPr>
          <w:rFonts w:ascii="Arial" w:hAnsi="Arial" w:cs="Arial"/>
          <w:b/>
          <w:bCs/>
          <w:sz w:val="24"/>
          <w:szCs w:val="24"/>
          <w:lang w:val="hr-HR"/>
        </w:rPr>
        <w:t xml:space="preserve">Tablica br. 31. </w:t>
      </w:r>
      <w:r>
        <w:rPr>
          <w:rFonts w:ascii="Arial" w:hAnsi="Arial" w:cs="Arial"/>
          <w:sz w:val="24"/>
          <w:szCs w:val="24"/>
          <w:lang w:val="hr-HR"/>
        </w:rPr>
        <w:t>Broj završenih stanova prema sobnosti na području Grada Raba</w:t>
      </w:r>
    </w:p>
    <w:tbl>
      <w:tblPr>
        <w:tblStyle w:val="TableGrid"/>
        <w:tblW w:w="9300" w:type="dxa"/>
        <w:tblLayout w:type="fixed"/>
        <w:tblLook w:val="04A0" w:firstRow="1" w:lastRow="0" w:firstColumn="1" w:lastColumn="0" w:noHBand="0" w:noVBand="1"/>
      </w:tblPr>
      <w:tblGrid>
        <w:gridCol w:w="1007"/>
        <w:gridCol w:w="853"/>
        <w:gridCol w:w="930"/>
        <w:gridCol w:w="930"/>
        <w:gridCol w:w="930"/>
        <w:gridCol w:w="930"/>
        <w:gridCol w:w="930"/>
        <w:gridCol w:w="930"/>
        <w:gridCol w:w="930"/>
        <w:gridCol w:w="930"/>
      </w:tblGrid>
      <w:tr w:rsidR="003A63E1">
        <w:tc>
          <w:tcPr>
            <w:tcW w:w="1007" w:type="dxa"/>
            <w:vMerge w:val="restart"/>
            <w:tcBorders>
              <w:top w:val="single" w:sz="12" w:space="0" w:color="FFFFFF"/>
              <w:left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Godina</w:t>
            </w:r>
          </w:p>
        </w:tc>
        <w:tc>
          <w:tcPr>
            <w:tcW w:w="853" w:type="dxa"/>
            <w:vMerge w:val="restart"/>
            <w:tcBorders>
              <w:top w:val="single" w:sz="12" w:space="0" w:color="FFFFFF"/>
              <w:left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Broj</w:t>
            </w:r>
          </w:p>
        </w:tc>
        <w:tc>
          <w:tcPr>
            <w:tcW w:w="7440" w:type="dxa"/>
            <w:gridSpan w:val="8"/>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Sobnost</w:t>
            </w:r>
          </w:p>
        </w:tc>
      </w:tr>
      <w:tr w:rsidR="003A63E1">
        <w:tc>
          <w:tcPr>
            <w:tcW w:w="1007" w:type="dxa"/>
            <w:vMerge/>
            <w:tcBorders>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line="240" w:lineRule="auto"/>
              <w:jc w:val="center"/>
              <w:rPr>
                <w:rFonts w:ascii="Arial" w:hAnsi="Arial" w:cs="Arial"/>
                <w:b/>
                <w:bCs/>
                <w:sz w:val="18"/>
                <w:szCs w:val="18"/>
                <w:lang w:val="hr-HR"/>
              </w:rPr>
            </w:pPr>
          </w:p>
        </w:tc>
        <w:tc>
          <w:tcPr>
            <w:tcW w:w="853" w:type="dxa"/>
            <w:vMerge/>
            <w:tcBorders>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line="240" w:lineRule="auto"/>
              <w:jc w:val="center"/>
              <w:rPr>
                <w:rFonts w:ascii="Arial" w:hAnsi="Arial" w:cs="Arial"/>
                <w:b/>
                <w:bCs/>
                <w:sz w:val="18"/>
                <w:szCs w:val="18"/>
                <w:lang w:val="hr-HR"/>
              </w:rPr>
            </w:pP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1</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2</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3</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4</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5</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6</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7</w:t>
            </w:r>
          </w:p>
        </w:tc>
        <w:tc>
          <w:tcPr>
            <w:tcW w:w="930"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hAnsi="Arial" w:cs="Arial"/>
                <w:b/>
                <w:bCs/>
                <w:sz w:val="18"/>
                <w:szCs w:val="18"/>
                <w:lang w:val="hr-HR"/>
              </w:rPr>
            </w:pPr>
            <w:r>
              <w:rPr>
                <w:rFonts w:ascii="Arial" w:hAnsi="Arial" w:cs="Arial"/>
                <w:b/>
                <w:bCs/>
                <w:sz w:val="18"/>
                <w:szCs w:val="18"/>
                <w:lang w:val="hr-HR"/>
              </w:rPr>
              <w:t>8+</w:t>
            </w:r>
          </w:p>
        </w:tc>
      </w:tr>
      <w:tr w:rsidR="003A63E1">
        <w:tc>
          <w:tcPr>
            <w:tcW w:w="100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2017.</w:t>
            </w:r>
          </w:p>
        </w:tc>
        <w:tc>
          <w:tcPr>
            <w:tcW w:w="85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36</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w:t>
            </w:r>
            <w:r>
              <w:rPr>
                <w:rFonts w:ascii="Arial" w:hAnsi="Arial" w:cs="Arial"/>
                <w:sz w:val="20"/>
                <w:szCs w:val="20"/>
                <w:lang w:val="hr-HR"/>
              </w:rPr>
              <w:t>1</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8</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00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85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w:t>
            </w: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6</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7</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12</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00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2019.</w:t>
            </w:r>
          </w:p>
        </w:tc>
        <w:tc>
          <w:tcPr>
            <w:tcW w:w="85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53</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5</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12</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13</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3</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0</w:t>
            </w:r>
          </w:p>
        </w:tc>
      </w:tr>
      <w:tr w:rsidR="003A63E1">
        <w:tc>
          <w:tcPr>
            <w:tcW w:w="100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2020.</w:t>
            </w:r>
          </w:p>
        </w:tc>
        <w:tc>
          <w:tcPr>
            <w:tcW w:w="853"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41</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line="240" w:lineRule="auto"/>
              <w:jc w:val="center"/>
              <w:rPr>
                <w:rFonts w:ascii="Arial" w:hAnsi="Arial" w:cs="Arial"/>
                <w:sz w:val="20"/>
                <w:szCs w:val="20"/>
                <w:lang w:val="hr-HR"/>
              </w:rPr>
            </w:pPr>
            <w:r>
              <w:rPr>
                <w:rFonts w:ascii="Arial" w:hAnsi="Arial" w:cs="Arial"/>
                <w:sz w:val="20"/>
                <w:szCs w:val="20"/>
                <w:lang w:val="hr-HR"/>
              </w:rPr>
              <w:t>-</w:t>
            </w:r>
          </w:p>
        </w:tc>
      </w:tr>
      <w:tr w:rsidR="003A63E1">
        <w:tc>
          <w:tcPr>
            <w:tcW w:w="1007"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line="240" w:lineRule="auto"/>
              <w:jc w:val="center"/>
              <w:rPr>
                <w:rFonts w:ascii="Arial" w:hAnsi="Arial" w:cs="Arial"/>
                <w:sz w:val="20"/>
                <w:szCs w:val="20"/>
                <w:lang w:val="hr-HR"/>
              </w:rPr>
            </w:pPr>
            <w:r>
              <w:rPr>
                <w:rFonts w:ascii="Arial" w:hAnsi="Arial" w:cs="Arial"/>
                <w:b/>
                <w:bCs/>
                <w:sz w:val="20"/>
                <w:szCs w:val="20"/>
                <w:lang w:val="hr-HR"/>
              </w:rPr>
              <w:t>Ukupno</w:t>
            </w:r>
          </w:p>
        </w:tc>
        <w:tc>
          <w:tcPr>
            <w:tcW w:w="853"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1</w:t>
            </w:r>
            <w:r>
              <w:rPr>
                <w:rFonts w:ascii="Arial" w:hAnsi="Arial" w:cs="Arial"/>
                <w:b/>
                <w:bCs/>
                <w:sz w:val="20"/>
                <w:szCs w:val="20"/>
                <w:lang w:val="hr-HR"/>
              </w:rPr>
              <w:t>60</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2</w:t>
            </w:r>
            <w:r>
              <w:rPr>
                <w:rFonts w:ascii="Arial" w:hAnsi="Arial" w:cs="Arial"/>
                <w:b/>
                <w:bCs/>
                <w:sz w:val="20"/>
                <w:szCs w:val="20"/>
                <w:lang w:val="hr-HR"/>
              </w:rPr>
              <w:t>2</w:t>
            </w:r>
            <w:r>
              <w:rPr>
                <w:rFonts w:ascii="Arial" w:hAnsi="Arial" w:cs="Arial"/>
                <w:b/>
                <w:bCs/>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23*</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25*</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42*</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4</w:t>
            </w:r>
            <w:r>
              <w:rPr>
                <w:rFonts w:ascii="Arial" w:hAnsi="Arial" w:cs="Arial"/>
                <w:b/>
                <w:bCs/>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5</w:t>
            </w:r>
            <w:r>
              <w:rPr>
                <w:rFonts w:ascii="Arial" w:hAnsi="Arial" w:cs="Arial"/>
                <w:b/>
                <w:bCs/>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0</w:t>
            </w:r>
            <w:r>
              <w:rPr>
                <w:rFonts w:ascii="Arial" w:hAnsi="Arial" w:cs="Arial"/>
                <w:b/>
                <w:bCs/>
                <w:sz w:val="20"/>
                <w:szCs w:val="20"/>
                <w:lang w:val="hr-HR"/>
              </w:rPr>
              <w:t>*</w:t>
            </w:r>
          </w:p>
        </w:tc>
        <w:tc>
          <w:tcPr>
            <w:tcW w:w="930"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tcPr>
          <w:p w:rsidR="003A63E1" w:rsidRDefault="0063361E">
            <w:pPr>
              <w:spacing w:after="0" w:line="240" w:lineRule="auto"/>
              <w:jc w:val="center"/>
              <w:rPr>
                <w:rFonts w:ascii="Arial" w:hAnsi="Arial" w:cs="Arial"/>
                <w:b/>
                <w:bCs/>
                <w:sz w:val="20"/>
                <w:szCs w:val="20"/>
                <w:lang w:val="hr-HR"/>
              </w:rPr>
            </w:pPr>
            <w:r>
              <w:rPr>
                <w:rFonts w:ascii="Arial" w:hAnsi="Arial" w:cs="Arial"/>
                <w:b/>
                <w:bCs/>
                <w:sz w:val="20"/>
                <w:szCs w:val="20"/>
                <w:lang w:val="hr-HR"/>
              </w:rPr>
              <w:t>0</w:t>
            </w:r>
            <w:r>
              <w:rPr>
                <w:rFonts w:ascii="Arial" w:hAnsi="Arial" w:cs="Arial"/>
                <w:b/>
                <w:bCs/>
                <w:sz w:val="20"/>
                <w:szCs w:val="20"/>
                <w:lang w:val="hr-HR"/>
              </w:rPr>
              <w:t>*</w:t>
            </w:r>
          </w:p>
        </w:tc>
      </w:tr>
    </w:tbl>
    <w:p w:rsidR="003A63E1" w:rsidRDefault="0063361E">
      <w:pPr>
        <w:spacing w:after="0" w:line="240" w:lineRule="auto"/>
        <w:jc w:val="both"/>
        <w:rPr>
          <w:rFonts w:ascii="Arial" w:hAnsi="Arial" w:cs="Arial"/>
          <w:i/>
          <w:iCs/>
          <w:lang w:val="hr-HR"/>
        </w:rPr>
      </w:pPr>
      <w:r>
        <w:rPr>
          <w:rFonts w:ascii="Arial" w:hAnsi="Arial" w:cs="Arial"/>
          <w:i/>
          <w:iCs/>
          <w:lang w:val="hr-HR"/>
        </w:rPr>
        <w:t>Izvor: DZS, Statistička izvješća Građevinarstvo 2017.-2020., 3.5. Stambena gradnja po Gradovima/Općinama</w:t>
      </w:r>
      <w:r>
        <w:rPr>
          <w:rFonts w:ascii="Arial" w:hAnsi="Arial" w:cs="Arial"/>
          <w:i/>
          <w:iCs/>
          <w:lang w:val="hr-HR"/>
        </w:rPr>
        <w:t xml:space="preserve"> (*nisu dostupni podaci za sobnost za 2020. godinu)</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periodu između 2017. godine do kraja 2020. godine, izgrađeno je </w:t>
      </w:r>
      <w:r>
        <w:rPr>
          <w:rFonts w:ascii="Arial" w:hAnsi="Arial" w:cs="Arial"/>
          <w:sz w:val="24"/>
          <w:szCs w:val="24"/>
          <w:lang w:val="hr-HR"/>
        </w:rPr>
        <w:t>1</w:t>
      </w:r>
      <w:r>
        <w:rPr>
          <w:rFonts w:ascii="Arial" w:hAnsi="Arial" w:cs="Arial"/>
          <w:sz w:val="24"/>
          <w:szCs w:val="24"/>
          <w:lang w:val="hr-HR"/>
        </w:rPr>
        <w:t>60</w:t>
      </w:r>
      <w:r>
        <w:rPr>
          <w:rFonts w:ascii="Arial" w:hAnsi="Arial" w:cs="Arial"/>
          <w:sz w:val="24"/>
          <w:szCs w:val="24"/>
          <w:lang w:val="hr-HR"/>
        </w:rPr>
        <w:t xml:space="preserve"> stanova na području Grada Raba ukupne površine 21.143 m</w:t>
      </w:r>
      <w:r>
        <w:rPr>
          <w:rFonts w:ascii="Arial" w:hAnsi="Arial" w:cs="Arial"/>
          <w:sz w:val="24"/>
          <w:szCs w:val="24"/>
          <w:vertAlign w:val="superscript"/>
          <w:lang w:val="hr-HR"/>
        </w:rPr>
        <w:t xml:space="preserve">2 </w:t>
      </w:r>
      <w:r>
        <w:rPr>
          <w:rFonts w:ascii="Arial" w:hAnsi="Arial" w:cs="Arial"/>
          <w:sz w:val="24"/>
          <w:szCs w:val="24"/>
          <w:lang w:val="hr-HR"/>
        </w:rPr>
        <w:t>od kojih je 81,4 % stambene namjene</w:t>
      </w:r>
      <w:r>
        <w:rPr>
          <w:rFonts w:ascii="Arial" w:hAnsi="Arial" w:cs="Arial"/>
          <w:sz w:val="24"/>
          <w:szCs w:val="24"/>
          <w:lang w:val="hr-HR"/>
        </w:rPr>
        <w:t xml:space="preserve"> u odnosu na površinu</w:t>
      </w:r>
      <w:r>
        <w:rPr>
          <w:rFonts w:ascii="Arial" w:hAnsi="Arial" w:cs="Arial"/>
          <w:sz w:val="24"/>
          <w:szCs w:val="24"/>
          <w:lang w:val="hr-HR"/>
        </w:rPr>
        <w:t xml:space="preserve">. U vremenskom periodu između 2017. i 2020. godine, izdano je 97 građevinskih dozvola od toga čak 90 za stambene zgrade, odnosno 92,8 %. </w:t>
      </w:r>
    </w:p>
    <w:p w:rsidR="003A63E1" w:rsidRDefault="003A63E1">
      <w:pPr>
        <w:spacing w:after="0" w:line="240" w:lineRule="auto"/>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Najzastupljeniji su stanovi sa </w:t>
      </w:r>
      <w:r>
        <w:rPr>
          <w:rFonts w:ascii="Arial" w:hAnsi="Arial" w:cs="Arial"/>
          <w:sz w:val="24"/>
          <w:szCs w:val="24"/>
          <w:lang w:val="hr-HR"/>
        </w:rPr>
        <w:t xml:space="preserve">1, </w:t>
      </w:r>
      <w:r>
        <w:rPr>
          <w:rFonts w:ascii="Arial" w:hAnsi="Arial" w:cs="Arial"/>
          <w:sz w:val="24"/>
          <w:szCs w:val="24"/>
          <w:lang w:val="hr-HR"/>
        </w:rPr>
        <w:t>2, 3 i 4 sobe koji zajedno čine 94,</w:t>
      </w:r>
      <w:r>
        <w:rPr>
          <w:rFonts w:ascii="Arial" w:hAnsi="Arial" w:cs="Arial"/>
          <w:sz w:val="24"/>
          <w:szCs w:val="24"/>
          <w:lang w:val="hr-HR"/>
        </w:rPr>
        <w:t>1</w:t>
      </w:r>
      <w:r>
        <w:rPr>
          <w:rFonts w:ascii="Arial" w:hAnsi="Arial" w:cs="Arial"/>
          <w:sz w:val="24"/>
          <w:szCs w:val="24"/>
          <w:lang w:val="hr-HR"/>
        </w:rPr>
        <w:t xml:space="preserve"> % ukupnog broja stanova po broju soba</w:t>
      </w:r>
      <w:r>
        <w:rPr>
          <w:rFonts w:ascii="Arial" w:hAnsi="Arial" w:cs="Arial"/>
          <w:sz w:val="24"/>
          <w:szCs w:val="24"/>
          <w:lang w:val="hr-HR"/>
        </w:rPr>
        <w:t xml:space="preserve"> (u izračun nisu uključeni stanovi za 2020. godinu)</w:t>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pStyle w:val="Heading3"/>
        <w:numPr>
          <w:ilvl w:val="2"/>
          <w:numId w:val="0"/>
        </w:numPr>
        <w:shd w:val="clear" w:color="auto" w:fill="C5E0B3" w:themeFill="accent6" w:themeFillTint="66"/>
        <w:spacing w:after="0"/>
        <w:ind w:rightChars="-24" w:right="-53"/>
        <w:rPr>
          <w:sz w:val="24"/>
          <w:szCs w:val="24"/>
          <w:lang w:val="hr-HR"/>
        </w:rPr>
      </w:pPr>
      <w:bookmarkStart w:id="67" w:name="_Toc104709259"/>
      <w:r>
        <w:rPr>
          <w:sz w:val="24"/>
          <w:szCs w:val="24"/>
          <w:lang w:val="hr-HR"/>
        </w:rPr>
        <w:t>2.1.3. Opremljenost društvenom infrastrukturom</w:t>
      </w:r>
      <w:bookmarkEnd w:id="67"/>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Društvene djelatnosti - javne službe (uprava,</w:t>
      </w:r>
      <w:r>
        <w:rPr>
          <w:spacing w:val="-1"/>
          <w:sz w:val="24"/>
          <w:szCs w:val="24"/>
          <w:lang w:val="hr-HR"/>
        </w:rPr>
        <w:t xml:space="preserve"> pravosuđe, školstvo, znanost, kultura, zdravstvo, socijalna skrb i sport) te udruge građana, vjerske zajednice i druge organizacije, kao sadržaji od javnog interesa, pripadaju skupini središnjih uslužnih funkcija i čine suprastrukturu ili nadgradnju nekog</w:t>
      </w:r>
      <w:r>
        <w:rPr>
          <w:spacing w:val="-1"/>
          <w:sz w:val="24"/>
          <w:szCs w:val="24"/>
          <w:lang w:val="hr-HR"/>
        </w:rPr>
        <w:t xml:space="preserve"> područja. Razvitak društvenih djelatnosti odnosno njihova struktura, razmještaj i dimenzioniranje moraju slijediti potrebe i razmještaj njihovih korisnika i time podizati i poboljšavati standard i kvalitetu života stanovništva.</w:t>
      </w:r>
      <w:r>
        <w:rPr>
          <w:rStyle w:val="FootnoteReference"/>
          <w:spacing w:val="-1"/>
          <w:sz w:val="24"/>
          <w:szCs w:val="24"/>
          <w:lang w:val="hr-HR"/>
        </w:rPr>
        <w:footnoteReference w:id="17"/>
      </w:r>
    </w:p>
    <w:p w:rsidR="003A63E1" w:rsidRDefault="0063361E">
      <w:pPr>
        <w:rPr>
          <w:spacing w:val="-1"/>
          <w:sz w:val="24"/>
          <w:szCs w:val="24"/>
          <w:lang w:val="hr-HR"/>
        </w:rPr>
      </w:pPr>
      <w:r>
        <w:rPr>
          <w:spacing w:val="-1"/>
          <w:sz w:val="24"/>
          <w:szCs w:val="24"/>
          <w:lang w:val="hr-HR"/>
        </w:rPr>
        <w:br w:type="page"/>
      </w: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bookmarkStart w:id="68" w:name="_Toc437583541"/>
      <w:r>
        <w:rPr>
          <w:rFonts w:ascii="Arial" w:eastAsia="Arial" w:hAnsi="Arial" w:cs="Arial"/>
          <w:b/>
          <w:sz w:val="24"/>
          <w:szCs w:val="24"/>
          <w:lang w:val="hr-HR"/>
        </w:rPr>
        <w:lastRenderedPageBreak/>
        <w:t xml:space="preserve">Društveni sadržaji u </w:t>
      </w:r>
      <w:r>
        <w:rPr>
          <w:rFonts w:ascii="Arial" w:eastAsia="Arial" w:hAnsi="Arial" w:cs="Arial"/>
          <w:b/>
          <w:sz w:val="24"/>
          <w:szCs w:val="24"/>
          <w:lang w:val="hr-HR"/>
        </w:rPr>
        <w:t>naseljima</w:t>
      </w:r>
      <w:bookmarkEnd w:id="68"/>
      <w:r>
        <w:rPr>
          <w:rStyle w:val="FootnoteReference"/>
          <w:rFonts w:ascii="Arial" w:eastAsia="Arial" w:hAnsi="Arial" w:cs="Arial"/>
          <w:b/>
          <w:sz w:val="24"/>
          <w:szCs w:val="24"/>
          <w:lang w:val="hr-HR"/>
        </w:rPr>
        <w:footnoteReference w:id="18"/>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spacing w:val="-1"/>
          <w:sz w:val="24"/>
          <w:szCs w:val="24"/>
          <w:lang w:val="hr-HR"/>
        </w:rPr>
      </w:pPr>
      <w:r>
        <w:rPr>
          <w:spacing w:val="-1"/>
          <w:sz w:val="24"/>
          <w:szCs w:val="24"/>
          <w:lang w:val="hr-HR"/>
        </w:rPr>
        <w:t>U ovom poglavlju je sažet prikaz društvenih sadržaja po naseljima – Rab, Palit, Banjol, Barbat, Kampor, Mundanije i Supetarska Draga.</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 naselju </w:t>
      </w:r>
      <w:r>
        <w:rPr>
          <w:rFonts w:ascii="Arial" w:eastAsia="SimSun" w:hAnsi="Arial" w:cs="Arial"/>
          <w:b/>
          <w:sz w:val="24"/>
          <w:szCs w:val="24"/>
          <w:lang w:val="hr-HR" w:eastAsia="hr-HR"/>
        </w:rPr>
        <w:t>Rab</w:t>
      </w:r>
      <w:r>
        <w:rPr>
          <w:rFonts w:ascii="Arial" w:eastAsia="SimSun" w:hAnsi="Arial" w:cs="Arial"/>
          <w:sz w:val="24"/>
          <w:szCs w:val="24"/>
          <w:lang w:val="hr-HR" w:eastAsia="hr-HR"/>
        </w:rPr>
        <w:t xml:space="preserve"> se nalaze:</w:t>
      </w:r>
    </w:p>
    <w:p w:rsidR="003A63E1" w:rsidRDefault="0063361E">
      <w:pPr>
        <w:widowControl/>
        <w:numPr>
          <w:ilvl w:val="0"/>
          <w:numId w:val="2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Gradska uprava Grada Raba</w:t>
      </w:r>
      <w:r>
        <w:rPr>
          <w:rFonts w:ascii="Arial" w:eastAsia="SimSun" w:hAnsi="Arial" w:cs="Arial"/>
          <w:sz w:val="24"/>
          <w:szCs w:val="24"/>
          <w:lang w:eastAsia="hr-HR"/>
        </w:rPr>
        <w:t>;</w:t>
      </w:r>
    </w:p>
    <w:p w:rsidR="003A63E1" w:rsidRDefault="0063361E">
      <w:pPr>
        <w:widowControl/>
        <w:numPr>
          <w:ilvl w:val="0"/>
          <w:numId w:val="22"/>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Ured državne uprave u Primorsko-goranskoj županiji - </w:t>
      </w:r>
      <w:r>
        <w:rPr>
          <w:rFonts w:ascii="Arial" w:eastAsia="SimSun" w:hAnsi="Arial" w:cs="Arial"/>
          <w:sz w:val="24"/>
          <w:szCs w:val="24"/>
          <w:lang w:val="hr-HR" w:eastAsia="hr-HR"/>
        </w:rPr>
        <w:t>Ispostava Rab</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Općinski sud u Rabu</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Županijska lučka uprava Rab</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Lučka kapetanija Rijeka - Lučka ispostava Rab</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Hrvatski zavod za mirovinsko osiguranje - Ispostava u Rabu</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FINA - poslovnica Rab</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Turistička zajednica Grada Raba</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Gradsko društvo crvenog križ</w:t>
      </w:r>
      <w:r>
        <w:rPr>
          <w:rFonts w:ascii="Arial" w:eastAsia="SimSun" w:hAnsi="Arial" w:cs="Arial"/>
          <w:sz w:val="24"/>
          <w:szCs w:val="24"/>
          <w:lang w:val="hr-HR" w:eastAsia="hr-HR"/>
        </w:rPr>
        <w:t>a Rab</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Osnovna glazbena škola Ivana Matetića Ronjgova, Rijeka - Područni odjel Rab, (65 učenika, 6 odjela, 1 smjena)</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Pučko otvoreno učilište Rab (glazbeni, scenski, galerijski, kinematografski i obrazovni sadržaji)</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Gradska knjižnica Rab</w:t>
      </w:r>
      <w:r>
        <w:rPr>
          <w:rFonts w:ascii="Arial" w:eastAsia="SimSun" w:hAnsi="Arial" w:cs="Arial"/>
          <w:sz w:val="24"/>
          <w:szCs w:val="24"/>
          <w:lang w:eastAsia="hr-HR"/>
        </w:rPr>
        <w:t>;</w:t>
      </w:r>
    </w:p>
    <w:p w:rsidR="003A63E1" w:rsidRDefault="0063361E">
      <w:pPr>
        <w:widowControl/>
        <w:numPr>
          <w:ilvl w:val="0"/>
          <w:numId w:val="23"/>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Župni ured Rab (Župa uznesenja B.D. Marije, župna crkva: Uznesenja B.D. Marije, samostanske crkve: sv. Andrija i sv. Antun Opat, ostale crkve: sv. Justina, </w:t>
      </w:r>
      <w:r>
        <w:rPr>
          <w:rFonts w:ascii="Arial" w:eastAsia="SimSun" w:hAnsi="Arial" w:cs="Arial"/>
          <w:sz w:val="24"/>
          <w:szCs w:val="24"/>
          <w:lang w:eastAsia="hr-HR"/>
        </w:rPr>
        <w:t>s</w:t>
      </w:r>
      <w:r>
        <w:rPr>
          <w:rFonts w:ascii="Arial" w:eastAsia="SimSun" w:hAnsi="Arial" w:cs="Arial"/>
          <w:sz w:val="24"/>
          <w:szCs w:val="24"/>
          <w:lang w:val="hr-HR" w:eastAsia="hr-HR"/>
        </w:rPr>
        <w:t>v. Križ, sv. Antun Padovanski, sv. Duh (vulgo sv. Nikola), sv. Franjo)</w:t>
      </w:r>
      <w:r>
        <w:rPr>
          <w:rFonts w:ascii="Arial" w:eastAsia="SimSun" w:hAnsi="Arial" w:cs="Arial"/>
          <w:sz w:val="24"/>
          <w:szCs w:val="24"/>
          <w:lang w:eastAsia="hr-HR"/>
        </w:rPr>
        <w:t>.</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 naselju </w:t>
      </w:r>
      <w:r>
        <w:rPr>
          <w:rFonts w:ascii="Arial" w:eastAsia="SimSun" w:hAnsi="Arial" w:cs="Arial"/>
          <w:b/>
          <w:sz w:val="24"/>
          <w:szCs w:val="24"/>
          <w:lang w:val="hr-HR" w:eastAsia="hr-HR"/>
        </w:rPr>
        <w:t>Palit</w:t>
      </w:r>
      <w:r>
        <w:rPr>
          <w:rFonts w:ascii="Arial" w:eastAsia="SimSun" w:hAnsi="Arial" w:cs="Arial"/>
          <w:sz w:val="24"/>
          <w:szCs w:val="24"/>
          <w:lang w:val="hr-HR" w:eastAsia="hr-HR"/>
        </w:rPr>
        <w:t xml:space="preserve"> se nalaze:</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Policijska uprava </w:t>
      </w:r>
      <w:r>
        <w:rPr>
          <w:rFonts w:ascii="Arial" w:eastAsia="SimSun" w:hAnsi="Arial" w:cs="Arial"/>
          <w:sz w:val="24"/>
          <w:szCs w:val="24"/>
          <w:lang w:eastAsia="hr-HR"/>
        </w:rPr>
        <w:t>P</w:t>
      </w:r>
      <w:r>
        <w:rPr>
          <w:rFonts w:ascii="Arial" w:eastAsia="SimSun" w:hAnsi="Arial" w:cs="Arial"/>
          <w:sz w:val="24"/>
          <w:szCs w:val="24"/>
          <w:lang w:val="hr-HR" w:eastAsia="hr-HR"/>
        </w:rPr>
        <w:t>rimorsko-goranska, Policijska postaja Rab</w:t>
      </w:r>
      <w:r>
        <w:rPr>
          <w:rFonts w:ascii="Arial" w:eastAsia="SimSun" w:hAnsi="Arial" w:cs="Arial"/>
          <w:sz w:val="24"/>
          <w:szCs w:val="24"/>
          <w:lang w:eastAsia="hr-HR"/>
        </w:rPr>
        <w:t>;</w:t>
      </w:r>
    </w:p>
    <w:p w:rsidR="003A63E1" w:rsidRDefault="0063361E">
      <w:pPr>
        <w:widowControl/>
        <w:numPr>
          <w:ilvl w:val="0"/>
          <w:numId w:val="24"/>
        </w:numPr>
        <w:spacing w:after="12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Ured za obranu, Uprava Rijeka, Ured Crikvenica, Odsjek Rab</w:t>
      </w:r>
      <w:r>
        <w:rPr>
          <w:rFonts w:ascii="Arial" w:eastAsia="SimSun" w:hAnsi="Arial" w:cs="Arial"/>
          <w:sz w:val="24"/>
          <w:szCs w:val="24"/>
          <w:lang w:eastAsia="hr-HR"/>
        </w:rPr>
        <w:t>;</w:t>
      </w:r>
    </w:p>
    <w:p w:rsidR="003A63E1" w:rsidRDefault="0063361E">
      <w:pPr>
        <w:widowControl/>
        <w:numPr>
          <w:ilvl w:val="0"/>
          <w:numId w:val="24"/>
        </w:numPr>
        <w:spacing w:after="12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Dobrovoljno vatrogasno društvo Rab</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Primorsko-goranska županija - ispostava Upravnog odjela za prostorno uređenje, graditeljstvo i za</w:t>
      </w:r>
      <w:r>
        <w:rPr>
          <w:rFonts w:ascii="Arial" w:eastAsia="SimSun" w:hAnsi="Arial" w:cs="Arial"/>
          <w:sz w:val="24"/>
          <w:szCs w:val="24"/>
          <w:lang w:val="hr-HR" w:eastAsia="hr-HR"/>
        </w:rPr>
        <w:t>štitu okoliša</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Hrvatski zavod za zdravstveno osiguranje, Regionalni ured Rijeka - Ispostava Rab</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Hrvatski zavod za zapošljavanje, Područni ured Rijeka - Ispostava Rab</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Hrvatska pošta, poštanski ured Rab</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Centar za socijalnu skrb Crikvenica - Podružnica Rab</w:t>
      </w:r>
      <w:r>
        <w:rPr>
          <w:rFonts w:ascii="Arial" w:eastAsia="SimSun" w:hAnsi="Arial" w:cs="Arial"/>
          <w:sz w:val="24"/>
          <w:szCs w:val="24"/>
          <w:lang w:val="hr-HR" w:eastAsia="hr-HR"/>
        </w:rPr>
        <w:t xml:space="preserve"> (u Domu zdravlja)</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Savjetovalište za obitelj, djecu i mladež (u Domu zdravlja)</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Dom zdravlja Primorsko-goranske županije - Ispostava Rab (opća medicina, stomatološka ambulanta, ginekološka ambulanta, pedijatrijska ambulanta, patronaža, laboratorij, hitna </w:t>
      </w:r>
      <w:r>
        <w:rPr>
          <w:rFonts w:ascii="Arial" w:eastAsia="SimSun" w:hAnsi="Arial" w:cs="Arial"/>
          <w:sz w:val="24"/>
          <w:szCs w:val="24"/>
          <w:lang w:val="hr-HR" w:eastAsia="hr-HR"/>
        </w:rPr>
        <w:t>pomoć)</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Nastavni zavod za javno zdravstvo Primorsko-goranske županije - Ispostava Rab</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Dječji vrtić Pahuljica, (3 jasličke odgojne skupine (36 mjesta), 7 vrtićkih (2 poludnevni program - 44 mjesta, 5 cjelodnevni - 110 mjesta), program predškole za djecu ko</w:t>
      </w:r>
      <w:r>
        <w:rPr>
          <w:rFonts w:ascii="Arial" w:eastAsia="SimSun" w:hAnsi="Arial" w:cs="Arial"/>
          <w:sz w:val="24"/>
          <w:szCs w:val="24"/>
          <w:lang w:val="hr-HR" w:eastAsia="hr-HR"/>
        </w:rPr>
        <w:t>ja nisu pohađala predškolski odgoj)</w:t>
      </w:r>
      <w:r>
        <w:rPr>
          <w:rFonts w:ascii="Arial" w:eastAsia="SimSun" w:hAnsi="Arial" w:cs="Arial"/>
          <w:sz w:val="24"/>
          <w:szCs w:val="24"/>
          <w:lang w:eastAsia="hr-HR"/>
        </w:rPr>
        <w:t>;</w:t>
      </w:r>
    </w:p>
    <w:p w:rsidR="003A63E1" w:rsidRDefault="0063361E">
      <w:pPr>
        <w:widowControl/>
        <w:numPr>
          <w:ilvl w:val="0"/>
          <w:numId w:val="24"/>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Školska sportska dvorana</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rPr>
          <w:rFonts w:ascii="Arial" w:eastAsia="SimSun" w:hAnsi="Arial" w:cs="Arial"/>
          <w:sz w:val="24"/>
          <w:szCs w:val="24"/>
          <w:lang w:val="hr-HR" w:eastAsia="hr-HR"/>
        </w:rPr>
      </w:pPr>
      <w:r>
        <w:rPr>
          <w:rFonts w:ascii="Arial" w:eastAsia="SimSun" w:hAnsi="Arial" w:cs="Arial"/>
          <w:sz w:val="24"/>
          <w:szCs w:val="24"/>
          <w:lang w:val="hr-HR" w:eastAsia="hr-HR"/>
        </w:rPr>
        <w:lastRenderedPageBreak/>
        <w:br w:type="page"/>
      </w:r>
    </w:p>
    <w:p w:rsidR="003A63E1" w:rsidRDefault="0063361E">
      <w:pPr>
        <w:widowControl/>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lastRenderedPageBreak/>
        <w:t xml:space="preserve">U naselju </w:t>
      </w:r>
      <w:r>
        <w:rPr>
          <w:rFonts w:ascii="Arial" w:eastAsia="SimSun" w:hAnsi="Arial" w:cs="Arial"/>
          <w:b/>
          <w:sz w:val="24"/>
          <w:szCs w:val="24"/>
          <w:lang w:val="hr-HR" w:eastAsia="hr-HR"/>
        </w:rPr>
        <w:t>Banjol</w:t>
      </w:r>
      <w:r>
        <w:rPr>
          <w:rFonts w:ascii="Arial" w:eastAsia="SimSun" w:hAnsi="Arial" w:cs="Arial"/>
          <w:sz w:val="24"/>
          <w:szCs w:val="24"/>
          <w:lang w:val="hr-HR" w:eastAsia="hr-HR"/>
        </w:rPr>
        <w:t xml:space="preserve"> se nalaze:</w:t>
      </w:r>
    </w:p>
    <w:p w:rsidR="003A63E1" w:rsidRDefault="0063361E">
      <w:pPr>
        <w:widowControl/>
        <w:numPr>
          <w:ilvl w:val="0"/>
          <w:numId w:val="25"/>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Dom za starije i nemoćne osobe Rab</w:t>
      </w:r>
      <w:r>
        <w:rPr>
          <w:rFonts w:ascii="Arial" w:eastAsia="SimSun" w:hAnsi="Arial" w:cs="Arial"/>
          <w:sz w:val="24"/>
          <w:szCs w:val="24"/>
          <w:lang w:eastAsia="hr-HR"/>
        </w:rPr>
        <w:t>;</w:t>
      </w:r>
    </w:p>
    <w:p w:rsidR="003A63E1" w:rsidRDefault="0063361E">
      <w:pPr>
        <w:widowControl/>
        <w:numPr>
          <w:ilvl w:val="0"/>
          <w:numId w:val="25"/>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OŠ Ivana Rabljanina (467 učenika, 20 odjela, 2 smjene, 4 učionice razredne nastave (78 učeničkih mjesta), 10 predmetne (300 </w:t>
      </w:r>
      <w:r>
        <w:rPr>
          <w:rFonts w:ascii="Arial" w:eastAsia="SimSun" w:hAnsi="Arial" w:cs="Arial"/>
          <w:sz w:val="24"/>
          <w:szCs w:val="24"/>
          <w:lang w:val="hr-HR" w:eastAsia="hr-HR"/>
        </w:rPr>
        <w:t>učeničkih mjesta), sportska dvorana, knjižnica, dvorana za posebne potrebe, kuhinja, blagovaonica; Program za učenike s teškoćama u razvoju, 1 učenik, 1 odjel, 1 učionica razredne nastave (10 učeničkih mjesta))</w:t>
      </w:r>
      <w:r>
        <w:rPr>
          <w:rFonts w:ascii="Arial" w:eastAsia="SimSun" w:hAnsi="Arial" w:cs="Arial"/>
          <w:sz w:val="24"/>
          <w:szCs w:val="24"/>
          <w:lang w:eastAsia="hr-HR"/>
        </w:rPr>
        <w:t>;</w:t>
      </w:r>
    </w:p>
    <w:p w:rsidR="003A63E1" w:rsidRDefault="0063361E">
      <w:pPr>
        <w:widowControl/>
        <w:numPr>
          <w:ilvl w:val="0"/>
          <w:numId w:val="26"/>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područna OŠ Banjol (21 učenik, 2 odjela, 1 s</w:t>
      </w:r>
      <w:r>
        <w:rPr>
          <w:rFonts w:ascii="Arial" w:eastAsia="SimSun" w:hAnsi="Arial" w:cs="Arial"/>
          <w:sz w:val="24"/>
          <w:szCs w:val="24"/>
          <w:lang w:val="hr-HR" w:eastAsia="hr-HR"/>
        </w:rPr>
        <w:t>mjena, 3 učionice razredne nastave (40 učeničkih mjesta), igralište)</w:t>
      </w:r>
      <w:r>
        <w:rPr>
          <w:rFonts w:ascii="Arial" w:eastAsia="SimSun" w:hAnsi="Arial" w:cs="Arial"/>
          <w:sz w:val="24"/>
          <w:szCs w:val="24"/>
          <w:lang w:eastAsia="hr-HR"/>
        </w:rPr>
        <w:t>;</w:t>
      </w:r>
    </w:p>
    <w:p w:rsidR="003A63E1" w:rsidRDefault="0063361E">
      <w:pPr>
        <w:widowControl/>
        <w:numPr>
          <w:ilvl w:val="0"/>
          <w:numId w:val="27"/>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SŠ Markantuna de Dominisa (gimnazija, 4-godišnji i 3-godišnji strukovni programi - 227 učenika, 11 odjela, 2 smjene, 6 nespecijaliziranih učionica (180 učeničkih mjesta), informatička uč</w:t>
      </w:r>
      <w:r>
        <w:rPr>
          <w:rFonts w:ascii="Arial" w:eastAsia="SimSun" w:hAnsi="Arial" w:cs="Arial"/>
          <w:sz w:val="24"/>
          <w:szCs w:val="24"/>
          <w:lang w:val="hr-HR" w:eastAsia="hr-HR"/>
        </w:rPr>
        <w:t>ionica (16 učeničkih mjesta), 2 laboratorija (30 učeničkih mjesta), knjižnica)</w:t>
      </w:r>
      <w:r>
        <w:rPr>
          <w:rFonts w:ascii="Arial" w:eastAsia="SimSun" w:hAnsi="Arial" w:cs="Arial"/>
          <w:sz w:val="24"/>
          <w:szCs w:val="24"/>
          <w:lang w:eastAsia="hr-HR"/>
        </w:rPr>
        <w:t>;</w:t>
      </w:r>
    </w:p>
    <w:p w:rsidR="003A63E1" w:rsidRDefault="0063361E">
      <w:pPr>
        <w:widowControl/>
        <w:numPr>
          <w:ilvl w:val="0"/>
          <w:numId w:val="27"/>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 sv. Marije Magdalene (župna crkva: sv. Lucije, ostale crkve: sv. Marija Magdalena)</w:t>
      </w:r>
      <w:r>
        <w:rPr>
          <w:rFonts w:ascii="Arial" w:eastAsia="SimSun" w:hAnsi="Arial" w:cs="Arial"/>
          <w:sz w:val="24"/>
          <w:szCs w:val="24"/>
          <w:lang w:eastAsia="hr-HR"/>
        </w:rPr>
        <w:t>;</w:t>
      </w:r>
    </w:p>
    <w:p w:rsidR="003A63E1" w:rsidRDefault="0063361E">
      <w:pPr>
        <w:widowControl/>
        <w:numPr>
          <w:ilvl w:val="0"/>
          <w:numId w:val="27"/>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nogometno igralište Blato</w:t>
      </w:r>
      <w:r>
        <w:rPr>
          <w:rFonts w:ascii="Arial" w:eastAsia="SimSun" w:hAnsi="Arial" w:cs="Arial"/>
          <w:sz w:val="24"/>
          <w:szCs w:val="24"/>
          <w:lang w:eastAsia="hr-HR"/>
        </w:rPr>
        <w:t>.</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 naselju </w:t>
      </w:r>
      <w:r>
        <w:rPr>
          <w:rFonts w:ascii="Arial" w:eastAsia="SimSun" w:hAnsi="Arial" w:cs="Arial"/>
          <w:b/>
          <w:sz w:val="24"/>
          <w:szCs w:val="24"/>
          <w:lang w:val="hr-HR" w:eastAsia="hr-HR"/>
        </w:rPr>
        <w:t>Barbat</w:t>
      </w:r>
      <w:r>
        <w:rPr>
          <w:rFonts w:ascii="Arial" w:eastAsia="SimSun" w:hAnsi="Arial" w:cs="Arial"/>
          <w:sz w:val="24"/>
          <w:szCs w:val="24"/>
          <w:lang w:val="hr-HR" w:eastAsia="hr-HR"/>
        </w:rPr>
        <w:t xml:space="preserve"> se nalaze:</w:t>
      </w:r>
    </w:p>
    <w:p w:rsidR="003A63E1" w:rsidRDefault="0063361E">
      <w:pPr>
        <w:widowControl/>
        <w:numPr>
          <w:ilvl w:val="0"/>
          <w:numId w:val="28"/>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područna OŠ Barbat (47 učenika,</w:t>
      </w:r>
      <w:r>
        <w:rPr>
          <w:rFonts w:ascii="Arial" w:eastAsia="SimSun" w:hAnsi="Arial" w:cs="Arial"/>
          <w:sz w:val="24"/>
          <w:szCs w:val="24"/>
          <w:lang w:val="hr-HR" w:eastAsia="hr-HR"/>
        </w:rPr>
        <w:t xml:space="preserve"> 4 odjela, 1 smjena, 4 učionice razredne nastave (45 učeničkih mjesta), igralište)</w:t>
      </w:r>
      <w:r>
        <w:rPr>
          <w:rFonts w:ascii="Arial" w:eastAsia="SimSun" w:hAnsi="Arial" w:cs="Arial"/>
          <w:sz w:val="24"/>
          <w:szCs w:val="24"/>
          <w:lang w:eastAsia="hr-HR"/>
        </w:rPr>
        <w:t>;</w:t>
      </w:r>
    </w:p>
    <w:p w:rsidR="003A63E1" w:rsidRDefault="0063361E">
      <w:pPr>
        <w:widowControl/>
        <w:numPr>
          <w:ilvl w:val="0"/>
          <w:numId w:val="28"/>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 sv. Stjepana I.p.m. (župna crkva: sv. Stjepana I.p.m.)</w:t>
      </w:r>
      <w:r>
        <w:rPr>
          <w:rFonts w:ascii="Arial" w:eastAsia="SimSun" w:hAnsi="Arial" w:cs="Arial"/>
          <w:sz w:val="24"/>
          <w:szCs w:val="24"/>
          <w:lang w:eastAsia="hr-HR"/>
        </w:rPr>
        <w:t>;</w:t>
      </w:r>
    </w:p>
    <w:p w:rsidR="003A63E1" w:rsidRDefault="0063361E">
      <w:pPr>
        <w:widowControl/>
        <w:numPr>
          <w:ilvl w:val="0"/>
          <w:numId w:val="28"/>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igralište "Barbat"</w:t>
      </w:r>
      <w:r>
        <w:rPr>
          <w:rFonts w:ascii="Arial" w:eastAsia="SimSun" w:hAnsi="Arial" w:cs="Arial"/>
          <w:sz w:val="24"/>
          <w:szCs w:val="24"/>
          <w:lang w:eastAsia="hr-HR"/>
        </w:rPr>
        <w:t>;</w:t>
      </w:r>
    </w:p>
    <w:p w:rsidR="003A63E1" w:rsidRDefault="0063361E">
      <w:pPr>
        <w:widowControl/>
        <w:numPr>
          <w:ilvl w:val="0"/>
          <w:numId w:val="28"/>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motokros staza u uvali Mag</w:t>
      </w:r>
      <w:r>
        <w:rPr>
          <w:rFonts w:ascii="Arial" w:eastAsia="SimSun" w:hAnsi="Arial" w:cs="Arial"/>
          <w:sz w:val="24"/>
          <w:szCs w:val="24"/>
          <w:lang w:eastAsia="hr-HR"/>
        </w:rPr>
        <w:t>.</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 naselju </w:t>
      </w:r>
      <w:r>
        <w:rPr>
          <w:rFonts w:ascii="Arial" w:eastAsia="SimSun" w:hAnsi="Arial" w:cs="Arial"/>
          <w:b/>
          <w:sz w:val="24"/>
          <w:szCs w:val="24"/>
          <w:lang w:val="hr-HR" w:eastAsia="hr-HR"/>
        </w:rPr>
        <w:t>Kampor</w:t>
      </w:r>
      <w:r>
        <w:rPr>
          <w:rFonts w:ascii="Arial" w:eastAsia="SimSun" w:hAnsi="Arial" w:cs="Arial"/>
          <w:sz w:val="24"/>
          <w:szCs w:val="24"/>
          <w:lang w:val="hr-HR" w:eastAsia="hr-HR"/>
        </w:rPr>
        <w:t xml:space="preserve"> se nalaze:</w:t>
      </w:r>
    </w:p>
    <w:p w:rsidR="003A63E1" w:rsidRDefault="0063361E">
      <w:pPr>
        <w:widowControl/>
        <w:numPr>
          <w:ilvl w:val="0"/>
          <w:numId w:val="29"/>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Psihijatrijska bolnica Rab</w:t>
      </w:r>
      <w:r>
        <w:rPr>
          <w:rFonts w:ascii="Arial" w:eastAsia="SimSun" w:hAnsi="Arial" w:cs="Arial"/>
          <w:sz w:val="24"/>
          <w:szCs w:val="24"/>
          <w:lang w:eastAsia="hr-HR"/>
        </w:rPr>
        <w:t>;</w:t>
      </w:r>
    </w:p>
    <w:p w:rsidR="003A63E1" w:rsidRDefault="0063361E">
      <w:pPr>
        <w:widowControl/>
        <w:numPr>
          <w:ilvl w:val="0"/>
          <w:numId w:val="29"/>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područna OŠ Kampor (42 učenika, 4 odjela, 1 smjena, 4 učionice razredne nastave (60 učeničkih mjesta), igralište)</w:t>
      </w:r>
      <w:r>
        <w:rPr>
          <w:rFonts w:ascii="Arial" w:eastAsia="SimSun" w:hAnsi="Arial" w:cs="Arial"/>
          <w:sz w:val="24"/>
          <w:szCs w:val="24"/>
          <w:lang w:eastAsia="hr-HR"/>
        </w:rPr>
        <w:t>;</w:t>
      </w:r>
    </w:p>
    <w:p w:rsidR="003A63E1" w:rsidRDefault="0063361E">
      <w:pPr>
        <w:widowControl/>
        <w:numPr>
          <w:ilvl w:val="0"/>
          <w:numId w:val="29"/>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 sv. Eufemije dj.m. (župna i samostanska crkva: sv. Bernardina Sienskog, ostale crkve: sv. Eufemija)</w:t>
      </w:r>
      <w:r>
        <w:rPr>
          <w:rFonts w:ascii="Arial" w:eastAsia="SimSun" w:hAnsi="Arial" w:cs="Arial"/>
          <w:sz w:val="24"/>
          <w:szCs w:val="24"/>
          <w:lang w:eastAsia="hr-HR"/>
        </w:rPr>
        <w:t>;</w:t>
      </w:r>
    </w:p>
    <w:p w:rsidR="003A63E1" w:rsidRDefault="0063361E">
      <w:pPr>
        <w:widowControl/>
        <w:numPr>
          <w:ilvl w:val="0"/>
          <w:numId w:val="29"/>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sportsko-košarkaško igralište</w:t>
      </w:r>
      <w:r>
        <w:rPr>
          <w:rFonts w:ascii="Arial" w:eastAsia="SimSun" w:hAnsi="Arial" w:cs="Arial"/>
          <w:sz w:val="24"/>
          <w:szCs w:val="24"/>
          <w:lang w:eastAsia="hr-HR"/>
        </w:rPr>
        <w:t>.</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U n</w:t>
      </w:r>
      <w:r>
        <w:rPr>
          <w:rFonts w:ascii="Arial" w:eastAsia="SimSun" w:hAnsi="Arial" w:cs="Arial"/>
          <w:sz w:val="24"/>
          <w:szCs w:val="24"/>
          <w:lang w:val="hr-HR" w:eastAsia="hr-HR"/>
        </w:rPr>
        <w:t xml:space="preserve">aselju </w:t>
      </w:r>
      <w:r>
        <w:rPr>
          <w:rFonts w:ascii="Arial" w:eastAsia="SimSun" w:hAnsi="Arial" w:cs="Arial"/>
          <w:b/>
          <w:sz w:val="24"/>
          <w:szCs w:val="24"/>
          <w:lang w:val="hr-HR" w:eastAsia="hr-HR"/>
        </w:rPr>
        <w:t>Mundanije</w:t>
      </w:r>
      <w:r>
        <w:rPr>
          <w:rFonts w:ascii="Arial" w:eastAsia="SimSun" w:hAnsi="Arial" w:cs="Arial"/>
          <w:sz w:val="24"/>
          <w:szCs w:val="24"/>
          <w:lang w:val="hr-HR" w:eastAsia="hr-HR"/>
        </w:rPr>
        <w:t xml:space="preserve"> se nalaze:</w:t>
      </w:r>
    </w:p>
    <w:p w:rsidR="003A63E1" w:rsidRDefault="0063361E">
      <w:pPr>
        <w:widowControl/>
        <w:numPr>
          <w:ilvl w:val="0"/>
          <w:numId w:val="30"/>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područna OŠ Mundanije (14 učenika, 2 odjela, 1 smjena, 2 učionice razredne nastave (25 učeničkih mjesta), igralište)</w:t>
      </w:r>
      <w:r>
        <w:rPr>
          <w:rFonts w:ascii="Arial" w:eastAsia="SimSun" w:hAnsi="Arial" w:cs="Arial"/>
          <w:sz w:val="24"/>
          <w:szCs w:val="24"/>
          <w:lang w:eastAsia="hr-HR"/>
        </w:rPr>
        <w:t>;</w:t>
      </w:r>
    </w:p>
    <w:p w:rsidR="003A63E1" w:rsidRDefault="0063361E">
      <w:pPr>
        <w:widowControl/>
        <w:numPr>
          <w:ilvl w:val="0"/>
          <w:numId w:val="30"/>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 sv. Mateja, ap. ev. (župna crkva: sv. Mateja, ap. ev., ostale crkve: sv. Ilija, prorok)</w:t>
      </w:r>
      <w:r>
        <w:rPr>
          <w:rFonts w:ascii="Arial" w:eastAsia="SimSun" w:hAnsi="Arial" w:cs="Arial"/>
          <w:sz w:val="24"/>
          <w:szCs w:val="24"/>
          <w:lang w:eastAsia="hr-HR"/>
        </w:rPr>
        <w:t>.</w:t>
      </w:r>
    </w:p>
    <w:p w:rsidR="003A63E1" w:rsidRDefault="003A63E1">
      <w:pPr>
        <w:widowControl/>
        <w:spacing w:after="0" w:line="240" w:lineRule="auto"/>
        <w:jc w:val="both"/>
        <w:rPr>
          <w:rFonts w:ascii="Arial" w:eastAsia="SimSun" w:hAnsi="Arial" w:cs="Arial"/>
          <w:sz w:val="24"/>
          <w:szCs w:val="24"/>
          <w:lang w:val="hr-HR" w:eastAsia="hr-HR"/>
        </w:rPr>
      </w:pPr>
    </w:p>
    <w:p w:rsidR="003A63E1" w:rsidRDefault="0063361E">
      <w:pPr>
        <w:widowControl/>
        <w:spacing w:after="0" w:line="240" w:lineRule="auto"/>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U naselju </w:t>
      </w:r>
      <w:r>
        <w:rPr>
          <w:rFonts w:ascii="Arial" w:eastAsia="SimSun" w:hAnsi="Arial" w:cs="Arial"/>
          <w:b/>
          <w:sz w:val="24"/>
          <w:szCs w:val="24"/>
          <w:lang w:val="hr-HR" w:eastAsia="hr-HR"/>
        </w:rPr>
        <w:t>Supet</w:t>
      </w:r>
      <w:r>
        <w:rPr>
          <w:rFonts w:ascii="Arial" w:eastAsia="SimSun" w:hAnsi="Arial" w:cs="Arial"/>
          <w:b/>
          <w:sz w:val="24"/>
          <w:szCs w:val="24"/>
          <w:lang w:val="hr-HR" w:eastAsia="hr-HR"/>
        </w:rPr>
        <w:t>arska Draga</w:t>
      </w:r>
      <w:r>
        <w:rPr>
          <w:rFonts w:ascii="Arial" w:eastAsia="SimSun" w:hAnsi="Arial" w:cs="Arial"/>
          <w:sz w:val="24"/>
          <w:szCs w:val="24"/>
          <w:lang w:val="hr-HR" w:eastAsia="hr-HR"/>
        </w:rPr>
        <w:t xml:space="preserve"> se nalaze:</w:t>
      </w:r>
    </w:p>
    <w:p w:rsidR="003A63E1" w:rsidRDefault="0063361E">
      <w:pPr>
        <w:widowControl/>
        <w:numPr>
          <w:ilvl w:val="0"/>
          <w:numId w:val="31"/>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područna OŠ Supetarska Draga (31 učenik, 2 odjela, 1 smjena, 4 učionice razredne nastave (50 učeničkih mjesta), igralište)</w:t>
      </w:r>
      <w:r>
        <w:rPr>
          <w:rFonts w:ascii="Arial" w:eastAsia="SimSun" w:hAnsi="Arial" w:cs="Arial"/>
          <w:sz w:val="24"/>
          <w:szCs w:val="24"/>
          <w:lang w:eastAsia="hr-HR"/>
        </w:rPr>
        <w:t>;</w:t>
      </w:r>
    </w:p>
    <w:p w:rsidR="003A63E1" w:rsidRDefault="0063361E">
      <w:pPr>
        <w:widowControl/>
        <w:numPr>
          <w:ilvl w:val="0"/>
          <w:numId w:val="31"/>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Dječji vrtić Pahuljica – Podružnica Supetarska Draga (1 odgojna skupina (cjelodnevni program - 19 mjesta), ot</w:t>
      </w:r>
      <w:r>
        <w:rPr>
          <w:rFonts w:ascii="Arial" w:eastAsia="SimSun" w:hAnsi="Arial" w:cs="Arial"/>
          <w:sz w:val="24"/>
          <w:szCs w:val="24"/>
          <w:lang w:val="hr-HR" w:eastAsia="hr-HR"/>
        </w:rPr>
        <w:t>voreno 2012.)</w:t>
      </w:r>
      <w:r>
        <w:rPr>
          <w:rFonts w:ascii="Arial" w:eastAsia="SimSun" w:hAnsi="Arial" w:cs="Arial"/>
          <w:sz w:val="24"/>
          <w:szCs w:val="24"/>
          <w:lang w:eastAsia="hr-HR"/>
        </w:rPr>
        <w:t>;</w:t>
      </w:r>
    </w:p>
    <w:p w:rsidR="003A63E1" w:rsidRDefault="0063361E">
      <w:pPr>
        <w:widowControl/>
        <w:numPr>
          <w:ilvl w:val="0"/>
          <w:numId w:val="31"/>
        </w:numPr>
        <w:spacing w:after="0" w:line="240" w:lineRule="auto"/>
        <w:ind w:left="426" w:hanging="426"/>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Župa sv. Petra ap. (župna crkva: sv. Petra ap.)</w:t>
      </w:r>
      <w:r>
        <w:rPr>
          <w:rFonts w:ascii="Arial" w:eastAsia="SimSun" w:hAnsi="Arial" w:cs="Arial"/>
          <w:sz w:val="24"/>
          <w:szCs w:val="24"/>
          <w:lang w:eastAsia="hr-HR"/>
        </w:rPr>
        <w:t>.</w:t>
      </w:r>
    </w:p>
    <w:p w:rsidR="003A63E1" w:rsidRDefault="0063361E">
      <w:pPr>
        <w:rPr>
          <w:spacing w:val="-1"/>
          <w:sz w:val="24"/>
          <w:szCs w:val="24"/>
          <w:lang w:val="hr-HR"/>
        </w:rPr>
      </w:pPr>
      <w:r>
        <w:rPr>
          <w:spacing w:val="-1"/>
          <w:sz w:val="24"/>
          <w:szCs w:val="24"/>
          <w:lang w:val="hr-HR"/>
        </w:rPr>
        <w:br w:type="page"/>
      </w:r>
    </w:p>
    <w:p w:rsidR="003A63E1" w:rsidRDefault="003A63E1">
      <w:pPr>
        <w:pStyle w:val="BodyText"/>
        <w:widowControl/>
        <w:tabs>
          <w:tab w:val="left" w:pos="420"/>
        </w:tabs>
        <w:spacing w:after="0" w:line="240" w:lineRule="auto"/>
        <w:ind w:left="0" w:right="158"/>
        <w:jc w:val="both"/>
        <w:rPr>
          <w:spacing w:val="-1"/>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 xml:space="preserve">Obrazovanje </w:t>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spacing w:val="-1"/>
          <w:sz w:val="24"/>
          <w:szCs w:val="24"/>
          <w:lang w:val="hr-HR"/>
        </w:rPr>
      </w:pPr>
      <w:r>
        <w:rPr>
          <w:spacing w:val="-1"/>
          <w:sz w:val="24"/>
          <w:szCs w:val="24"/>
          <w:lang w:val="hr-HR"/>
        </w:rPr>
        <w:t xml:space="preserve">Na području Grada Raba djeluje jedna osnovna škola i šest područnih osnovnih škola, jedna srednja škola te Nastavno – pokusni šumski objekt (NPŠO) šumarskog fakulteta </w:t>
      </w:r>
      <w:r>
        <w:rPr>
          <w:spacing w:val="-1"/>
          <w:sz w:val="24"/>
          <w:szCs w:val="24"/>
          <w:lang w:val="hr-HR"/>
        </w:rPr>
        <w:t>Sveučilišta u Zagrebu.</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Osnovna škola:</w:t>
      </w: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OŠ Ivana Rabljanina (467 učenika, 20 odjela, 2 smjene, 4 učionice razredne nastave (78 učeničkih mjesta), 10 predmetne</w:t>
      </w:r>
      <w:r>
        <w:rPr>
          <w:rFonts w:ascii="Arial" w:eastAsia="Arial" w:hAnsi="Arial" w:cs="Arial"/>
          <w:sz w:val="24"/>
          <w:szCs w:val="24"/>
          <w:lang w:val="hr-HR"/>
        </w:rPr>
        <w:t xml:space="preserve"> učionice</w:t>
      </w:r>
      <w:r>
        <w:rPr>
          <w:rFonts w:ascii="Arial" w:eastAsia="Arial" w:hAnsi="Arial" w:cs="Arial"/>
          <w:sz w:val="24"/>
          <w:szCs w:val="24"/>
          <w:lang w:val="hr-HR"/>
        </w:rPr>
        <w:t xml:space="preserve"> (300 učeničkih mjesta), sportska dvorana, knjižnica, dvorana za posebne potrebe, kuhinja,</w:t>
      </w:r>
      <w:r>
        <w:rPr>
          <w:rFonts w:ascii="Arial" w:eastAsia="Arial" w:hAnsi="Arial" w:cs="Arial"/>
          <w:sz w:val="24"/>
          <w:szCs w:val="24"/>
          <w:lang w:val="hr-HR"/>
        </w:rPr>
        <w:t xml:space="preserve"> blagovaonica; Program za učenike s teškoćama u razvoju, 1 učenik, 1 odjel, 1 učionica razredne nastave (10 učeničkih mjesta)).</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Područne škole:</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područna OŠ Banjol (21 učenik, 2 odjela, 1 smjena, 3 učionice razredne nastave (40 učeničkih mjesta), igralište</w:t>
      </w:r>
      <w:r>
        <w:rPr>
          <w:rFonts w:ascii="Arial" w:eastAsia="Arial" w:hAnsi="Arial" w:cs="Arial"/>
          <w:sz w:val="24"/>
          <w:szCs w:val="24"/>
          <w:lang w:val="hr-HR"/>
        </w:rPr>
        <w:t>)</w:t>
      </w:r>
      <w:r>
        <w:rPr>
          <w:rFonts w:ascii="Arial" w:eastAsia="SimSun" w:hAnsi="Arial" w:cs="Arial"/>
          <w:sz w:val="24"/>
          <w:szCs w:val="24"/>
          <w:lang w:eastAsia="hr-HR"/>
        </w:rPr>
        <w:t>;</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područna OŠ Barbat (47 učenika, 4 odjela, 1 smjena, 4 učionice razredne nastave (45 učeničkih mjesta), igralište)</w:t>
      </w:r>
      <w:r>
        <w:rPr>
          <w:rFonts w:ascii="Arial" w:eastAsia="SimSun" w:hAnsi="Arial" w:cs="Arial"/>
          <w:sz w:val="24"/>
          <w:szCs w:val="24"/>
          <w:lang w:eastAsia="hr-HR"/>
        </w:rPr>
        <w:t>;</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područna OŠ Kampor (42 učenika, 4 odjela, 1 smjena, 4 učionice razredne nastave (60 učeničkih mjesta), igralište)</w:t>
      </w:r>
      <w:r>
        <w:rPr>
          <w:rFonts w:ascii="Arial" w:eastAsia="SimSun" w:hAnsi="Arial" w:cs="Arial"/>
          <w:sz w:val="24"/>
          <w:szCs w:val="24"/>
          <w:lang w:eastAsia="hr-HR"/>
        </w:rPr>
        <w:t>;</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područna OŠ Mundanije (</w:t>
      </w:r>
      <w:r>
        <w:rPr>
          <w:rFonts w:ascii="Arial" w:eastAsia="Arial" w:hAnsi="Arial" w:cs="Arial"/>
          <w:sz w:val="24"/>
          <w:szCs w:val="24"/>
          <w:lang w:val="hr-HR"/>
        </w:rPr>
        <w:t>14 učenika, 2 odjela, 1 smjena, 2 učionice razredne nastave (25 učeničkih mjesta), igralište)</w:t>
      </w:r>
      <w:r>
        <w:rPr>
          <w:rFonts w:ascii="Arial" w:eastAsia="SimSun" w:hAnsi="Arial" w:cs="Arial"/>
          <w:sz w:val="24"/>
          <w:szCs w:val="24"/>
          <w:lang w:eastAsia="hr-HR"/>
        </w:rPr>
        <w:t>;</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područna OŠ Supetarska Draga (31 učenik, 2 odjela, 1 smjena, 4 učionice razredne nastave (50 učeničkih mjesta), igralište)</w:t>
      </w:r>
      <w:r>
        <w:rPr>
          <w:rFonts w:ascii="Arial" w:eastAsia="SimSun" w:hAnsi="Arial" w:cs="Arial"/>
          <w:sz w:val="24"/>
          <w:szCs w:val="24"/>
          <w:lang w:eastAsia="hr-HR"/>
        </w:rPr>
        <w:t>;</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područni odjel Rab osnovne glazbene š</w:t>
      </w:r>
      <w:r>
        <w:rPr>
          <w:rFonts w:ascii="Arial" w:eastAsia="Arial" w:hAnsi="Arial" w:cs="Arial"/>
          <w:sz w:val="24"/>
          <w:szCs w:val="24"/>
          <w:lang w:val="hr-HR"/>
        </w:rPr>
        <w:t>kole Ivana Matetića Ronjgova.</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Srednja škola:</w:t>
      </w:r>
    </w:p>
    <w:p w:rsidR="003A63E1" w:rsidRDefault="0063361E">
      <w:pPr>
        <w:pStyle w:val="ListParagraph"/>
        <w:numPr>
          <w:ilvl w:val="0"/>
          <w:numId w:val="32"/>
        </w:numPr>
        <w:spacing w:after="0" w:line="240" w:lineRule="auto"/>
        <w:ind w:left="426" w:hanging="426"/>
        <w:jc w:val="both"/>
        <w:rPr>
          <w:rFonts w:ascii="Arial" w:eastAsia="Arial" w:hAnsi="Arial" w:cs="Arial"/>
          <w:sz w:val="24"/>
          <w:szCs w:val="24"/>
          <w:lang w:val="hr-HR"/>
        </w:rPr>
      </w:pPr>
      <w:r>
        <w:rPr>
          <w:rFonts w:ascii="Arial" w:eastAsia="Arial" w:hAnsi="Arial" w:cs="Arial"/>
          <w:sz w:val="24"/>
          <w:szCs w:val="24"/>
          <w:lang w:val="hr-HR"/>
        </w:rPr>
        <w:t>Srednja škola „Markantuna de Dominisa“ Rab</w:t>
      </w:r>
      <w:r>
        <w:rPr>
          <w:rStyle w:val="FootnoteReference"/>
          <w:rFonts w:ascii="Arial" w:eastAsia="Arial" w:hAnsi="Arial" w:cs="Arial"/>
          <w:sz w:val="24"/>
          <w:szCs w:val="24"/>
          <w:lang w:val="hr-HR"/>
        </w:rPr>
        <w:footnoteReference w:id="19"/>
      </w:r>
      <w:r>
        <w:rPr>
          <w:rFonts w:ascii="Arial" w:eastAsia="Arial" w:hAnsi="Arial" w:cs="Arial"/>
          <w:sz w:val="24"/>
          <w:szCs w:val="24"/>
          <w:lang w:val="hr-HR"/>
        </w:rPr>
        <w:t>.</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Osnovna škola „Ivana Rabljanina“ Rab</w:t>
      </w:r>
      <w:r>
        <w:rPr>
          <w:rStyle w:val="FootnoteReference"/>
          <w:rFonts w:ascii="Arial" w:eastAsia="Arial" w:hAnsi="Arial" w:cs="Arial"/>
          <w:sz w:val="24"/>
          <w:szCs w:val="24"/>
          <w:lang w:val="hr-HR"/>
        </w:rPr>
        <w:footnoteReference w:id="20"/>
      </w:r>
      <w:r>
        <w:rPr>
          <w:rFonts w:ascii="Arial" w:eastAsia="Arial" w:hAnsi="Arial" w:cs="Arial"/>
          <w:sz w:val="24"/>
          <w:szCs w:val="24"/>
          <w:lang w:val="hr-HR"/>
        </w:rPr>
        <w:t xml:space="preserve"> jedina je osnovna škola na području Grada Raba. Nastava se odvija u matičnoj školi u Rabu i pet područnih škola na području Gr</w:t>
      </w:r>
      <w:r>
        <w:rPr>
          <w:rFonts w:ascii="Arial" w:eastAsia="Arial" w:hAnsi="Arial" w:cs="Arial"/>
          <w:sz w:val="24"/>
          <w:szCs w:val="24"/>
          <w:lang w:val="hr-HR"/>
        </w:rPr>
        <w:t>ada Raba u naseljima: Barbat, Banjol, Mundanije, Supetarska Draga i Kampor.</w:t>
      </w:r>
      <w:r>
        <w:rPr>
          <w:rFonts w:ascii="Arial" w:eastAsia="Arial" w:hAnsi="Arial" w:cs="Arial"/>
          <w:sz w:val="24"/>
          <w:szCs w:val="24"/>
          <w:lang w:val="hr-HR"/>
        </w:rPr>
        <w:t xml:space="preserve">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Samo u matičnoj školi u Rabu organizirana je nastava za učenike predmetne nastave sa cijeloga otoka pa se učenici iz okolnih naselja od petog do osmog razreda prevoze u matičnu š</w:t>
      </w:r>
      <w:r>
        <w:rPr>
          <w:rFonts w:ascii="Arial" w:eastAsia="Arial" w:hAnsi="Arial" w:cs="Arial"/>
          <w:sz w:val="24"/>
          <w:szCs w:val="24"/>
          <w:lang w:val="hr-HR"/>
        </w:rPr>
        <w:t>kolu iz pravaca Supetarske Drage, Barbata, Kampora i Mundanija. U područnim školama organizirana je samo razredna nastava, u redovnim i kombiniranim odjelima, a mali broj učenika su učenici putnici.</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Nastavni rad u područnim školama odvija se samo u jutarnjoj smjerni, dok se rad u matičnoj školi zbog nedovoljnog broja učionica odvija u dvije smjene. Škola ima organizirani produženi boravak za učenike razredne nastave, a ovu aktivnost financira lokalna </w:t>
      </w:r>
      <w:r>
        <w:rPr>
          <w:rFonts w:ascii="Arial" w:eastAsia="Arial" w:hAnsi="Arial" w:cs="Arial"/>
          <w:sz w:val="24"/>
          <w:szCs w:val="24"/>
          <w:lang w:val="hr-HR"/>
        </w:rPr>
        <w:t xml:space="preserve">samouprava. U školi su organizirane mnogobrojne izvannastavne aktivnosti poput: likovne grupe, plesne grupe, eko-grupe, dramske, zbora, sportske grupe, mladi kemičari, debatni klub, prometna i radijska grupa i sl. Osnovna škola i tri </w:t>
      </w:r>
    </w:p>
    <w:p w:rsidR="003A63E1" w:rsidRDefault="0063361E">
      <w:pPr>
        <w:rPr>
          <w:rFonts w:ascii="Arial" w:eastAsia="Arial" w:hAnsi="Arial" w:cs="Arial"/>
          <w:sz w:val="24"/>
          <w:szCs w:val="24"/>
          <w:lang w:val="hr-HR"/>
        </w:rPr>
      </w:pPr>
      <w:r>
        <w:rPr>
          <w:rFonts w:ascii="Arial" w:eastAsia="Arial" w:hAnsi="Arial" w:cs="Arial"/>
          <w:sz w:val="24"/>
          <w:szCs w:val="24"/>
          <w:lang w:val="hr-HR"/>
        </w:rPr>
        <w:br w:type="page"/>
      </w: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lastRenderedPageBreak/>
        <w:t>podružnice energets</w:t>
      </w:r>
      <w:r>
        <w:rPr>
          <w:rFonts w:ascii="Arial" w:eastAsia="Arial" w:hAnsi="Arial" w:cs="Arial"/>
          <w:sz w:val="24"/>
          <w:szCs w:val="24"/>
          <w:lang w:val="hr-HR"/>
        </w:rPr>
        <w:t>ki su obnovljene odnosno stavljena je nova fasada, krovište i prozori te je omogućeno grijanje/hlađenje.</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Područni odjel osnovne glazbene škole Ivana Matetića Ronjgova ima organizirano osnovno glazbeno obrazovanje od 1.-</w:t>
      </w:r>
      <w:r>
        <w:rPr>
          <w:rFonts w:ascii="Arial" w:eastAsia="Arial" w:hAnsi="Arial" w:cs="Arial"/>
          <w:sz w:val="24"/>
          <w:szCs w:val="24"/>
          <w:lang w:val="hr-HR"/>
        </w:rPr>
        <w:t xml:space="preserve"> </w:t>
      </w:r>
      <w:r>
        <w:rPr>
          <w:rFonts w:ascii="Arial" w:eastAsia="Arial" w:hAnsi="Arial" w:cs="Arial"/>
          <w:sz w:val="24"/>
          <w:szCs w:val="24"/>
          <w:lang w:val="hr-HR"/>
        </w:rPr>
        <w:t>6. razreda za sljedeće instrumente:</w:t>
      </w:r>
      <w:r>
        <w:rPr>
          <w:rFonts w:ascii="Arial" w:eastAsia="Arial" w:hAnsi="Arial" w:cs="Arial"/>
          <w:sz w:val="24"/>
          <w:szCs w:val="24"/>
          <w:lang w:val="hr-HR"/>
        </w:rPr>
        <w:t xml:space="preserve"> klavir, gitara, mandolina, harmonika, saksofon</w:t>
      </w:r>
      <w:r>
        <w:rPr>
          <w:rFonts w:ascii="Arial" w:eastAsia="Arial" w:hAnsi="Arial" w:cs="Arial"/>
          <w:sz w:val="24"/>
          <w:szCs w:val="24"/>
          <w:lang w:val="hr-HR"/>
        </w:rPr>
        <w:t xml:space="preserve"> i</w:t>
      </w:r>
      <w:r>
        <w:rPr>
          <w:rFonts w:ascii="Arial" w:eastAsia="Arial" w:hAnsi="Arial" w:cs="Arial"/>
          <w:sz w:val="24"/>
          <w:szCs w:val="24"/>
          <w:lang w:val="hr-HR"/>
        </w:rPr>
        <w:t xml:space="preserve"> klarinet. Osim toga, škola organizira koncerte. Grad Rab u okviru svojeg proračuna za 2019. g. potpomaže Osnovnu glazbenu školu Ivana Matetića Ronjgova sa sredstvima za plaću, naknade plaća i druga materija</w:t>
      </w:r>
      <w:r>
        <w:rPr>
          <w:rFonts w:ascii="Arial" w:eastAsia="Arial" w:hAnsi="Arial" w:cs="Arial"/>
          <w:sz w:val="24"/>
          <w:szCs w:val="24"/>
          <w:lang w:val="hr-HR"/>
        </w:rPr>
        <w:t xml:space="preserve">lna prava iz radnih odnosa za zaposlenike, te za rad preko norme stalnih zaposlenika.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Šumarski fakultet Sveučilišta u Zagrebu je osnovao svoj Nastavno</w:t>
      </w:r>
      <w:r>
        <w:rPr>
          <w:rFonts w:ascii="Arial" w:eastAsia="Arial" w:hAnsi="Arial" w:cs="Arial"/>
          <w:sz w:val="24"/>
          <w:szCs w:val="24"/>
          <w:lang w:val="hr-HR"/>
        </w:rPr>
        <w:t>-</w:t>
      </w:r>
      <w:r>
        <w:rPr>
          <w:rFonts w:ascii="Arial" w:eastAsia="Arial" w:hAnsi="Arial" w:cs="Arial"/>
          <w:sz w:val="24"/>
          <w:szCs w:val="24"/>
          <w:lang w:val="hr-HR"/>
        </w:rPr>
        <w:t>pokusni šumski objekt</w:t>
      </w:r>
      <w:r>
        <w:rPr>
          <w:rStyle w:val="FootnoteReference"/>
          <w:rFonts w:ascii="Arial" w:eastAsia="Arial" w:hAnsi="Arial" w:cs="Arial"/>
          <w:sz w:val="24"/>
          <w:szCs w:val="24"/>
          <w:lang w:val="hr-HR"/>
        </w:rPr>
        <w:footnoteReference w:id="21"/>
      </w:r>
      <w:r>
        <w:rPr>
          <w:rFonts w:ascii="Arial" w:eastAsia="Arial" w:hAnsi="Arial" w:cs="Arial"/>
          <w:sz w:val="24"/>
          <w:szCs w:val="24"/>
          <w:lang w:val="hr-HR"/>
        </w:rPr>
        <w:t xml:space="preserve"> (NPŠO) te je preuzeo upravljanje i gospodarenje šumom na otoku Rabu. Šume i objekti NPŠO Rab nalaze se u obalnom području jugozapadnog dijela otoka Raba u šumskom predjelu Kalifront. Znanstveni rad odvija se na pokusnim plohama, a osnovana je i jedna traj</w:t>
      </w:r>
      <w:r>
        <w:rPr>
          <w:rFonts w:ascii="Arial" w:eastAsia="Arial" w:hAnsi="Arial" w:cs="Arial"/>
          <w:sz w:val="24"/>
          <w:szCs w:val="24"/>
          <w:lang w:val="hr-HR"/>
        </w:rPr>
        <w:t>na ploha od 1,0 ha. U šumi NPŠO-a Rab dosada je postavljeno ukupno 13 pokusnih ploha na 2,3 ha na kojima se istražuje.</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Predškolski odgoj</w:t>
      </w:r>
      <w:r>
        <w:rPr>
          <w:rStyle w:val="FootnoteReference"/>
          <w:rFonts w:ascii="Arial" w:eastAsia="Arial" w:hAnsi="Arial" w:cs="Arial"/>
          <w:sz w:val="24"/>
          <w:szCs w:val="24"/>
          <w:lang w:val="hr-HR"/>
        </w:rPr>
        <w:footnoteReference w:id="22"/>
      </w:r>
      <w:r>
        <w:rPr>
          <w:rFonts w:ascii="Arial" w:eastAsia="Arial" w:hAnsi="Arial" w:cs="Arial"/>
          <w:sz w:val="24"/>
          <w:szCs w:val="24"/>
          <w:lang w:val="hr-HR"/>
        </w:rPr>
        <w:t xml:space="preserve"> u gradu Rabu datira još iz 1965. godine, kada je postojala jedna grupa predškolske djece s jednim zaposlenim odgajate</w:t>
      </w:r>
      <w:r>
        <w:rPr>
          <w:rFonts w:ascii="Arial" w:eastAsia="Arial" w:hAnsi="Arial" w:cs="Arial"/>
          <w:sz w:val="24"/>
          <w:szCs w:val="24"/>
          <w:lang w:val="hr-HR"/>
        </w:rPr>
        <w:t>ljem. 1975. godine vrtić se seli u prostore Ville Antoniette gdje se otvara još jedna odgojna skupina. 1999. godine odlukom Gradskog vijeća Grada Raba osniva se Dječji vrtić Pahuljica. Zbog neadekvatnosti prostora i nedovoljnog kapaciteta za obuhvat veliko</w:t>
      </w:r>
      <w:r>
        <w:rPr>
          <w:rFonts w:ascii="Arial" w:eastAsia="Arial" w:hAnsi="Arial" w:cs="Arial"/>
          <w:sz w:val="24"/>
          <w:szCs w:val="24"/>
          <w:lang w:val="hr-HR"/>
        </w:rPr>
        <w:t>g broja djece 2007. godine vrtić se seli u nove prostorije u Palitu od preko tisuću i pol kvadrata. U mjesecu rujnu 2012. godine otvara se podružnica Supetarska Draga. Osim redovitih programa</w:t>
      </w:r>
      <w:r>
        <w:rPr>
          <w:rFonts w:ascii="Arial" w:eastAsia="Arial" w:hAnsi="Arial" w:cs="Arial"/>
          <w:sz w:val="24"/>
          <w:szCs w:val="24"/>
          <w:lang w:val="hr-HR"/>
        </w:rPr>
        <w:t>,</w:t>
      </w:r>
      <w:r>
        <w:rPr>
          <w:rFonts w:ascii="Arial" w:eastAsia="Arial" w:hAnsi="Arial" w:cs="Arial"/>
          <w:sz w:val="24"/>
          <w:szCs w:val="24"/>
          <w:lang w:val="hr-HR"/>
        </w:rPr>
        <w:t xml:space="preserve"> vrtić organizira i posebne programe kao što su: posebni program</w:t>
      </w:r>
      <w:r>
        <w:rPr>
          <w:rFonts w:ascii="Arial" w:eastAsia="Arial" w:hAnsi="Arial" w:cs="Arial"/>
          <w:sz w:val="24"/>
          <w:szCs w:val="24"/>
          <w:lang w:val="hr-HR"/>
        </w:rPr>
        <w:t xml:space="preserve"> (vjerski, učenje stranih jezika, lutkarsko scenski program i glazbeni program), program javnih potreba (predškolski program) i program za roditelje (radionice rastimo zajedno).</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U promatranom četverogodišnjem periodu između 2017. i 2020. godine, broj pola</w:t>
      </w:r>
      <w:r>
        <w:rPr>
          <w:rFonts w:ascii="Arial" w:eastAsia="Arial" w:hAnsi="Arial" w:cs="Arial"/>
          <w:sz w:val="24"/>
          <w:szCs w:val="24"/>
          <w:lang w:val="hr-HR"/>
        </w:rPr>
        <w:t>znika vrtića je oko 275. Na području Grada Raba po službenim podacima dostupnim od strane DZS-a djeluju 4 vrtića. U usporedbi s Popisom stanovništva iz 2011. godine (kategorija predškolsko obrazovanje), kada je vrtić pohađalo 157 djece, u 2020. godini je b</w:t>
      </w:r>
      <w:r>
        <w:rPr>
          <w:rFonts w:ascii="Arial" w:eastAsia="Arial" w:hAnsi="Arial" w:cs="Arial"/>
          <w:sz w:val="24"/>
          <w:szCs w:val="24"/>
          <w:lang w:val="hr-HR"/>
        </w:rPr>
        <w:t xml:space="preserve">roj polaznika porastao za 118 i iznosi 275. To je ukupan porast od cca 75%.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Broj zaposlenih u vrtićima je u promatranom razdoblju 2017.</w:t>
      </w:r>
      <w:r>
        <w:rPr>
          <w:rFonts w:ascii="Arial" w:eastAsia="Arial" w:hAnsi="Arial" w:cs="Arial"/>
          <w:sz w:val="24"/>
          <w:szCs w:val="24"/>
          <w:lang w:val="hr-HR"/>
        </w:rPr>
        <w:t xml:space="preserve"> do </w:t>
      </w:r>
      <w:r>
        <w:rPr>
          <w:rFonts w:ascii="Arial" w:eastAsia="Arial" w:hAnsi="Arial" w:cs="Arial"/>
          <w:sz w:val="24"/>
          <w:szCs w:val="24"/>
          <w:lang w:val="hr-HR"/>
        </w:rPr>
        <w:t>2020. g</w:t>
      </w:r>
      <w:r>
        <w:rPr>
          <w:rFonts w:ascii="Arial" w:eastAsia="Arial" w:hAnsi="Arial" w:cs="Arial"/>
          <w:sz w:val="24"/>
          <w:szCs w:val="24"/>
          <w:lang w:val="hr-HR"/>
        </w:rPr>
        <w:t>odine</w:t>
      </w:r>
      <w:r>
        <w:rPr>
          <w:rFonts w:ascii="Arial" w:eastAsia="Arial" w:hAnsi="Arial" w:cs="Arial"/>
          <w:sz w:val="24"/>
          <w:szCs w:val="24"/>
          <w:lang w:val="hr-HR"/>
        </w:rPr>
        <w:t xml:space="preserve"> porastao za </w:t>
      </w:r>
      <w:r>
        <w:rPr>
          <w:rFonts w:ascii="Arial" w:eastAsia="Arial" w:hAnsi="Arial" w:cs="Arial"/>
          <w:sz w:val="24"/>
          <w:szCs w:val="24"/>
          <w:lang w:val="hr-HR"/>
        </w:rPr>
        <w:t>1</w:t>
      </w:r>
      <w:r>
        <w:rPr>
          <w:rFonts w:ascii="Arial" w:eastAsia="Arial" w:hAnsi="Arial" w:cs="Arial"/>
          <w:sz w:val="24"/>
          <w:szCs w:val="24"/>
          <w:lang w:val="hr-HR"/>
        </w:rPr>
        <w:t xml:space="preserve">8 zaposlenih te je u 2020. godini iznosio 60, što je povećanje od cca </w:t>
      </w:r>
      <w:r>
        <w:rPr>
          <w:rFonts w:ascii="Arial" w:eastAsia="Arial" w:hAnsi="Arial" w:cs="Arial"/>
          <w:sz w:val="24"/>
          <w:szCs w:val="24"/>
          <w:lang w:val="hr-HR"/>
        </w:rPr>
        <w:t>45</w:t>
      </w:r>
      <w:r>
        <w:rPr>
          <w:rFonts w:ascii="Arial" w:eastAsia="Arial" w:hAnsi="Arial" w:cs="Arial"/>
          <w:sz w:val="24"/>
          <w:szCs w:val="24"/>
          <w:lang w:val="hr-HR"/>
        </w:rPr>
        <w:t xml:space="preserve">%. </w:t>
      </w:r>
    </w:p>
    <w:p w:rsidR="003A63E1" w:rsidRDefault="003A63E1">
      <w:pPr>
        <w:spacing w:after="0" w:line="240" w:lineRule="auto"/>
        <w:jc w:val="both"/>
        <w:rPr>
          <w:rFonts w:ascii="Arial" w:eastAsia="Arial" w:hAnsi="Arial" w:cs="Arial"/>
          <w:sz w:val="24"/>
          <w:szCs w:val="24"/>
          <w:lang w:val="hr-HR"/>
        </w:rPr>
      </w:pPr>
    </w:p>
    <w:p w:rsidR="003A63E1" w:rsidRDefault="0063361E">
      <w:pPr>
        <w:rPr>
          <w:rFonts w:ascii="Arial" w:eastAsia="Arial" w:hAnsi="Arial" w:cs="Arial"/>
          <w:sz w:val="24"/>
          <w:szCs w:val="24"/>
          <w:lang w:val="hr-HR"/>
        </w:rPr>
      </w:pPr>
      <w:r>
        <w:rPr>
          <w:rFonts w:ascii="Arial" w:eastAsia="Arial" w:hAnsi="Arial" w:cs="Arial"/>
          <w:sz w:val="24"/>
          <w:szCs w:val="24"/>
          <w:lang w:val="hr-HR"/>
        </w:rPr>
        <w:br w:type="page"/>
      </w: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lastRenderedPageBreak/>
        <w:t>Na područj</w:t>
      </w:r>
      <w:r>
        <w:rPr>
          <w:rFonts w:ascii="Arial" w:eastAsia="Arial" w:hAnsi="Arial" w:cs="Arial"/>
          <w:sz w:val="24"/>
          <w:szCs w:val="24"/>
          <w:lang w:val="hr-HR"/>
        </w:rPr>
        <w:t xml:space="preserve">u Grada Raba prema službenim podacima dostupnim od strane DZS-a broj polaznika osnovnih škola je od 2011. godine porastao za 65 (s 587 polaznika na 652) što je porast od cca 11%. </w:t>
      </w:r>
    </w:p>
    <w:p w:rsidR="003A63E1" w:rsidRDefault="003A63E1">
      <w:pPr>
        <w:spacing w:after="0" w:line="240" w:lineRule="auto"/>
        <w:jc w:val="both"/>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Prema službenim podacima dostupnim od strane DZS-a broj polaznika srednjih </w:t>
      </w:r>
      <w:r>
        <w:rPr>
          <w:rFonts w:ascii="Arial" w:eastAsia="Arial" w:hAnsi="Arial" w:cs="Arial"/>
          <w:sz w:val="24"/>
          <w:szCs w:val="24"/>
          <w:lang w:val="hr-HR"/>
        </w:rPr>
        <w:t>škola, na području Grada Raba, od 2011. godine porastao je za 41 (sa 123 polaznika na 164) što je porast od cca 33%.</w:t>
      </w:r>
    </w:p>
    <w:p w:rsidR="003A63E1" w:rsidRDefault="003A63E1">
      <w:pPr>
        <w:spacing w:after="0" w:line="240" w:lineRule="auto"/>
        <w:rPr>
          <w:rFonts w:ascii="Arial" w:eastAsia="Arial" w:hAnsi="Arial" w:cs="Arial"/>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Tablica br. 3</w:t>
      </w:r>
      <w:r>
        <w:rPr>
          <w:rFonts w:ascii="Arial" w:eastAsia="Arial" w:hAnsi="Arial" w:cs="Arial"/>
          <w:b/>
          <w:bCs/>
          <w:sz w:val="24"/>
          <w:szCs w:val="24"/>
          <w:lang w:val="hr-HR"/>
        </w:rPr>
        <w:t>2</w:t>
      </w:r>
      <w:r>
        <w:rPr>
          <w:rFonts w:ascii="Arial" w:eastAsia="Arial" w:hAnsi="Arial" w:cs="Arial"/>
          <w:b/>
          <w:bCs/>
          <w:sz w:val="24"/>
          <w:szCs w:val="24"/>
          <w:lang w:val="hr-HR"/>
        </w:rPr>
        <w:t>.</w:t>
      </w:r>
      <w:r>
        <w:rPr>
          <w:rFonts w:ascii="Arial" w:eastAsia="Arial" w:hAnsi="Arial" w:cs="Arial"/>
          <w:sz w:val="24"/>
          <w:szCs w:val="24"/>
          <w:lang w:val="hr-HR"/>
        </w:rPr>
        <w:t xml:space="preserve"> Obrazovanje na razini Grada Raba - ustanove</w:t>
      </w:r>
    </w:p>
    <w:tbl>
      <w:tblPr>
        <w:tblStyle w:val="TableGrid"/>
        <w:tblW w:w="5090" w:type="pct"/>
        <w:tblLayout w:type="fixed"/>
        <w:tblLook w:val="04A0" w:firstRow="1" w:lastRow="0" w:firstColumn="1" w:lastColumn="0" w:noHBand="0" w:noVBand="1"/>
      </w:tblPr>
      <w:tblGrid>
        <w:gridCol w:w="1002"/>
        <w:gridCol w:w="670"/>
        <w:gridCol w:w="687"/>
        <w:gridCol w:w="689"/>
        <w:gridCol w:w="689"/>
        <w:gridCol w:w="689"/>
        <w:gridCol w:w="689"/>
        <w:gridCol w:w="689"/>
        <w:gridCol w:w="854"/>
        <w:gridCol w:w="691"/>
        <w:gridCol w:w="689"/>
        <w:gridCol w:w="689"/>
        <w:gridCol w:w="681"/>
      </w:tblGrid>
      <w:tr w:rsidR="003A63E1">
        <w:tc>
          <w:tcPr>
            <w:tcW w:w="532" w:type="pct"/>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Ustanova</w:t>
            </w:r>
          </w:p>
        </w:tc>
        <w:tc>
          <w:tcPr>
            <w:tcW w:w="1087"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2016./2017.</w:t>
            </w:r>
          </w:p>
        </w:tc>
        <w:tc>
          <w:tcPr>
            <w:tcW w:w="1098"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2017./2018.</w:t>
            </w:r>
          </w:p>
        </w:tc>
        <w:tc>
          <w:tcPr>
            <w:tcW w:w="1187"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2018./2019.</w:t>
            </w:r>
          </w:p>
        </w:tc>
        <w:tc>
          <w:tcPr>
            <w:tcW w:w="1094" w:type="pct"/>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2019./2020.</w:t>
            </w:r>
          </w:p>
        </w:tc>
      </w:tr>
      <w:tr w:rsidR="003A63E1">
        <w:tc>
          <w:tcPr>
            <w:tcW w:w="532" w:type="pct"/>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jc w:val="left"/>
              <w:rPr>
                <w:rFonts w:ascii="Arial" w:eastAsia="Arial" w:hAnsi="Arial" w:cs="Arial"/>
                <w:b/>
                <w:bCs/>
                <w:sz w:val="16"/>
                <w:szCs w:val="16"/>
                <w:lang w:val="hr-HR"/>
              </w:rPr>
            </w:pPr>
          </w:p>
        </w:tc>
        <w:tc>
          <w:tcPr>
            <w:tcW w:w="35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Broj ustan-ova</w:t>
            </w:r>
          </w:p>
        </w:tc>
        <w:tc>
          <w:tcPr>
            <w:tcW w:w="365"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djeca/</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uče-</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nici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Zapo-sleni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Broj ustan-ova</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djeca/</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uče-</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nici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Zapo-sleni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Broj ustan-ova</w:t>
            </w:r>
          </w:p>
        </w:tc>
        <w:tc>
          <w:tcPr>
            <w:tcW w:w="454"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djeca/</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učenici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Zapo-sleni</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Broj ustan-ova</w:t>
            </w:r>
          </w:p>
        </w:tc>
        <w:tc>
          <w:tcPr>
            <w:tcW w:w="366"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djeca/</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uče-</w:t>
            </w:r>
          </w:p>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nici</w:t>
            </w:r>
          </w:p>
        </w:tc>
        <w:tc>
          <w:tcPr>
            <w:tcW w:w="361" w:type="pc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Zapo-sleni</w:t>
            </w:r>
          </w:p>
        </w:tc>
      </w:tr>
      <w:tr w:rsidR="003A63E1">
        <w:tc>
          <w:tcPr>
            <w:tcW w:w="53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Vrtići</w:t>
            </w:r>
          </w:p>
        </w:tc>
        <w:tc>
          <w:tcPr>
            <w:tcW w:w="35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36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360</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42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272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42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4</w:t>
            </w:r>
          </w:p>
        </w:tc>
        <w:tc>
          <w:tcPr>
            <w:tcW w:w="45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274</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46</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4</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275</w:t>
            </w:r>
          </w:p>
        </w:tc>
        <w:tc>
          <w:tcPr>
            <w:tcW w:w="36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60</w:t>
            </w:r>
          </w:p>
        </w:tc>
      </w:tr>
      <w:tr w:rsidR="003A63E1">
        <w:tc>
          <w:tcPr>
            <w:tcW w:w="53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Osnovne škole</w:t>
            </w:r>
          </w:p>
        </w:tc>
        <w:tc>
          <w:tcPr>
            <w:tcW w:w="35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w:t>
            </w:r>
          </w:p>
        </w:tc>
        <w:tc>
          <w:tcPr>
            <w:tcW w:w="36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655</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649</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64</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w:t>
            </w:r>
          </w:p>
        </w:tc>
        <w:tc>
          <w:tcPr>
            <w:tcW w:w="45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650</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652</w:t>
            </w:r>
          </w:p>
        </w:tc>
        <w:tc>
          <w:tcPr>
            <w:tcW w:w="36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62</w:t>
            </w:r>
          </w:p>
        </w:tc>
      </w:tr>
      <w:tr w:rsidR="003A63E1">
        <w:tc>
          <w:tcPr>
            <w:tcW w:w="532"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Srednje škole</w:t>
            </w:r>
          </w:p>
        </w:tc>
        <w:tc>
          <w:tcPr>
            <w:tcW w:w="35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365"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147</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14</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141</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15</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454"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152</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15</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3</w:t>
            </w:r>
          </w:p>
        </w:tc>
        <w:tc>
          <w:tcPr>
            <w:tcW w:w="366"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164</w:t>
            </w:r>
          </w:p>
        </w:tc>
        <w:tc>
          <w:tcPr>
            <w:tcW w:w="361" w:type="pct"/>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14</w:t>
            </w:r>
          </w:p>
        </w:tc>
      </w:tr>
      <w:tr w:rsidR="003A63E1">
        <w:trPr>
          <w:trHeight w:val="238"/>
        </w:trPr>
        <w:tc>
          <w:tcPr>
            <w:tcW w:w="532"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Ukupno</w:t>
            </w:r>
          </w:p>
        </w:tc>
        <w:tc>
          <w:tcPr>
            <w:tcW w:w="35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12</w:t>
            </w:r>
          </w:p>
        </w:tc>
        <w:tc>
          <w:tcPr>
            <w:tcW w:w="365"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w:t>
            </w:r>
            <w:r>
              <w:rPr>
                <w:rFonts w:ascii="Arial" w:eastAsia="Arial" w:hAnsi="Arial" w:cs="Arial"/>
                <w:b/>
                <w:bCs/>
                <w:sz w:val="16"/>
                <w:szCs w:val="16"/>
                <w:lang w:val="hr-HR"/>
              </w:rPr>
              <w:t>.</w:t>
            </w:r>
            <w:r>
              <w:rPr>
                <w:rFonts w:ascii="Arial" w:eastAsia="Arial" w:hAnsi="Arial" w:cs="Arial"/>
                <w:b/>
                <w:bCs/>
                <w:sz w:val="16"/>
                <w:szCs w:val="16"/>
              </w:rPr>
              <w:t>162</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118</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12</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w:t>
            </w:r>
            <w:r>
              <w:rPr>
                <w:rFonts w:ascii="Arial" w:eastAsia="Arial" w:hAnsi="Arial" w:cs="Arial"/>
                <w:b/>
                <w:bCs/>
                <w:sz w:val="16"/>
                <w:szCs w:val="16"/>
                <w:lang w:val="hr-HR"/>
              </w:rPr>
              <w:t>.</w:t>
            </w:r>
            <w:r>
              <w:rPr>
                <w:rFonts w:ascii="Arial" w:eastAsia="Arial" w:hAnsi="Arial" w:cs="Arial"/>
                <w:b/>
                <w:bCs/>
                <w:sz w:val="16"/>
                <w:szCs w:val="16"/>
              </w:rPr>
              <w:t>062</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121</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13</w:t>
            </w:r>
          </w:p>
        </w:tc>
        <w:tc>
          <w:tcPr>
            <w:tcW w:w="454"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w:t>
            </w:r>
            <w:r>
              <w:rPr>
                <w:rFonts w:ascii="Arial" w:eastAsia="Arial" w:hAnsi="Arial" w:cs="Arial"/>
                <w:b/>
                <w:bCs/>
                <w:sz w:val="16"/>
                <w:szCs w:val="16"/>
                <w:lang w:val="hr-HR"/>
              </w:rPr>
              <w:t>.</w:t>
            </w:r>
            <w:r>
              <w:rPr>
                <w:rFonts w:ascii="Arial" w:eastAsia="Arial" w:hAnsi="Arial" w:cs="Arial"/>
                <w:b/>
                <w:bCs/>
                <w:sz w:val="16"/>
                <w:szCs w:val="16"/>
              </w:rPr>
              <w:t>076</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123</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13</w:t>
            </w:r>
          </w:p>
        </w:tc>
        <w:tc>
          <w:tcPr>
            <w:tcW w:w="366"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w:t>
            </w:r>
            <w:r>
              <w:rPr>
                <w:rFonts w:ascii="Arial" w:eastAsia="Arial" w:hAnsi="Arial" w:cs="Arial"/>
                <w:b/>
                <w:bCs/>
                <w:sz w:val="16"/>
                <w:szCs w:val="16"/>
                <w:lang w:val="hr-HR"/>
              </w:rPr>
              <w:t>.</w:t>
            </w:r>
            <w:r>
              <w:rPr>
                <w:rFonts w:ascii="Arial" w:eastAsia="Arial" w:hAnsi="Arial" w:cs="Arial"/>
                <w:b/>
                <w:bCs/>
                <w:sz w:val="16"/>
                <w:szCs w:val="16"/>
              </w:rPr>
              <w:t>091</w:t>
            </w:r>
          </w:p>
        </w:tc>
        <w:tc>
          <w:tcPr>
            <w:tcW w:w="361" w:type="pct"/>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rPr>
              <w:t>136</w:t>
            </w:r>
          </w:p>
        </w:tc>
      </w:tr>
    </w:tbl>
    <w:p w:rsidR="003A63E1" w:rsidRDefault="0063361E">
      <w:pPr>
        <w:spacing w:after="0" w:line="240" w:lineRule="auto"/>
        <w:jc w:val="both"/>
        <w:rPr>
          <w:rFonts w:ascii="Arial" w:eastAsia="Arial" w:hAnsi="Arial" w:cs="Arial"/>
          <w:i/>
          <w:lang w:val="hr-HR"/>
        </w:rPr>
      </w:pPr>
      <w:r>
        <w:rPr>
          <w:rFonts w:ascii="Arial" w:eastAsia="Arial" w:hAnsi="Arial" w:cs="Arial"/>
          <w:i/>
          <w:lang w:val="hr-HR"/>
        </w:rPr>
        <w:t xml:space="preserve">Izvor: Državni zavod za statistiku, Gradovi u statistici, Tablica 8. Dječji vrtići i druge pravne osobe koje ostvaruju program predškolskog </w:t>
      </w:r>
      <w:r>
        <w:rPr>
          <w:rFonts w:ascii="Arial" w:eastAsia="Arial" w:hAnsi="Arial" w:cs="Arial"/>
          <w:i/>
          <w:lang w:val="hr-HR"/>
        </w:rPr>
        <w:t>odgoja, početak pedagoške godine; Tablica 9. Osnovne škole, početak školske godine; Tablica 10. Srednje škole, početak školske godine</w:t>
      </w:r>
    </w:p>
    <w:p w:rsidR="003A63E1" w:rsidRDefault="003A63E1">
      <w:pPr>
        <w:spacing w:after="0" w:line="240" w:lineRule="auto"/>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Ukupni broj studenata koji su diplomirali, po službenim podacima dostupnim od strane DZS-a, u promatranom </w:t>
      </w:r>
      <w:r>
        <w:rPr>
          <w:rFonts w:ascii="Arial" w:eastAsia="Arial" w:hAnsi="Arial" w:cs="Arial"/>
          <w:sz w:val="24"/>
          <w:szCs w:val="24"/>
          <w:lang w:val="hr-HR"/>
        </w:rPr>
        <w:t>četverogodišnjem periodu je 217. Broj diplomiranih studenata na godišnjoj razini je u promatranom periodu pao sa 58 na 56 diplomiranih studenata. Udio žena u ukupnom broju diplomiranih u 2020. godini iznosi cca 60,7%, što je porast od cca 8 % u promatranom</w:t>
      </w:r>
      <w:r>
        <w:rPr>
          <w:rFonts w:ascii="Arial" w:eastAsia="Arial" w:hAnsi="Arial" w:cs="Arial"/>
          <w:sz w:val="24"/>
          <w:szCs w:val="24"/>
          <w:lang w:val="hr-HR"/>
        </w:rPr>
        <w:t xml:space="preserve"> periodu.</w:t>
      </w:r>
    </w:p>
    <w:p w:rsidR="003A63E1" w:rsidRDefault="003A63E1">
      <w:pPr>
        <w:spacing w:after="0" w:line="240" w:lineRule="auto"/>
        <w:rPr>
          <w:rFonts w:ascii="Arial" w:eastAsia="Arial" w:hAnsi="Arial" w:cs="Arial"/>
          <w:b/>
          <w:bCs/>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Tablica br. 3</w:t>
      </w:r>
      <w:r>
        <w:rPr>
          <w:rFonts w:ascii="Arial" w:eastAsia="Arial" w:hAnsi="Arial" w:cs="Arial"/>
          <w:b/>
          <w:bCs/>
          <w:sz w:val="24"/>
          <w:szCs w:val="24"/>
          <w:lang w:val="hr-HR"/>
        </w:rPr>
        <w:t>3</w:t>
      </w:r>
      <w:r>
        <w:rPr>
          <w:rFonts w:ascii="Arial" w:eastAsia="Arial" w:hAnsi="Arial" w:cs="Arial"/>
          <w:b/>
          <w:bCs/>
          <w:sz w:val="24"/>
          <w:szCs w:val="24"/>
          <w:lang w:val="hr-HR"/>
        </w:rPr>
        <w:t>.</w:t>
      </w:r>
      <w:r>
        <w:rPr>
          <w:rFonts w:ascii="Arial" w:eastAsia="Arial" w:hAnsi="Arial" w:cs="Arial"/>
          <w:sz w:val="24"/>
          <w:szCs w:val="24"/>
          <w:lang w:val="hr-HR"/>
        </w:rPr>
        <w:t xml:space="preserve"> Visoko obrazovanje na razini Grada Raba - studenti koji su diplomirali</w:t>
      </w:r>
    </w:p>
    <w:tbl>
      <w:tblPr>
        <w:tblStyle w:val="TableGrid"/>
        <w:tblW w:w="9230" w:type="dxa"/>
        <w:tblLayout w:type="fixed"/>
        <w:tblLook w:val="04A0" w:firstRow="1" w:lastRow="0" w:firstColumn="1" w:lastColumn="0" w:noHBand="0" w:noVBand="1"/>
      </w:tblPr>
      <w:tblGrid>
        <w:gridCol w:w="1025"/>
        <w:gridCol w:w="812"/>
        <w:gridCol w:w="1104"/>
        <w:gridCol w:w="825"/>
        <w:gridCol w:w="857"/>
        <w:gridCol w:w="1259"/>
        <w:gridCol w:w="884"/>
        <w:gridCol w:w="1215"/>
        <w:gridCol w:w="1249"/>
      </w:tblGrid>
      <w:tr w:rsidR="003A63E1">
        <w:tc>
          <w:tcPr>
            <w:tcW w:w="1025"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Godina</w:t>
            </w:r>
          </w:p>
        </w:tc>
        <w:tc>
          <w:tcPr>
            <w:tcW w:w="2741" w:type="dxa"/>
            <w:gridSpan w:val="3"/>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Ukupno</w:t>
            </w:r>
          </w:p>
        </w:tc>
        <w:tc>
          <w:tcPr>
            <w:tcW w:w="857"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Visoke škole</w:t>
            </w:r>
          </w:p>
        </w:tc>
        <w:tc>
          <w:tcPr>
            <w:tcW w:w="1259"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Veleučilišta</w:t>
            </w:r>
          </w:p>
        </w:tc>
        <w:tc>
          <w:tcPr>
            <w:tcW w:w="2099" w:type="dxa"/>
            <w:gridSpan w:val="2"/>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Fakulteti</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Umjetničke akademije</w:t>
            </w:r>
          </w:p>
        </w:tc>
      </w:tr>
      <w:tr w:rsidR="003A63E1">
        <w:tc>
          <w:tcPr>
            <w:tcW w:w="1025" w:type="dxa"/>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line="240" w:lineRule="auto"/>
              <w:jc w:val="center"/>
              <w:rPr>
                <w:rFonts w:ascii="Arial" w:eastAsia="Arial" w:hAnsi="Arial" w:cs="Arial"/>
                <w:b/>
                <w:bCs/>
                <w:sz w:val="18"/>
                <w:szCs w:val="18"/>
                <w:lang w:val="hr-HR"/>
              </w:rPr>
            </w:pPr>
          </w:p>
        </w:tc>
        <w:tc>
          <w:tcPr>
            <w:tcW w:w="812"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svega</w:t>
            </w:r>
          </w:p>
        </w:tc>
        <w:tc>
          <w:tcPr>
            <w:tcW w:w="1104"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muškarci</w:t>
            </w:r>
          </w:p>
        </w:tc>
        <w:tc>
          <w:tcPr>
            <w:tcW w:w="82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žene</w:t>
            </w:r>
          </w:p>
        </w:tc>
        <w:tc>
          <w:tcPr>
            <w:tcW w:w="857"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line="240" w:lineRule="auto"/>
              <w:jc w:val="center"/>
              <w:rPr>
                <w:rFonts w:ascii="Arial" w:eastAsia="Arial" w:hAnsi="Arial" w:cs="Arial"/>
                <w:b/>
                <w:bCs/>
                <w:sz w:val="18"/>
                <w:szCs w:val="18"/>
                <w:lang w:val="hr-HR"/>
              </w:rPr>
            </w:pPr>
          </w:p>
        </w:tc>
        <w:tc>
          <w:tcPr>
            <w:tcW w:w="1259" w:type="dxa"/>
            <w:vMerge/>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3A63E1">
            <w:pPr>
              <w:spacing w:after="0" w:line="240" w:lineRule="auto"/>
              <w:jc w:val="center"/>
              <w:rPr>
                <w:rFonts w:ascii="Arial" w:eastAsia="Arial" w:hAnsi="Arial" w:cs="Arial"/>
                <w:b/>
                <w:bCs/>
                <w:sz w:val="18"/>
                <w:szCs w:val="18"/>
                <w:lang w:val="hr-HR"/>
              </w:rPr>
            </w:pPr>
          </w:p>
        </w:tc>
        <w:tc>
          <w:tcPr>
            <w:tcW w:w="884"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Stručni studij</w:t>
            </w:r>
          </w:p>
        </w:tc>
        <w:tc>
          <w:tcPr>
            <w:tcW w:w="1215" w:type="dxa"/>
            <w:tcBorders>
              <w:top w:val="single" w:sz="12" w:space="0" w:color="FFFFFF"/>
              <w:left w:val="single" w:sz="12" w:space="0" w:color="FFFFFF"/>
              <w:bottom w:val="single" w:sz="12" w:space="0" w:color="FFFFFF"/>
              <w:right w:val="single" w:sz="12" w:space="0" w:color="FFFFFF"/>
            </w:tcBorders>
            <w:shd w:val="clear" w:color="auto" w:fill="A8D08D" w:themeFill="accent6" w:themeFillTint="99"/>
            <w:vAlign w:val="center"/>
          </w:tcPr>
          <w:p w:rsidR="003A63E1" w:rsidRDefault="0063361E">
            <w:pPr>
              <w:spacing w:after="0" w:line="240" w:lineRule="auto"/>
              <w:jc w:val="center"/>
              <w:rPr>
                <w:rFonts w:ascii="Arial" w:eastAsia="Arial" w:hAnsi="Arial" w:cs="Arial"/>
                <w:b/>
                <w:bCs/>
                <w:sz w:val="18"/>
                <w:szCs w:val="18"/>
                <w:lang w:val="hr-HR"/>
              </w:rPr>
            </w:pPr>
            <w:r>
              <w:rPr>
                <w:rFonts w:ascii="Arial" w:eastAsia="Arial" w:hAnsi="Arial" w:cs="Arial"/>
                <w:b/>
                <w:bCs/>
                <w:sz w:val="18"/>
                <w:szCs w:val="18"/>
                <w:lang w:val="hr-HR"/>
              </w:rPr>
              <w:t>Sveučilišni studij</w:t>
            </w:r>
          </w:p>
        </w:tc>
        <w:tc>
          <w:tcPr>
            <w:tcW w:w="1249" w:type="dxa"/>
            <w:vMerge/>
            <w:tcBorders>
              <w:top w:val="single" w:sz="12" w:space="0" w:color="FFFFFF"/>
              <w:left w:val="single" w:sz="12" w:space="0" w:color="FFFFFF"/>
              <w:bottom w:val="single" w:sz="12" w:space="0" w:color="FFFFFF"/>
              <w:right w:val="single" w:sz="12" w:space="0" w:color="FFFFFF"/>
            </w:tcBorders>
            <w:shd w:val="clear" w:color="auto" w:fill="E2EFD9" w:themeFill="accent6" w:themeFillTint="32"/>
            <w:vAlign w:val="center"/>
          </w:tcPr>
          <w:p w:rsidR="003A63E1" w:rsidRDefault="003A63E1">
            <w:pPr>
              <w:spacing w:after="0" w:line="240" w:lineRule="auto"/>
              <w:jc w:val="center"/>
              <w:rPr>
                <w:rFonts w:ascii="Arial" w:eastAsia="Arial" w:hAnsi="Arial" w:cs="Arial"/>
                <w:b/>
                <w:bCs/>
                <w:sz w:val="18"/>
                <w:szCs w:val="18"/>
                <w:lang w:val="hr-HR"/>
              </w:rPr>
            </w:pP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pacing w:val="-1"/>
                <w:w w:val="90"/>
                <w:sz w:val="20"/>
                <w:szCs w:val="20"/>
                <w:lang w:val="hr-HR"/>
              </w:rPr>
              <w:t>2017.</w:t>
            </w:r>
          </w:p>
        </w:tc>
        <w:tc>
          <w:tcPr>
            <w:tcW w:w="81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b/>
                <w:bCs/>
                <w:spacing w:val="-1"/>
                <w:w w:val="90"/>
                <w:sz w:val="20"/>
                <w:szCs w:val="20"/>
                <w:lang w:val="hr-HR"/>
              </w:rPr>
            </w:pPr>
            <w:r>
              <w:rPr>
                <w:rFonts w:ascii="Arial" w:hAnsi="Arial" w:cs="Arial"/>
                <w:sz w:val="20"/>
                <w:szCs w:val="20"/>
              </w:rPr>
              <w:t>58</w:t>
            </w:r>
          </w:p>
        </w:tc>
        <w:tc>
          <w:tcPr>
            <w:tcW w:w="110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18</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40</w:t>
            </w:r>
          </w:p>
        </w:tc>
        <w:tc>
          <w:tcPr>
            <w:tcW w:w="85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1</w:t>
            </w:r>
          </w:p>
        </w:tc>
        <w:tc>
          <w:tcPr>
            <w:tcW w:w="125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w:t>
            </w:r>
          </w:p>
        </w:tc>
        <w:tc>
          <w:tcPr>
            <w:tcW w:w="88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7</w:t>
            </w:r>
          </w:p>
        </w:tc>
        <w:tc>
          <w:tcPr>
            <w:tcW w:w="121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44</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2</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pacing w:val="-1"/>
                <w:w w:val="90"/>
                <w:sz w:val="20"/>
                <w:szCs w:val="20"/>
                <w:lang w:val="hr-HR"/>
              </w:rPr>
              <w:t>2018.</w:t>
            </w:r>
          </w:p>
        </w:tc>
        <w:tc>
          <w:tcPr>
            <w:tcW w:w="81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b/>
                <w:bCs/>
                <w:spacing w:val="-1"/>
                <w:w w:val="90"/>
                <w:sz w:val="20"/>
                <w:szCs w:val="20"/>
                <w:lang w:val="hr-HR"/>
              </w:rPr>
            </w:pPr>
            <w:r>
              <w:rPr>
                <w:rFonts w:ascii="Arial" w:hAnsi="Arial" w:cs="Arial"/>
                <w:sz w:val="20"/>
                <w:szCs w:val="20"/>
              </w:rPr>
              <w:t>61</w:t>
            </w:r>
          </w:p>
        </w:tc>
        <w:tc>
          <w:tcPr>
            <w:tcW w:w="110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26</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35</w:t>
            </w:r>
          </w:p>
        </w:tc>
        <w:tc>
          <w:tcPr>
            <w:tcW w:w="85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1</w:t>
            </w:r>
          </w:p>
        </w:tc>
        <w:tc>
          <w:tcPr>
            <w:tcW w:w="125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w:t>
            </w:r>
          </w:p>
        </w:tc>
        <w:tc>
          <w:tcPr>
            <w:tcW w:w="88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8</w:t>
            </w:r>
          </w:p>
        </w:tc>
        <w:tc>
          <w:tcPr>
            <w:tcW w:w="121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46</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z w:val="20"/>
                <w:szCs w:val="20"/>
              </w:rPr>
              <w:t>2</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pacing w:val="-1"/>
                <w:w w:val="90"/>
                <w:sz w:val="20"/>
                <w:szCs w:val="20"/>
                <w:lang w:val="hr-HR"/>
              </w:rPr>
              <w:t>2019.</w:t>
            </w:r>
          </w:p>
        </w:tc>
        <w:tc>
          <w:tcPr>
            <w:tcW w:w="81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sz w:val="20"/>
                <w:szCs w:val="20"/>
              </w:rPr>
              <w:t>42</w:t>
            </w:r>
          </w:p>
        </w:tc>
        <w:tc>
          <w:tcPr>
            <w:tcW w:w="110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17</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25</w:t>
            </w:r>
          </w:p>
        </w:tc>
        <w:tc>
          <w:tcPr>
            <w:tcW w:w="85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1</w:t>
            </w:r>
          </w:p>
        </w:tc>
        <w:tc>
          <w:tcPr>
            <w:tcW w:w="125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3</w:t>
            </w:r>
          </w:p>
        </w:tc>
        <w:tc>
          <w:tcPr>
            <w:tcW w:w="88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3</w:t>
            </w:r>
          </w:p>
        </w:tc>
        <w:tc>
          <w:tcPr>
            <w:tcW w:w="121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35</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0</w:t>
            </w:r>
          </w:p>
        </w:tc>
      </w:tr>
      <w:tr w:rsidR="003A63E1">
        <w:tc>
          <w:tcPr>
            <w:tcW w:w="10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pStyle w:val="TableParagraph"/>
              <w:spacing w:before="26" w:after="0" w:line="240" w:lineRule="auto"/>
              <w:ind w:left="26"/>
              <w:jc w:val="center"/>
              <w:rPr>
                <w:rFonts w:ascii="Arial" w:hAnsi="Arial" w:cs="Arial"/>
                <w:spacing w:val="-1"/>
                <w:w w:val="90"/>
                <w:sz w:val="20"/>
                <w:szCs w:val="20"/>
                <w:lang w:val="hr-HR"/>
              </w:rPr>
            </w:pPr>
            <w:r>
              <w:rPr>
                <w:rFonts w:ascii="Arial" w:hAnsi="Arial" w:cs="Arial"/>
                <w:spacing w:val="-1"/>
                <w:w w:val="90"/>
                <w:sz w:val="20"/>
                <w:szCs w:val="20"/>
                <w:lang w:val="hr-HR"/>
              </w:rPr>
              <w:t>2020.</w:t>
            </w:r>
          </w:p>
        </w:tc>
        <w:tc>
          <w:tcPr>
            <w:tcW w:w="812"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sz w:val="20"/>
                <w:szCs w:val="20"/>
              </w:rPr>
              <w:t>56</w:t>
            </w:r>
          </w:p>
        </w:tc>
        <w:tc>
          <w:tcPr>
            <w:tcW w:w="110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22</w:t>
            </w:r>
          </w:p>
        </w:tc>
        <w:tc>
          <w:tcPr>
            <w:tcW w:w="82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34</w:t>
            </w:r>
          </w:p>
        </w:tc>
        <w:tc>
          <w:tcPr>
            <w:tcW w:w="857"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0</w:t>
            </w:r>
          </w:p>
        </w:tc>
        <w:tc>
          <w:tcPr>
            <w:tcW w:w="125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6</w:t>
            </w:r>
          </w:p>
        </w:tc>
        <w:tc>
          <w:tcPr>
            <w:tcW w:w="884"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w:t>
            </w:r>
          </w:p>
        </w:tc>
        <w:tc>
          <w:tcPr>
            <w:tcW w:w="1215"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46</w:t>
            </w:r>
          </w:p>
        </w:tc>
        <w:tc>
          <w:tcPr>
            <w:tcW w:w="1249" w:type="dxa"/>
            <w:tcBorders>
              <w:top w:val="single" w:sz="12" w:space="0" w:color="FFFFFF"/>
              <w:left w:val="single" w:sz="12" w:space="0" w:color="FFFFFF"/>
              <w:bottom w:val="single" w:sz="12" w:space="0" w:color="FFFFFF"/>
              <w:right w:val="single" w:sz="12" w:space="0" w:color="FFFFFF"/>
            </w:tcBorders>
            <w:shd w:val="clear" w:color="auto" w:fill="E2EFD9" w:themeFill="accent6" w:themeFillTint="32"/>
          </w:tcPr>
          <w:p w:rsidR="003A63E1" w:rsidRDefault="0063361E">
            <w:pPr>
              <w:spacing w:before="26" w:after="0" w:line="240" w:lineRule="auto"/>
              <w:ind w:left="26"/>
              <w:jc w:val="center"/>
              <w:rPr>
                <w:rFonts w:ascii="Arial" w:hAnsi="Arial" w:cs="Arial"/>
                <w:spacing w:val="-1"/>
                <w:w w:val="90"/>
                <w:sz w:val="20"/>
                <w:szCs w:val="20"/>
                <w:lang w:val="hr-HR"/>
              </w:rPr>
            </w:pPr>
            <w:r>
              <w:rPr>
                <w:rFonts w:ascii="Arial" w:hAnsi="Arial" w:cs="Arial"/>
                <w:sz w:val="20"/>
                <w:szCs w:val="20"/>
              </w:rPr>
              <w:t>0</w:t>
            </w:r>
          </w:p>
        </w:tc>
      </w:tr>
      <w:tr w:rsidR="003A63E1">
        <w:trPr>
          <w:trHeight w:val="323"/>
        </w:trPr>
        <w:tc>
          <w:tcPr>
            <w:tcW w:w="10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pStyle w:val="TableParagraph"/>
              <w:spacing w:before="26" w:after="0" w:line="240" w:lineRule="auto"/>
              <w:ind w:left="26"/>
              <w:jc w:val="center"/>
              <w:rPr>
                <w:rFonts w:ascii="Arial" w:hAnsi="Arial" w:cs="Arial"/>
                <w:b/>
                <w:bCs/>
                <w:spacing w:val="-1"/>
                <w:w w:val="90"/>
                <w:sz w:val="20"/>
                <w:szCs w:val="20"/>
                <w:lang w:val="hr-HR"/>
              </w:rPr>
            </w:pPr>
            <w:r>
              <w:rPr>
                <w:rFonts w:ascii="Arial" w:hAnsi="Arial" w:cs="Arial"/>
                <w:b/>
                <w:bCs/>
                <w:spacing w:val="-1"/>
                <w:w w:val="90"/>
                <w:sz w:val="20"/>
                <w:szCs w:val="20"/>
                <w:lang w:val="hr-HR"/>
              </w:rPr>
              <w:t>Ukupno</w:t>
            </w:r>
          </w:p>
        </w:tc>
        <w:tc>
          <w:tcPr>
            <w:tcW w:w="812"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217</w:t>
            </w:r>
          </w:p>
        </w:tc>
        <w:tc>
          <w:tcPr>
            <w:tcW w:w="1104"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83</w:t>
            </w:r>
          </w:p>
        </w:tc>
        <w:tc>
          <w:tcPr>
            <w:tcW w:w="82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134</w:t>
            </w:r>
          </w:p>
        </w:tc>
        <w:tc>
          <w:tcPr>
            <w:tcW w:w="857"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3</w:t>
            </w:r>
          </w:p>
        </w:tc>
        <w:tc>
          <w:tcPr>
            <w:tcW w:w="1259"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17</w:t>
            </w:r>
          </w:p>
        </w:tc>
        <w:tc>
          <w:tcPr>
            <w:tcW w:w="884"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22</w:t>
            </w:r>
          </w:p>
        </w:tc>
        <w:tc>
          <w:tcPr>
            <w:tcW w:w="1215"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171</w:t>
            </w:r>
          </w:p>
        </w:tc>
        <w:tc>
          <w:tcPr>
            <w:tcW w:w="1249" w:type="dxa"/>
            <w:tcBorders>
              <w:top w:val="single" w:sz="12" w:space="0" w:color="FFFFFF"/>
              <w:left w:val="single" w:sz="12" w:space="0" w:color="FFFFFF"/>
              <w:bottom w:val="single" w:sz="12" w:space="0" w:color="FFFFFF"/>
              <w:right w:val="single" w:sz="12" w:space="0" w:color="FFFFFF"/>
            </w:tcBorders>
            <w:shd w:val="clear" w:color="auto" w:fill="C5E0B3" w:themeFill="accent6" w:themeFillTint="66"/>
            <w:vAlign w:val="center"/>
          </w:tcPr>
          <w:p w:rsidR="003A63E1" w:rsidRDefault="0063361E">
            <w:pPr>
              <w:spacing w:before="26" w:after="0" w:line="240" w:lineRule="auto"/>
              <w:ind w:left="26"/>
              <w:jc w:val="center"/>
              <w:rPr>
                <w:rFonts w:ascii="Arial" w:hAnsi="Arial" w:cs="Arial"/>
                <w:b/>
                <w:bCs/>
                <w:spacing w:val="-1"/>
                <w:w w:val="90"/>
                <w:sz w:val="20"/>
                <w:szCs w:val="20"/>
                <w:lang w:val="hr-HR"/>
              </w:rPr>
            </w:pPr>
            <w:r>
              <w:rPr>
                <w:rFonts w:ascii="Arial" w:hAnsi="Arial" w:cs="Arial"/>
                <w:b/>
                <w:bCs/>
                <w:sz w:val="20"/>
                <w:szCs w:val="20"/>
              </w:rPr>
              <w:t>4</w:t>
            </w:r>
          </w:p>
        </w:tc>
      </w:tr>
    </w:tbl>
    <w:p w:rsidR="003A63E1" w:rsidRDefault="0063361E">
      <w:pPr>
        <w:pStyle w:val="BodyText"/>
        <w:spacing w:after="0" w:line="240" w:lineRule="auto"/>
        <w:ind w:left="0" w:right="158"/>
        <w:jc w:val="both"/>
        <w:rPr>
          <w:spacing w:val="-1"/>
          <w:lang w:val="hr-HR"/>
        </w:rPr>
      </w:pPr>
      <w:r>
        <w:rPr>
          <w:i/>
          <w:spacing w:val="-1"/>
          <w:lang w:val="hr-HR"/>
        </w:rPr>
        <w:t>Izvor:</w:t>
      </w:r>
      <w:r>
        <w:rPr>
          <w:i/>
          <w:spacing w:val="1"/>
          <w:lang w:val="hr-HR"/>
        </w:rPr>
        <w:t xml:space="preserve"> </w:t>
      </w:r>
      <w:r>
        <w:rPr>
          <w:i/>
          <w:spacing w:val="-1"/>
          <w:lang w:val="hr-HR"/>
        </w:rPr>
        <w:t>Državni</w:t>
      </w:r>
      <w:r>
        <w:rPr>
          <w:i/>
          <w:spacing w:val="3"/>
          <w:lang w:val="hr-HR"/>
        </w:rPr>
        <w:t xml:space="preserve"> </w:t>
      </w:r>
      <w:r>
        <w:rPr>
          <w:i/>
          <w:spacing w:val="-1"/>
          <w:lang w:val="hr-HR"/>
        </w:rPr>
        <w:t>zavod</w:t>
      </w:r>
      <w:r>
        <w:rPr>
          <w:i/>
          <w:spacing w:val="3"/>
          <w:lang w:val="hr-HR"/>
        </w:rPr>
        <w:t xml:space="preserve"> </w:t>
      </w:r>
      <w:r>
        <w:rPr>
          <w:i/>
          <w:spacing w:val="-3"/>
          <w:lang w:val="hr-HR"/>
        </w:rPr>
        <w:t>za</w:t>
      </w:r>
      <w:r>
        <w:rPr>
          <w:i/>
          <w:lang w:val="hr-HR"/>
        </w:rPr>
        <w:t xml:space="preserve"> </w:t>
      </w:r>
      <w:r>
        <w:rPr>
          <w:i/>
          <w:spacing w:val="-1"/>
          <w:lang w:val="hr-HR"/>
        </w:rPr>
        <w:t xml:space="preserve">statistiku, Visoko obrazovanje u 2017.-2020. godine; za 2017. i 2020. godinu izvor je DZS, Gradovi u statistici, </w:t>
      </w:r>
      <w:r>
        <w:rPr>
          <w:i/>
          <w:spacing w:val="-1"/>
          <w:lang w:val="hr-HR"/>
        </w:rPr>
        <w:t>Tablica 14. Studenti koji su diplomirali/završili sveučilišni ili stručni studij</w:t>
      </w:r>
    </w:p>
    <w:p w:rsidR="003A63E1" w:rsidRDefault="003A63E1">
      <w:pPr>
        <w:spacing w:after="0"/>
        <w:rPr>
          <w:rFonts w:ascii="Arial" w:eastAsia="Arial" w:hAnsi="Arial" w:cs="Arial"/>
          <w:lang w:val="hr-HR"/>
        </w:rPr>
      </w:pPr>
    </w:p>
    <w:p w:rsidR="003A63E1" w:rsidRDefault="0063361E">
      <w:pPr>
        <w:rPr>
          <w:rFonts w:ascii="Arial" w:eastAsia="Arial" w:hAnsi="Arial" w:cs="Arial"/>
          <w:b/>
          <w:bCs/>
          <w:sz w:val="24"/>
          <w:szCs w:val="24"/>
          <w:lang w:val="hr-HR"/>
        </w:rPr>
      </w:pPr>
      <w:bookmarkStart w:id="70" w:name="_Hlk118540250"/>
      <w:r>
        <w:rPr>
          <w:rFonts w:ascii="Arial" w:eastAsia="Arial" w:hAnsi="Arial" w:cs="Arial"/>
          <w:b/>
          <w:bCs/>
          <w:sz w:val="24"/>
          <w:szCs w:val="24"/>
          <w:lang w:val="hr-HR"/>
        </w:rPr>
        <w:br w:type="page"/>
      </w:r>
    </w:p>
    <w:p w:rsidR="003A63E1" w:rsidRDefault="0063361E">
      <w:pPr>
        <w:spacing w:after="0" w:line="240" w:lineRule="auto"/>
        <w:ind w:left="1843" w:hanging="1843"/>
        <w:jc w:val="both"/>
        <w:rPr>
          <w:rFonts w:ascii="Arial" w:eastAsia="Arial" w:hAnsi="Arial" w:cs="Arial"/>
          <w:sz w:val="24"/>
          <w:szCs w:val="24"/>
          <w:lang w:val="hr-HR"/>
        </w:rPr>
      </w:pPr>
      <w:r>
        <w:rPr>
          <w:rFonts w:ascii="Arial" w:eastAsia="Arial" w:hAnsi="Arial" w:cs="Arial"/>
          <w:b/>
          <w:bCs/>
          <w:sz w:val="24"/>
          <w:szCs w:val="24"/>
          <w:lang w:val="hr-HR"/>
        </w:rPr>
        <w:lastRenderedPageBreak/>
        <w:t>Tablica br. 3</w:t>
      </w:r>
      <w:r>
        <w:rPr>
          <w:rFonts w:ascii="Arial" w:eastAsia="Arial" w:hAnsi="Arial" w:cs="Arial"/>
          <w:b/>
          <w:bCs/>
          <w:sz w:val="24"/>
          <w:szCs w:val="24"/>
          <w:lang w:val="hr-HR"/>
        </w:rPr>
        <w:t>4</w:t>
      </w:r>
      <w:r>
        <w:rPr>
          <w:rFonts w:ascii="Arial" w:eastAsia="Arial" w:hAnsi="Arial" w:cs="Arial"/>
          <w:b/>
          <w:bCs/>
          <w:sz w:val="24"/>
          <w:szCs w:val="24"/>
          <w:lang w:val="hr-HR"/>
        </w:rPr>
        <w:t xml:space="preserve">. </w:t>
      </w:r>
      <w:r>
        <w:rPr>
          <w:rFonts w:ascii="Arial" w:eastAsia="Arial" w:hAnsi="Arial" w:cs="Arial"/>
          <w:sz w:val="24"/>
          <w:szCs w:val="24"/>
          <w:lang w:val="hr-HR"/>
        </w:rPr>
        <w:t xml:space="preserve">Prikaz broja učenika / </w:t>
      </w:r>
      <w:r>
        <w:rPr>
          <w:rFonts w:ascii="Arial" w:eastAsia="Arial" w:hAnsi="Arial" w:cs="Arial"/>
          <w:sz w:val="24"/>
          <w:szCs w:val="24"/>
          <w:lang w:val="hr-HR"/>
        </w:rPr>
        <w:t xml:space="preserve">broj </w:t>
      </w:r>
      <w:r>
        <w:rPr>
          <w:rFonts w:ascii="Arial" w:eastAsia="Arial" w:hAnsi="Arial" w:cs="Arial"/>
          <w:sz w:val="24"/>
          <w:szCs w:val="24"/>
          <w:lang w:val="hr-HR"/>
        </w:rPr>
        <w:t>razrednih odjela i projekata školstva na području Grada Raba</w:t>
      </w:r>
      <w:r>
        <w:rPr>
          <w:rStyle w:val="FootnoteReference"/>
          <w:rFonts w:ascii="Arial" w:eastAsia="Arial" w:hAnsi="Arial" w:cs="Arial"/>
          <w:sz w:val="24"/>
          <w:szCs w:val="24"/>
          <w:lang w:val="hr-HR"/>
        </w:rPr>
        <w:footnoteReference w:id="23"/>
      </w:r>
      <w:r>
        <w:rPr>
          <w:rFonts w:ascii="Arial" w:eastAsia="Arial" w:hAnsi="Arial" w:cs="Arial"/>
          <w:sz w:val="24"/>
          <w:szCs w:val="24"/>
          <w:lang w:val="hr-HR"/>
        </w:rPr>
        <w:t xml:space="preserve"> </w:t>
      </w:r>
    </w:p>
    <w:tbl>
      <w:tblPr>
        <w:tblStyle w:val="TableGrid"/>
        <w:tblW w:w="0" w:type="auto"/>
        <w:tblBorders>
          <w:top w:val="single" w:sz="18" w:space="0" w:color="FFFFFF" w:themeColor="background1"/>
          <w:left w:val="single" w:sz="18" w:space="0" w:color="FFFFFF" w:themeColor="background1"/>
          <w:bottom w:val="none" w:sz="0" w:space="0" w:color="auto"/>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60"/>
        <w:gridCol w:w="869"/>
        <w:gridCol w:w="975"/>
        <w:gridCol w:w="900"/>
        <w:gridCol w:w="855"/>
        <w:gridCol w:w="2983"/>
      </w:tblGrid>
      <w:tr w:rsidR="003A63E1">
        <w:trPr>
          <w:trHeight w:val="284"/>
        </w:trPr>
        <w:tc>
          <w:tcPr>
            <w:tcW w:w="2660" w:type="dxa"/>
            <w:vMerge w:val="restart"/>
            <w:shd w:val="clear" w:color="auto" w:fill="C5E0B3" w:themeFill="accent6" w:themeFillTint="66"/>
            <w:vAlign w:val="center"/>
          </w:tcPr>
          <w:bookmarkEnd w:id="70"/>
          <w:p w:rsidR="003A63E1" w:rsidRDefault="0063361E">
            <w:pPr>
              <w:spacing w:after="0"/>
              <w:jc w:val="left"/>
              <w:rPr>
                <w:rFonts w:ascii="Arial" w:eastAsia="Arial" w:hAnsi="Arial" w:cs="Arial"/>
                <w:b/>
                <w:bCs/>
                <w:sz w:val="16"/>
                <w:szCs w:val="16"/>
                <w:lang w:val="hr-HR"/>
              </w:rPr>
            </w:pPr>
            <w:r>
              <w:rPr>
                <w:rFonts w:ascii="Arial" w:eastAsia="Arial" w:hAnsi="Arial" w:cs="Arial"/>
                <w:b/>
                <w:bCs/>
                <w:sz w:val="16"/>
                <w:szCs w:val="16"/>
                <w:lang w:val="hr-HR"/>
              </w:rPr>
              <w:t>Naziv škole</w:t>
            </w:r>
          </w:p>
        </w:tc>
        <w:tc>
          <w:tcPr>
            <w:tcW w:w="3599" w:type="dxa"/>
            <w:gridSpan w:val="4"/>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Broj učenika / broj razrednih odjela</w:t>
            </w:r>
          </w:p>
        </w:tc>
        <w:tc>
          <w:tcPr>
            <w:tcW w:w="2983"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 xml:space="preserve">Projekti vezani </w:t>
            </w:r>
            <w:r>
              <w:rPr>
                <w:rFonts w:ascii="Arial" w:eastAsia="Arial" w:hAnsi="Arial" w:cs="Arial"/>
                <w:b/>
                <w:bCs/>
                <w:sz w:val="16"/>
                <w:szCs w:val="16"/>
                <w:lang w:val="hr-HR"/>
              </w:rPr>
              <w:t>za školu</w:t>
            </w:r>
          </w:p>
        </w:tc>
      </w:tr>
      <w:tr w:rsidR="003A63E1">
        <w:trPr>
          <w:trHeight w:val="284"/>
        </w:trPr>
        <w:tc>
          <w:tcPr>
            <w:tcW w:w="2660" w:type="dxa"/>
            <w:vMerge/>
            <w:shd w:val="clear" w:color="auto" w:fill="C5E0B3" w:themeFill="accent6" w:themeFillTint="66"/>
            <w:vAlign w:val="center"/>
          </w:tcPr>
          <w:p w:rsidR="003A63E1" w:rsidRDefault="003A63E1">
            <w:pPr>
              <w:spacing w:after="0"/>
              <w:jc w:val="left"/>
              <w:rPr>
                <w:rFonts w:ascii="Arial" w:eastAsia="Arial" w:hAnsi="Arial" w:cs="Arial"/>
                <w:b/>
                <w:bCs/>
                <w:sz w:val="16"/>
                <w:szCs w:val="16"/>
                <w:lang w:val="hr-HR"/>
              </w:rPr>
            </w:pPr>
          </w:p>
        </w:tc>
        <w:tc>
          <w:tcPr>
            <w:tcW w:w="869"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2017.</w:t>
            </w:r>
          </w:p>
        </w:tc>
        <w:tc>
          <w:tcPr>
            <w:tcW w:w="975"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2018.</w:t>
            </w:r>
          </w:p>
        </w:tc>
        <w:tc>
          <w:tcPr>
            <w:tcW w:w="900"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2019.</w:t>
            </w:r>
          </w:p>
        </w:tc>
        <w:tc>
          <w:tcPr>
            <w:tcW w:w="855"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2020.</w:t>
            </w:r>
          </w:p>
        </w:tc>
        <w:tc>
          <w:tcPr>
            <w:tcW w:w="2983" w:type="dxa"/>
            <w:shd w:val="clear" w:color="auto" w:fill="C5E0B3" w:themeFill="accent6" w:themeFillTint="66"/>
            <w:vAlign w:val="center"/>
          </w:tcPr>
          <w:p w:rsidR="003A63E1" w:rsidRDefault="0063361E">
            <w:pPr>
              <w:spacing w:after="0"/>
              <w:jc w:val="center"/>
              <w:rPr>
                <w:rFonts w:ascii="Arial" w:eastAsia="Arial" w:hAnsi="Arial" w:cs="Arial"/>
                <w:b/>
                <w:bCs/>
                <w:sz w:val="16"/>
                <w:szCs w:val="16"/>
                <w:lang w:val="hr-HR"/>
              </w:rPr>
            </w:pPr>
            <w:r>
              <w:rPr>
                <w:rFonts w:ascii="Arial" w:eastAsia="Arial" w:hAnsi="Arial" w:cs="Arial"/>
                <w:b/>
                <w:bCs/>
                <w:sz w:val="16"/>
                <w:szCs w:val="16"/>
                <w:lang w:val="hr-HR"/>
              </w:rPr>
              <w:t>Vrsta radova</w:t>
            </w:r>
          </w:p>
        </w:tc>
      </w:tr>
      <w:tr w:rsidR="003A63E1">
        <w:trPr>
          <w:trHeight w:val="90"/>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Srednja škola Markantuna de Dominisa Rab</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144/10</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142/10</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151/9</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163/10</w:t>
            </w:r>
          </w:p>
        </w:tc>
        <w:tc>
          <w:tcPr>
            <w:tcW w:w="2983" w:type="dxa"/>
            <w:shd w:val="clear" w:color="auto" w:fill="E2EFD9" w:themeFill="accent6" w:themeFillTint="33"/>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2019. sanacija dijela krova</w:t>
            </w:r>
          </w:p>
        </w:tc>
      </w:tr>
      <w:tr w:rsidR="003A63E1">
        <w:trPr>
          <w:trHeight w:val="284"/>
        </w:trPr>
        <w:tc>
          <w:tcPr>
            <w:tcW w:w="2660" w:type="dxa"/>
            <w:vMerge w:val="restart"/>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Osnovna škola Ivana Rabljanina, Rab, matična škola</w:t>
            </w:r>
          </w:p>
        </w:tc>
        <w:tc>
          <w:tcPr>
            <w:tcW w:w="869" w:type="dxa"/>
            <w:vMerge w:val="restart"/>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477/23</w:t>
            </w:r>
          </w:p>
        </w:tc>
        <w:tc>
          <w:tcPr>
            <w:tcW w:w="975" w:type="dxa"/>
            <w:vMerge w:val="restart"/>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494/26</w:t>
            </w:r>
          </w:p>
        </w:tc>
        <w:tc>
          <w:tcPr>
            <w:tcW w:w="900" w:type="dxa"/>
            <w:vMerge w:val="restart"/>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502/26</w:t>
            </w:r>
          </w:p>
        </w:tc>
        <w:tc>
          <w:tcPr>
            <w:tcW w:w="855" w:type="dxa"/>
            <w:vMerge w:val="restart"/>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516/27</w:t>
            </w:r>
          </w:p>
        </w:tc>
        <w:tc>
          <w:tcPr>
            <w:tcW w:w="2983" w:type="dxa"/>
            <w:shd w:val="clear" w:color="auto" w:fill="E2EFD9" w:themeFill="accent6" w:themeFillTint="33"/>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 xml:space="preserve">2017. uređenje unutrašnjeg </w:t>
            </w:r>
            <w:r>
              <w:rPr>
                <w:rFonts w:ascii="Arial" w:eastAsia="Arial" w:hAnsi="Arial" w:cs="Arial"/>
                <w:sz w:val="16"/>
                <w:szCs w:val="16"/>
                <w:lang w:val="hr-HR"/>
              </w:rPr>
              <w:t>dijela prostora</w:t>
            </w:r>
          </w:p>
        </w:tc>
      </w:tr>
      <w:tr w:rsidR="003A63E1">
        <w:trPr>
          <w:trHeight w:val="284"/>
        </w:trPr>
        <w:tc>
          <w:tcPr>
            <w:tcW w:w="2660" w:type="dxa"/>
            <w:vMerge/>
            <w:shd w:val="clear" w:color="auto" w:fill="C5E0B3" w:themeFill="accent6" w:themeFillTint="66"/>
            <w:vAlign w:val="center"/>
          </w:tcPr>
          <w:p w:rsidR="003A63E1" w:rsidRDefault="003A63E1">
            <w:pPr>
              <w:spacing w:after="0"/>
              <w:rPr>
                <w:rFonts w:ascii="Arial" w:eastAsia="Arial" w:hAnsi="Arial" w:cs="Arial"/>
                <w:sz w:val="16"/>
                <w:szCs w:val="16"/>
                <w:lang w:val="hr-HR"/>
              </w:rPr>
            </w:pPr>
          </w:p>
        </w:tc>
        <w:tc>
          <w:tcPr>
            <w:tcW w:w="869"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7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00"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85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2983" w:type="dxa"/>
            <w:shd w:val="clear" w:color="auto" w:fill="E2EFD9" w:themeFill="accent6" w:themeFillTint="33"/>
            <w:vAlign w:val="center"/>
          </w:tcPr>
          <w:p w:rsidR="003A63E1" w:rsidRDefault="0063361E">
            <w:pPr>
              <w:spacing w:after="0"/>
              <w:rPr>
                <w:rFonts w:ascii="Arial" w:eastAsia="Arial" w:hAnsi="Arial" w:cs="Arial"/>
                <w:sz w:val="16"/>
                <w:szCs w:val="16"/>
                <w:lang w:val="hr-HR"/>
              </w:rPr>
            </w:pPr>
            <w:r>
              <w:rPr>
                <w:rFonts w:ascii="Arial" w:eastAsia="Arial" w:hAnsi="Arial" w:cs="Arial"/>
                <w:sz w:val="16"/>
                <w:szCs w:val="16"/>
                <w:lang w:val="hr-HR"/>
              </w:rPr>
              <w:t>2017. uređenje školskog igrališta</w:t>
            </w:r>
          </w:p>
        </w:tc>
      </w:tr>
      <w:tr w:rsidR="003A63E1">
        <w:trPr>
          <w:trHeight w:val="284"/>
        </w:trPr>
        <w:tc>
          <w:tcPr>
            <w:tcW w:w="2660" w:type="dxa"/>
            <w:vMerge/>
            <w:shd w:val="clear" w:color="auto" w:fill="C5E0B3" w:themeFill="accent6" w:themeFillTint="66"/>
            <w:vAlign w:val="center"/>
          </w:tcPr>
          <w:p w:rsidR="003A63E1" w:rsidRDefault="003A63E1">
            <w:pPr>
              <w:spacing w:after="0"/>
              <w:rPr>
                <w:rFonts w:ascii="Arial" w:eastAsia="Arial" w:hAnsi="Arial" w:cs="Arial"/>
                <w:sz w:val="16"/>
                <w:szCs w:val="16"/>
                <w:lang w:val="hr-HR"/>
              </w:rPr>
            </w:pPr>
          </w:p>
        </w:tc>
        <w:tc>
          <w:tcPr>
            <w:tcW w:w="869"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7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00"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85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2983" w:type="dxa"/>
            <w:shd w:val="clear" w:color="auto" w:fill="E2EFD9" w:themeFill="accent6" w:themeFillTint="33"/>
            <w:vAlign w:val="center"/>
          </w:tcPr>
          <w:p w:rsidR="003A63E1" w:rsidRDefault="0063361E">
            <w:pPr>
              <w:spacing w:after="0"/>
              <w:rPr>
                <w:rFonts w:ascii="Arial" w:eastAsia="Arial" w:hAnsi="Arial" w:cs="Arial"/>
                <w:sz w:val="16"/>
                <w:szCs w:val="16"/>
                <w:lang w:val="hr-HR"/>
              </w:rPr>
            </w:pPr>
            <w:r>
              <w:rPr>
                <w:rFonts w:ascii="Arial" w:eastAsia="Arial" w:hAnsi="Arial" w:cs="Arial"/>
                <w:sz w:val="16"/>
                <w:szCs w:val="16"/>
                <w:lang w:val="hr-HR"/>
              </w:rPr>
              <w:t>2018.-2019. energetska obnova škole</w:t>
            </w:r>
          </w:p>
        </w:tc>
      </w:tr>
      <w:tr w:rsidR="003A63E1">
        <w:trPr>
          <w:trHeight w:val="284"/>
        </w:trPr>
        <w:tc>
          <w:tcPr>
            <w:tcW w:w="2660" w:type="dxa"/>
            <w:vMerge/>
            <w:shd w:val="clear" w:color="auto" w:fill="C5E0B3" w:themeFill="accent6" w:themeFillTint="66"/>
            <w:vAlign w:val="center"/>
          </w:tcPr>
          <w:p w:rsidR="003A63E1" w:rsidRDefault="003A63E1">
            <w:pPr>
              <w:spacing w:after="0"/>
              <w:rPr>
                <w:rFonts w:ascii="Arial" w:eastAsia="Arial" w:hAnsi="Arial" w:cs="Arial"/>
                <w:sz w:val="16"/>
                <w:szCs w:val="16"/>
                <w:lang w:val="hr-HR"/>
              </w:rPr>
            </w:pPr>
          </w:p>
        </w:tc>
        <w:tc>
          <w:tcPr>
            <w:tcW w:w="869"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7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00"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85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2983" w:type="dxa"/>
            <w:shd w:val="clear" w:color="auto" w:fill="E2EFD9" w:themeFill="accent6" w:themeFillTint="33"/>
            <w:vAlign w:val="center"/>
          </w:tcPr>
          <w:p w:rsidR="003A63E1" w:rsidRDefault="0063361E">
            <w:pPr>
              <w:spacing w:after="0"/>
              <w:rPr>
                <w:rFonts w:ascii="Arial" w:eastAsia="Arial" w:hAnsi="Arial" w:cs="Arial"/>
                <w:sz w:val="16"/>
                <w:szCs w:val="16"/>
                <w:lang w:val="hr-HR"/>
              </w:rPr>
            </w:pPr>
            <w:r>
              <w:rPr>
                <w:rFonts w:ascii="Arial" w:eastAsia="Arial" w:hAnsi="Arial" w:cs="Arial"/>
                <w:sz w:val="16"/>
                <w:szCs w:val="16"/>
                <w:lang w:val="hr-HR"/>
              </w:rPr>
              <w:t>2019. uređenje vanjskog prostora</w:t>
            </w:r>
          </w:p>
        </w:tc>
      </w:tr>
      <w:tr w:rsidR="003A63E1">
        <w:trPr>
          <w:trHeight w:val="284"/>
        </w:trPr>
        <w:tc>
          <w:tcPr>
            <w:tcW w:w="2660" w:type="dxa"/>
            <w:vMerge/>
            <w:shd w:val="clear" w:color="auto" w:fill="C5E0B3" w:themeFill="accent6" w:themeFillTint="66"/>
            <w:vAlign w:val="center"/>
          </w:tcPr>
          <w:p w:rsidR="003A63E1" w:rsidRDefault="003A63E1">
            <w:pPr>
              <w:spacing w:after="0"/>
              <w:rPr>
                <w:rFonts w:ascii="Arial" w:eastAsia="Arial" w:hAnsi="Arial" w:cs="Arial"/>
                <w:sz w:val="16"/>
                <w:szCs w:val="16"/>
                <w:lang w:val="hr-HR"/>
              </w:rPr>
            </w:pPr>
          </w:p>
        </w:tc>
        <w:tc>
          <w:tcPr>
            <w:tcW w:w="869"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7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900"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855" w:type="dxa"/>
            <w:vMerge/>
            <w:shd w:val="clear" w:color="auto" w:fill="E2EFD9" w:themeFill="accent6" w:themeFillTint="33"/>
            <w:vAlign w:val="center"/>
          </w:tcPr>
          <w:p w:rsidR="003A63E1" w:rsidRDefault="003A63E1">
            <w:pPr>
              <w:spacing w:after="0"/>
              <w:jc w:val="center"/>
              <w:rPr>
                <w:rFonts w:ascii="Arial" w:eastAsia="Arial" w:hAnsi="Arial" w:cs="Arial"/>
                <w:sz w:val="16"/>
                <w:szCs w:val="16"/>
                <w:lang w:val="hr-HR"/>
              </w:rPr>
            </w:pPr>
          </w:p>
        </w:tc>
        <w:tc>
          <w:tcPr>
            <w:tcW w:w="2983" w:type="dxa"/>
            <w:shd w:val="clear" w:color="auto" w:fill="E2EFD9" w:themeFill="accent6" w:themeFillTint="33"/>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 xml:space="preserve">2018.-2019. izrada projektne dokumentacije za projekt rekonstrukcije i dogradnje škole i ishođenje građevinske </w:t>
            </w:r>
            <w:r>
              <w:rPr>
                <w:rFonts w:ascii="Arial" w:eastAsia="Arial" w:hAnsi="Arial" w:cs="Arial"/>
                <w:sz w:val="16"/>
                <w:szCs w:val="16"/>
                <w:lang w:val="hr-HR"/>
              </w:rPr>
              <w:t>dozvole</w:t>
            </w:r>
          </w:p>
        </w:tc>
      </w:tr>
      <w:tr w:rsidR="003A63E1">
        <w:trPr>
          <w:trHeight w:val="284"/>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Područna škola Barbat</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53/4</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41/4</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38/4</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34/4</w:t>
            </w:r>
          </w:p>
        </w:tc>
        <w:tc>
          <w:tcPr>
            <w:tcW w:w="2983" w:type="dxa"/>
            <w:shd w:val="clear" w:color="auto" w:fill="E2EFD9" w:themeFill="accent6" w:themeFillTint="33"/>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2018.-2019. energetska obnova zgrade škole</w:t>
            </w:r>
          </w:p>
        </w:tc>
      </w:tr>
      <w:tr w:rsidR="003A63E1">
        <w:trPr>
          <w:trHeight w:val="284"/>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Područna škola Banjol</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21/2</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21/2</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20/2</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13/2</w:t>
            </w:r>
          </w:p>
        </w:tc>
        <w:tc>
          <w:tcPr>
            <w:tcW w:w="2983" w:type="dxa"/>
            <w:shd w:val="clear" w:color="auto" w:fill="E2EFD9" w:themeFill="accent6" w:themeFillTint="33"/>
            <w:vAlign w:val="center"/>
          </w:tcPr>
          <w:p w:rsidR="003A63E1" w:rsidRDefault="0063361E">
            <w:pPr>
              <w:spacing w:after="0"/>
              <w:rPr>
                <w:rFonts w:ascii="Arial" w:eastAsia="Arial" w:hAnsi="Arial" w:cs="Arial"/>
                <w:sz w:val="16"/>
                <w:szCs w:val="16"/>
                <w:lang w:val="hr-HR"/>
              </w:rPr>
            </w:pPr>
            <w:r>
              <w:rPr>
                <w:rFonts w:ascii="Arial" w:eastAsia="Arial" w:hAnsi="Arial" w:cs="Arial"/>
                <w:sz w:val="16"/>
                <w:szCs w:val="16"/>
                <w:lang w:val="hr-HR"/>
              </w:rPr>
              <w:t>2018.-2019. energetska obnova škole *</w:t>
            </w:r>
          </w:p>
        </w:tc>
      </w:tr>
      <w:tr w:rsidR="003A63E1">
        <w:trPr>
          <w:trHeight w:val="307"/>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Područna škola Mundanije</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15/2</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17/2</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13/2</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11/2</w:t>
            </w:r>
          </w:p>
        </w:tc>
        <w:tc>
          <w:tcPr>
            <w:tcW w:w="2983" w:type="dxa"/>
            <w:shd w:val="clear" w:color="auto" w:fill="E2EFD9" w:themeFill="accent6" w:themeFillTint="33"/>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 xml:space="preserve">2018.-2019. energetska obnova škole* </w:t>
            </w:r>
          </w:p>
        </w:tc>
      </w:tr>
      <w:tr w:rsidR="003A63E1">
        <w:trPr>
          <w:trHeight w:val="167"/>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Područna škola Supetarska Draga</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46/4</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46/4</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43/4</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39/4</w:t>
            </w:r>
          </w:p>
        </w:tc>
        <w:tc>
          <w:tcPr>
            <w:tcW w:w="2983"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w:t>
            </w:r>
          </w:p>
        </w:tc>
      </w:tr>
      <w:tr w:rsidR="003A63E1">
        <w:trPr>
          <w:trHeight w:val="203"/>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Područna škola Kampor</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41/4</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38/4</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34/4</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30/4</w:t>
            </w:r>
          </w:p>
        </w:tc>
        <w:tc>
          <w:tcPr>
            <w:tcW w:w="2983"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w:t>
            </w:r>
          </w:p>
        </w:tc>
      </w:tr>
      <w:tr w:rsidR="003A63E1">
        <w:trPr>
          <w:trHeight w:val="284"/>
        </w:trPr>
        <w:tc>
          <w:tcPr>
            <w:tcW w:w="2660" w:type="dxa"/>
            <w:shd w:val="clear" w:color="auto" w:fill="C5E0B3" w:themeFill="accent6" w:themeFillTint="66"/>
            <w:vAlign w:val="center"/>
          </w:tcPr>
          <w:p w:rsidR="003A63E1" w:rsidRDefault="0063361E">
            <w:pPr>
              <w:spacing w:after="0"/>
              <w:jc w:val="left"/>
              <w:rPr>
                <w:rFonts w:ascii="Arial" w:eastAsia="Arial" w:hAnsi="Arial" w:cs="Arial"/>
                <w:sz w:val="16"/>
                <w:szCs w:val="16"/>
                <w:lang w:val="hr-HR"/>
              </w:rPr>
            </w:pPr>
            <w:r>
              <w:rPr>
                <w:rFonts w:ascii="Arial" w:eastAsia="Arial" w:hAnsi="Arial" w:cs="Arial"/>
                <w:sz w:val="16"/>
                <w:szCs w:val="16"/>
                <w:lang w:val="hr-HR"/>
              </w:rPr>
              <w:t>Osnovna glazbena škola Ivana Matetića Ronjgova Rijeka – Područni odjel Rab</w:t>
            </w:r>
          </w:p>
        </w:tc>
        <w:tc>
          <w:tcPr>
            <w:tcW w:w="869"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60/6</w:t>
            </w:r>
          </w:p>
        </w:tc>
        <w:tc>
          <w:tcPr>
            <w:tcW w:w="97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57/6</w:t>
            </w:r>
          </w:p>
        </w:tc>
        <w:tc>
          <w:tcPr>
            <w:tcW w:w="900"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57/6</w:t>
            </w:r>
          </w:p>
        </w:tc>
        <w:tc>
          <w:tcPr>
            <w:tcW w:w="855"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53/6</w:t>
            </w:r>
          </w:p>
        </w:tc>
        <w:tc>
          <w:tcPr>
            <w:tcW w:w="2983" w:type="dxa"/>
            <w:shd w:val="clear" w:color="auto" w:fill="E2EFD9" w:themeFill="accent6" w:themeFillTint="33"/>
            <w:vAlign w:val="center"/>
          </w:tcPr>
          <w:p w:rsidR="003A63E1" w:rsidRDefault="0063361E">
            <w:pPr>
              <w:spacing w:after="0"/>
              <w:jc w:val="center"/>
              <w:rPr>
                <w:rFonts w:ascii="Arial" w:eastAsia="Arial" w:hAnsi="Arial" w:cs="Arial"/>
                <w:sz w:val="16"/>
                <w:szCs w:val="16"/>
                <w:lang w:val="hr-HR"/>
              </w:rPr>
            </w:pPr>
            <w:r>
              <w:rPr>
                <w:rFonts w:ascii="Arial" w:eastAsia="Arial" w:hAnsi="Arial" w:cs="Arial"/>
                <w:sz w:val="16"/>
                <w:szCs w:val="16"/>
                <w:lang w:val="hr-HR"/>
              </w:rPr>
              <w:t>-</w:t>
            </w:r>
          </w:p>
        </w:tc>
      </w:tr>
    </w:tbl>
    <w:p w:rsidR="003A63E1" w:rsidRDefault="0063361E">
      <w:pPr>
        <w:spacing w:after="0"/>
        <w:rPr>
          <w:rFonts w:ascii="Arial" w:eastAsia="Arial" w:hAnsi="Arial" w:cs="Arial"/>
          <w:lang w:val="hr-HR"/>
        </w:rPr>
      </w:pPr>
      <w:r>
        <w:rPr>
          <w:rFonts w:ascii="Arial" w:hAnsi="Arial" w:cs="Arial"/>
          <w:i/>
          <w:spacing w:val="-1"/>
          <w:lang w:val="hr-HR"/>
        </w:rPr>
        <w:t xml:space="preserve">Izvor: PGŽ Upravni </w:t>
      </w:r>
      <w:r>
        <w:rPr>
          <w:rFonts w:ascii="Arial" w:hAnsi="Arial" w:cs="Arial"/>
          <w:i/>
          <w:spacing w:val="-1"/>
          <w:lang w:val="hr-HR"/>
        </w:rPr>
        <w:t>odjel za odgoj i obrazovanje; *Grad Rab</w:t>
      </w:r>
    </w:p>
    <w:p w:rsidR="003A63E1" w:rsidRDefault="0063361E">
      <w:pPr>
        <w:tabs>
          <w:tab w:val="left" w:pos="5355"/>
        </w:tabs>
        <w:spacing w:after="0"/>
        <w:rPr>
          <w:rFonts w:ascii="Arial" w:eastAsia="Arial" w:hAnsi="Arial" w:cs="Arial"/>
          <w:lang w:val="hr-HR"/>
        </w:rPr>
      </w:pPr>
      <w:r>
        <w:rPr>
          <w:rFonts w:ascii="Arial" w:eastAsia="Arial" w:hAnsi="Arial" w:cs="Arial"/>
          <w:lang w:val="hr-HR"/>
        </w:rPr>
        <w:tab/>
      </w:r>
    </w:p>
    <w:p w:rsidR="003A63E1" w:rsidRDefault="0063361E">
      <w:pPr>
        <w:shd w:val="clear" w:color="auto" w:fill="C5E0B3" w:themeFill="accent6" w:themeFillTint="66"/>
        <w:spacing w:before="72" w:after="0"/>
        <w:ind w:rightChars="-24" w:right="-53"/>
        <w:jc w:val="center"/>
        <w:rPr>
          <w:rFonts w:ascii="Arial" w:eastAsia="Arial" w:hAnsi="Arial" w:cs="Arial"/>
          <w:sz w:val="24"/>
          <w:szCs w:val="24"/>
          <w:shd w:val="clear" w:color="auto" w:fill="FFFFFF"/>
          <w:lang w:val="hr-HR"/>
        </w:rPr>
      </w:pPr>
      <w:r>
        <w:rPr>
          <w:rFonts w:ascii="Arial" w:eastAsia="Arial" w:hAnsi="Arial" w:cs="Arial"/>
          <w:b/>
          <w:sz w:val="24"/>
          <w:szCs w:val="24"/>
          <w:lang w:val="hr-HR"/>
        </w:rPr>
        <w:t>Socijalna skrb</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pStyle w:val="BodyText"/>
        <w:spacing w:after="0" w:line="240" w:lineRule="auto"/>
        <w:ind w:left="0" w:right="158"/>
        <w:jc w:val="both"/>
        <w:rPr>
          <w:rFonts w:cs="Arial"/>
          <w:sz w:val="24"/>
          <w:szCs w:val="24"/>
          <w:shd w:val="clear" w:color="auto" w:fill="FFFFFF"/>
          <w:lang w:val="hr-HR"/>
        </w:rPr>
      </w:pPr>
      <w:r>
        <w:rPr>
          <w:rFonts w:cs="Arial"/>
          <w:sz w:val="24"/>
          <w:szCs w:val="24"/>
          <w:shd w:val="clear" w:color="auto" w:fill="FFFFFF"/>
          <w:lang w:val="hr-HR"/>
        </w:rPr>
        <w:t>Ustanove socijalne skrbi na području Grada Raba</w:t>
      </w:r>
      <w:r>
        <w:rPr>
          <w:rStyle w:val="FootnoteReference"/>
          <w:rFonts w:cs="Arial"/>
          <w:sz w:val="24"/>
          <w:szCs w:val="24"/>
          <w:shd w:val="clear" w:color="auto" w:fill="FFFFFF"/>
          <w:lang w:val="hr-HR"/>
        </w:rPr>
        <w:footnoteReference w:id="24"/>
      </w:r>
      <w:r>
        <w:rPr>
          <w:rFonts w:cs="Arial"/>
          <w:sz w:val="24"/>
          <w:szCs w:val="24"/>
          <w:shd w:val="clear" w:color="auto" w:fill="FFFFFF"/>
          <w:lang w:val="hr-HR"/>
        </w:rPr>
        <w:t xml:space="preserve"> su:</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Centar za socijalnu skrb Crikvenica - Podružnica Rab (u Domu zdravlja);</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Savjetovalište za obitelj, djecu i mladež (u Domu zdravlja);</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 xml:space="preserve">Dom za </w:t>
      </w:r>
      <w:r>
        <w:rPr>
          <w:rFonts w:ascii="Arial" w:hAnsi="Arial" w:cs="Arial"/>
          <w:sz w:val="24"/>
          <w:szCs w:val="24"/>
          <w:shd w:val="clear" w:color="auto" w:fill="FFFFFF"/>
          <w:lang w:val="hr-HR"/>
        </w:rPr>
        <w:t>starije i nemoćne osobe Rab.</w:t>
      </w:r>
    </w:p>
    <w:p w:rsidR="003A63E1" w:rsidRDefault="003A63E1">
      <w:pPr>
        <w:pStyle w:val="BodyText"/>
        <w:spacing w:after="0" w:line="240" w:lineRule="auto"/>
        <w:ind w:left="0" w:right="158"/>
        <w:jc w:val="both"/>
        <w:rPr>
          <w:rFonts w:cs="Arial"/>
          <w:sz w:val="24"/>
          <w:szCs w:val="24"/>
          <w:shd w:val="clear" w:color="auto" w:fill="FFFFFF"/>
          <w:lang w:val="hr-HR"/>
        </w:rPr>
      </w:pPr>
    </w:p>
    <w:p w:rsidR="003A63E1" w:rsidRDefault="0063361E">
      <w:pPr>
        <w:pStyle w:val="BodyText"/>
        <w:spacing w:after="0" w:line="240" w:lineRule="auto"/>
        <w:ind w:left="0" w:right="158"/>
        <w:jc w:val="both"/>
        <w:rPr>
          <w:rFonts w:cs="Arial"/>
          <w:sz w:val="24"/>
          <w:szCs w:val="24"/>
          <w:shd w:val="clear" w:color="auto" w:fill="FFFFFF"/>
          <w:lang w:val="hr-HR"/>
        </w:rPr>
      </w:pPr>
      <w:r>
        <w:rPr>
          <w:rFonts w:cs="Arial"/>
          <w:sz w:val="24"/>
          <w:szCs w:val="24"/>
          <w:shd w:val="clear" w:color="auto" w:fill="FFFFFF"/>
          <w:lang w:val="hr-HR"/>
        </w:rPr>
        <w:t>Osim navedenih ustanova, socijalnu uslugu pomoći pruža i Gradsko društvo crvenog križa Rab.</w:t>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ca-ES"/>
        </w:rPr>
        <w:t>Psihijatrijska bolnica Rab</w:t>
      </w:r>
    </w:p>
    <w:p w:rsidR="003A63E1" w:rsidRDefault="0063361E">
      <w:pPr>
        <w:spacing w:after="0" w:line="240" w:lineRule="auto"/>
        <w:jc w:val="both"/>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hr-HR"/>
        </w:rPr>
        <w:t>S</w:t>
      </w:r>
      <w:r>
        <w:rPr>
          <w:rFonts w:ascii="Arial" w:eastAsia="Arial" w:hAnsi="Arial" w:cs="Arial"/>
          <w:sz w:val="24"/>
          <w:szCs w:val="24"/>
          <w:shd w:val="clear" w:color="auto" w:fill="FFFFFF"/>
          <w:lang w:val="ca-ES"/>
        </w:rPr>
        <w:t>mještena je u naselju Kampor. Zauzima prostor od 124.000 m</w:t>
      </w:r>
      <w:r>
        <w:rPr>
          <w:rFonts w:ascii="Arial" w:eastAsia="Arial" w:hAnsi="Arial" w:cs="Arial"/>
          <w:sz w:val="24"/>
          <w:szCs w:val="24"/>
          <w:shd w:val="clear" w:color="auto" w:fill="FFFFFF"/>
          <w:vertAlign w:val="superscript"/>
          <w:lang w:val="ca-ES"/>
        </w:rPr>
        <w:t>2</w:t>
      </w:r>
      <w:r>
        <w:rPr>
          <w:rFonts w:ascii="Arial" w:eastAsia="Arial" w:hAnsi="Arial" w:cs="Arial"/>
          <w:sz w:val="24"/>
          <w:szCs w:val="24"/>
          <w:shd w:val="clear" w:color="auto" w:fill="FFFFFF"/>
          <w:lang w:val="ca-ES"/>
        </w:rPr>
        <w:t xml:space="preserve"> te oko dva hektara zelene površine na koj</w:t>
      </w:r>
      <w:r>
        <w:rPr>
          <w:rFonts w:ascii="Arial" w:eastAsia="Arial" w:hAnsi="Arial" w:cs="Arial"/>
          <w:sz w:val="24"/>
          <w:szCs w:val="24"/>
          <w:shd w:val="clear" w:color="auto" w:fill="FFFFFF"/>
          <w:lang w:val="hr-HR"/>
        </w:rPr>
        <w:t>oj</w:t>
      </w:r>
      <w:r>
        <w:rPr>
          <w:rFonts w:ascii="Arial" w:eastAsia="Arial" w:hAnsi="Arial" w:cs="Arial"/>
          <w:sz w:val="24"/>
          <w:szCs w:val="24"/>
          <w:shd w:val="clear" w:color="auto" w:fill="FFFFFF"/>
          <w:lang w:val="ca-ES"/>
        </w:rPr>
        <w:t xml:space="preserve"> je zasađeno mediteransko raslinje. Psihijatrijska bolnica Rab sastoji se od sljedećih odjela: Odjel za akutna i krizna stanja; Odjel za afektivne poremećaje i granična stanja; Odjel za produženo liječenje; Odjel za produženo liječenje; Odjel za psihosocij</w:t>
      </w:r>
      <w:r>
        <w:rPr>
          <w:rFonts w:ascii="Arial" w:eastAsia="Arial" w:hAnsi="Arial" w:cs="Arial"/>
          <w:sz w:val="24"/>
          <w:szCs w:val="24"/>
          <w:shd w:val="clear" w:color="auto" w:fill="FFFFFF"/>
          <w:lang w:val="ca-ES"/>
        </w:rPr>
        <w:t>alnu rehabilitaciju; Dnevna bolnica; Odjel za neurokognitivnu i integrativnu rehabilitaciju; Odjel za forenzičku psihijatriju te Odjel za bolesti ovisnosti. Bolnica raspolaže s 480 kreveta i zapošljava 243 djelatnika, od čega je veći broj zdravstvene struk</w:t>
      </w:r>
      <w:r>
        <w:rPr>
          <w:rFonts w:ascii="Arial" w:eastAsia="Arial" w:hAnsi="Arial" w:cs="Arial"/>
          <w:sz w:val="24"/>
          <w:szCs w:val="24"/>
          <w:shd w:val="clear" w:color="auto" w:fill="FFFFFF"/>
          <w:lang w:val="ca-ES"/>
        </w:rPr>
        <w:t>e.</w:t>
      </w:r>
    </w:p>
    <w:p w:rsidR="003A63E1" w:rsidRDefault="0063361E">
      <w:pPr>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ca-ES"/>
        </w:rPr>
        <w:br w:type="page"/>
      </w:r>
    </w:p>
    <w:p w:rsidR="003A63E1" w:rsidRDefault="0063361E">
      <w:pPr>
        <w:spacing w:after="0" w:line="240" w:lineRule="auto"/>
        <w:jc w:val="both"/>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ca-ES"/>
        </w:rPr>
        <w:lastRenderedPageBreak/>
        <w:t>Uz podršku proračunskih sredstava Primorsko</w:t>
      </w:r>
      <w:r>
        <w:rPr>
          <w:rFonts w:ascii="Arial" w:eastAsia="Arial" w:hAnsi="Arial" w:cs="Arial"/>
          <w:sz w:val="24"/>
          <w:szCs w:val="24"/>
          <w:shd w:val="clear" w:color="auto" w:fill="FFFFFF"/>
          <w:lang w:val="hr-HR"/>
        </w:rPr>
        <w:t>-</w:t>
      </w:r>
      <w:r>
        <w:rPr>
          <w:rFonts w:ascii="Arial" w:eastAsia="Arial" w:hAnsi="Arial" w:cs="Arial"/>
          <w:sz w:val="24"/>
          <w:szCs w:val="24"/>
          <w:shd w:val="clear" w:color="auto" w:fill="FFFFFF"/>
          <w:lang w:val="ca-ES"/>
        </w:rPr>
        <w:t>goranske županije u razdoblju od 2017.</w:t>
      </w:r>
      <w:r>
        <w:rPr>
          <w:rFonts w:ascii="Arial" w:eastAsia="Arial" w:hAnsi="Arial" w:cs="Arial"/>
          <w:sz w:val="24"/>
          <w:szCs w:val="24"/>
          <w:shd w:val="clear" w:color="auto" w:fill="FFFFFF"/>
          <w:lang w:val="hr-HR"/>
        </w:rPr>
        <w:t xml:space="preserve"> </w:t>
      </w:r>
      <w:r>
        <w:rPr>
          <w:rFonts w:ascii="Arial" w:eastAsia="Arial" w:hAnsi="Arial" w:cs="Arial"/>
          <w:sz w:val="24"/>
          <w:szCs w:val="24"/>
          <w:shd w:val="clear" w:color="auto" w:fill="FFFFFF"/>
          <w:lang w:val="ca-ES"/>
        </w:rPr>
        <w:t>do 2020. godine proveden je projekt rekonstrukcije i uređenja paviljona Psihijatrijske bolnice Rab.</w:t>
      </w:r>
      <w:r>
        <w:rPr>
          <w:rStyle w:val="FootnoteReference"/>
          <w:rFonts w:ascii="Arial" w:eastAsia="Arial" w:hAnsi="Arial" w:cs="Arial"/>
          <w:sz w:val="24"/>
          <w:szCs w:val="24"/>
          <w:shd w:val="clear" w:color="auto" w:fill="FFFFFF"/>
          <w:lang w:val="ca-ES"/>
        </w:rPr>
        <w:footnoteReference w:id="25"/>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jc w:val="both"/>
        <w:rPr>
          <w:rFonts w:ascii="Arial" w:eastAsia="Arial" w:hAnsi="Arial" w:cs="Arial"/>
          <w:sz w:val="24"/>
          <w:szCs w:val="24"/>
          <w:u w:val="single"/>
          <w:shd w:val="clear" w:color="auto" w:fill="FFFFFF"/>
          <w:lang w:val="ca-ES"/>
        </w:rPr>
      </w:pPr>
      <w:r>
        <w:rPr>
          <w:rFonts w:ascii="Arial" w:eastAsia="Arial" w:hAnsi="Arial" w:cs="Arial"/>
          <w:sz w:val="24"/>
          <w:szCs w:val="24"/>
          <w:u w:val="single"/>
          <w:shd w:val="clear" w:color="auto" w:fill="FFFFFF"/>
          <w:lang w:val="ca-ES"/>
        </w:rPr>
        <w:t>Dom za starije i nemoćn</w:t>
      </w:r>
      <w:r>
        <w:rPr>
          <w:rFonts w:ascii="Arial" w:eastAsia="Arial" w:hAnsi="Arial" w:cs="Arial"/>
          <w:sz w:val="24"/>
          <w:szCs w:val="24"/>
          <w:u w:val="single"/>
          <w:shd w:val="clear" w:color="auto" w:fill="FFFFFF"/>
          <w:lang w:val="ca-ES"/>
        </w:rPr>
        <w:t xml:space="preserve">e </w:t>
      </w:r>
      <w:r>
        <w:rPr>
          <w:rFonts w:ascii="Arial" w:eastAsia="Arial" w:hAnsi="Arial" w:cs="Arial"/>
          <w:sz w:val="24"/>
          <w:szCs w:val="24"/>
          <w:u w:val="single"/>
          <w:shd w:val="clear" w:color="auto" w:fill="FFFFFF"/>
          <w:lang w:val="ca-ES"/>
        </w:rPr>
        <w:t xml:space="preserve">osobe Rab, dislocirana jedinica Doma za starije </w:t>
      </w:r>
      <w:r>
        <w:rPr>
          <w:rFonts w:ascii="Arial" w:eastAsia="Arial" w:hAnsi="Arial" w:cs="Arial"/>
          <w:sz w:val="24"/>
          <w:szCs w:val="24"/>
          <w:u w:val="single"/>
          <w:shd w:val="clear" w:color="auto" w:fill="FFFFFF"/>
          <w:lang w:val="hr-HR"/>
        </w:rPr>
        <w:t xml:space="preserve">i nemoćne </w:t>
      </w:r>
      <w:r>
        <w:rPr>
          <w:rFonts w:ascii="Arial" w:eastAsia="Arial" w:hAnsi="Arial" w:cs="Arial"/>
          <w:sz w:val="24"/>
          <w:szCs w:val="24"/>
          <w:u w:val="single"/>
          <w:shd w:val="clear" w:color="auto" w:fill="FFFFFF"/>
          <w:lang w:val="ca-ES"/>
        </w:rPr>
        <w:t>osobe „Mali Kartec“ Krk</w:t>
      </w:r>
    </w:p>
    <w:p w:rsidR="003A63E1" w:rsidRDefault="0063361E">
      <w:pPr>
        <w:spacing w:after="0" w:line="240" w:lineRule="auto"/>
        <w:jc w:val="both"/>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ca-ES"/>
        </w:rPr>
        <w:t xml:space="preserve">Grad Rab je uložio značajna sredstva u rekonstrukciju ove zgrade i u suradnji sa </w:t>
      </w:r>
      <w:r>
        <w:rPr>
          <w:rFonts w:ascii="Arial" w:eastAsia="Arial" w:hAnsi="Arial" w:cs="Arial"/>
          <w:sz w:val="24"/>
          <w:szCs w:val="24"/>
          <w:shd w:val="clear" w:color="auto" w:fill="FFFFFF"/>
          <w:lang w:val="ca-ES"/>
        </w:rPr>
        <w:t>Primorsko- goranskom županijom otvorio dom za starije i nemoćne kapaciteta oko 35 osoba. U sv</w:t>
      </w:r>
      <w:r>
        <w:rPr>
          <w:rFonts w:ascii="Arial" w:eastAsia="Arial" w:hAnsi="Arial" w:cs="Arial"/>
          <w:sz w:val="24"/>
          <w:szCs w:val="24"/>
          <w:shd w:val="clear" w:color="auto" w:fill="FFFFFF"/>
          <w:lang w:val="ca-ES"/>
        </w:rPr>
        <w:t>ibnju 2019. godine završeni su radovi te je otvoren natječaj za zapošljavanje osoblja te prihvat umirovljenika.</w:t>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ca-ES"/>
        </w:rPr>
        <w:t>Gradsko društvo Crvenog križa Rab</w:t>
      </w:r>
    </w:p>
    <w:p w:rsidR="003A63E1" w:rsidRDefault="0063361E">
      <w:pPr>
        <w:spacing w:after="0" w:line="240" w:lineRule="auto"/>
        <w:jc w:val="both"/>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hr-HR"/>
        </w:rPr>
        <w:t>O</w:t>
      </w:r>
      <w:r>
        <w:rPr>
          <w:rFonts w:ascii="Arial" w:eastAsia="Arial" w:hAnsi="Arial" w:cs="Arial"/>
          <w:sz w:val="24"/>
          <w:szCs w:val="24"/>
          <w:shd w:val="clear" w:color="auto" w:fill="FFFFFF"/>
          <w:lang w:val="ca-ES"/>
        </w:rPr>
        <w:t xml:space="preserve">snovano je 1962. godine. Djeluje na području cijelog otoka Raba, kao neovisna nevladina organizacija na </w:t>
      </w:r>
      <w:r>
        <w:rPr>
          <w:rFonts w:ascii="Arial" w:eastAsia="Arial" w:hAnsi="Arial" w:cs="Arial"/>
          <w:sz w:val="24"/>
          <w:szCs w:val="24"/>
          <w:shd w:val="clear" w:color="auto" w:fill="FFFFFF"/>
          <w:lang w:val="ca-ES"/>
        </w:rPr>
        <w:t>osnovi Zakona o Hrvatskom Crvenom križu te Statuta Hrvatskog Crvenog križa i Statuta Gradskog društva Crvenog križa Rab. U 2019. godini uselili su u nove prostorije, a prostor je preduvjet za nove programe. Aktivnosti koje organizira i provodi Gradsko druš</w:t>
      </w:r>
      <w:r>
        <w:rPr>
          <w:rFonts w:ascii="Arial" w:eastAsia="Arial" w:hAnsi="Arial" w:cs="Arial"/>
          <w:sz w:val="24"/>
          <w:szCs w:val="24"/>
          <w:shd w:val="clear" w:color="auto" w:fill="FFFFFF"/>
          <w:lang w:val="ca-ES"/>
        </w:rPr>
        <w:t>tvo su: edukacija stanovništva o pružanju prve pomoći i pripreme za natjecanja, organizaciju dobrovoljnog darivanja krvi, pripremu i odgovor na katastrofe, služba traženja, služba spašavanja života na vodi, humanitarno – socijalni program, zaštita zdravlja</w:t>
      </w:r>
      <w:r>
        <w:rPr>
          <w:rFonts w:ascii="Arial" w:eastAsia="Arial" w:hAnsi="Arial" w:cs="Arial"/>
          <w:sz w:val="24"/>
          <w:szCs w:val="24"/>
          <w:shd w:val="clear" w:color="auto" w:fill="FFFFFF"/>
          <w:lang w:val="ca-ES"/>
        </w:rPr>
        <w:t>, organizacija mladih volontera koji se uključuju u različite aktivnosti i programe Crvenog križa, prevencija trgovanja ljudima, promicanje međunarodnog humanitarnog prava, organizacija zajedničkih akcija Hrvatskog Crvenog križa, te ostale akcije koje zbog</w:t>
      </w:r>
      <w:r>
        <w:rPr>
          <w:rFonts w:ascii="Arial" w:eastAsia="Arial" w:hAnsi="Arial" w:cs="Arial"/>
          <w:sz w:val="24"/>
          <w:szCs w:val="24"/>
          <w:shd w:val="clear" w:color="auto" w:fill="FFFFFF"/>
          <w:lang w:val="ca-ES"/>
        </w:rPr>
        <w:t xml:space="preserve"> izvanrednih potreba utvrdi Glavni odbor Hrvatskog Crvenog križa.</w:t>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Zdravstvo</w:t>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Zdravstvene ustanove na području Grada Raba</w:t>
      </w:r>
      <w:r>
        <w:rPr>
          <w:rStyle w:val="FootnoteReference"/>
          <w:rFonts w:ascii="Arial" w:eastAsia="Arial" w:hAnsi="Arial" w:cs="Arial"/>
          <w:sz w:val="24"/>
          <w:szCs w:val="24"/>
          <w:shd w:val="clear" w:color="auto" w:fill="FFFFFF"/>
          <w:lang w:val="hr-HR"/>
        </w:rPr>
        <w:footnoteReference w:id="26"/>
      </w:r>
      <w:r>
        <w:rPr>
          <w:rFonts w:ascii="Arial" w:eastAsia="Arial" w:hAnsi="Arial" w:cs="Arial"/>
          <w:sz w:val="24"/>
          <w:szCs w:val="24"/>
          <w:shd w:val="clear" w:color="auto" w:fill="FFFFFF"/>
          <w:lang w:val="hr-HR"/>
        </w:rPr>
        <w:t xml:space="preserve"> su:</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 xml:space="preserve">Dom zdravlja Primorsko-goranske županije - Ispostava Rab (opća medicina, stomatološka ambulanta, ginekološka ambulanta, </w:t>
      </w:r>
      <w:r>
        <w:rPr>
          <w:rFonts w:ascii="Arial" w:hAnsi="Arial" w:cs="Arial"/>
          <w:sz w:val="24"/>
          <w:szCs w:val="24"/>
          <w:shd w:val="clear" w:color="auto" w:fill="FFFFFF"/>
          <w:lang w:val="hr-HR"/>
        </w:rPr>
        <w:t>pedijatrijska ambulanta, patronaža, laboratorij i hitna pomoć);</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Županijska specijalna bolnica Insula za psihijatrijsku rehabilitaciju, Kampor, Rab;</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Nastavni zavod za javno zdravstvo Primorsko-goranske županije - Ispostava Rab;</w:t>
      </w:r>
    </w:p>
    <w:p w:rsidR="003A63E1" w:rsidRDefault="0063361E">
      <w:pPr>
        <w:pStyle w:val="ListParagraph"/>
        <w:numPr>
          <w:ilvl w:val="0"/>
          <w:numId w:val="33"/>
        </w:numPr>
        <w:spacing w:after="0" w:line="240" w:lineRule="auto"/>
        <w:ind w:left="851" w:hanging="284"/>
        <w:jc w:val="both"/>
        <w:rPr>
          <w:rFonts w:ascii="Arial" w:hAnsi="Arial" w:cs="Arial"/>
          <w:sz w:val="24"/>
          <w:szCs w:val="24"/>
          <w:shd w:val="clear" w:color="auto" w:fill="FFFFFF"/>
          <w:lang w:val="hr-HR"/>
        </w:rPr>
      </w:pPr>
      <w:r>
        <w:rPr>
          <w:rFonts w:ascii="Arial" w:hAnsi="Arial" w:cs="Arial"/>
          <w:sz w:val="24"/>
          <w:szCs w:val="24"/>
          <w:shd w:val="clear" w:color="auto" w:fill="FFFFFF"/>
          <w:lang w:val="hr-HR"/>
        </w:rPr>
        <w:t>Hrvatski zavod za zdravstveno</w:t>
      </w:r>
      <w:r>
        <w:rPr>
          <w:rFonts w:ascii="Arial" w:hAnsi="Arial" w:cs="Arial"/>
          <w:sz w:val="24"/>
          <w:szCs w:val="24"/>
          <w:shd w:val="clear" w:color="auto" w:fill="FFFFFF"/>
          <w:lang w:val="hr-HR"/>
        </w:rPr>
        <w:t xml:space="preserve"> osiguranje, Regionalni ured Rijeka - Ispostava Rab.</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hr-HR"/>
        </w:rPr>
        <w:t>Dom zdravlja i Hitna služba na Rabu</w:t>
      </w:r>
    </w:p>
    <w:p w:rsidR="003A63E1" w:rsidRDefault="0063361E">
      <w:pPr>
        <w:spacing w:after="0" w:line="240" w:lineRule="auto"/>
        <w:jc w:val="both"/>
        <w:rPr>
          <w:rFonts w:ascii="Arial" w:eastAsia="Arial" w:hAnsi="Arial" w:cs="Arial"/>
          <w:b/>
          <w:bCs/>
          <w:sz w:val="24"/>
          <w:szCs w:val="24"/>
          <w:lang w:val="hr-HR"/>
        </w:rPr>
      </w:pPr>
      <w:r>
        <w:rPr>
          <w:rFonts w:ascii="Arial" w:eastAsia="Arial" w:hAnsi="Arial" w:cs="Arial"/>
          <w:sz w:val="24"/>
          <w:szCs w:val="24"/>
          <w:shd w:val="clear" w:color="auto" w:fill="FFFFFF"/>
          <w:lang w:val="hr-HR"/>
        </w:rPr>
        <w:t>Na području Grada Raba nalaz</w:t>
      </w:r>
      <w:r>
        <w:rPr>
          <w:rFonts w:ascii="Arial" w:eastAsia="Arial" w:hAnsi="Arial" w:cs="Arial"/>
          <w:sz w:val="24"/>
          <w:szCs w:val="24"/>
          <w:shd w:val="clear" w:color="auto" w:fill="FFFFFF"/>
          <w:lang w:val="hr-HR"/>
        </w:rPr>
        <w:t>e</w:t>
      </w:r>
      <w:r>
        <w:rPr>
          <w:rFonts w:ascii="Arial" w:eastAsia="Arial" w:hAnsi="Arial" w:cs="Arial"/>
          <w:sz w:val="24"/>
          <w:szCs w:val="24"/>
          <w:shd w:val="clear" w:color="auto" w:fill="FFFFFF"/>
          <w:lang w:val="hr-HR"/>
        </w:rPr>
        <w:t xml:space="preserve"> se Dom zdravlja i Hitna medicinska pomoć. Dom zdravlja obuhvaća djelatnosti opće medicine, zdravstvene i stomatološke zaštite i patronažu, a pod ingerencijom je Doma zdravlja Primorsko</w:t>
      </w:r>
      <w:r>
        <w:rPr>
          <w:rFonts w:ascii="Arial" w:eastAsia="Arial" w:hAnsi="Arial" w:cs="Arial"/>
          <w:sz w:val="24"/>
          <w:szCs w:val="24"/>
          <w:shd w:val="clear" w:color="auto" w:fill="FFFFFF"/>
          <w:lang w:val="hr-HR"/>
        </w:rPr>
        <w:t>-</w:t>
      </w:r>
      <w:r>
        <w:rPr>
          <w:rFonts w:ascii="Arial" w:eastAsia="Arial" w:hAnsi="Arial" w:cs="Arial"/>
          <w:sz w:val="24"/>
          <w:szCs w:val="24"/>
          <w:shd w:val="clear" w:color="auto" w:fill="FFFFFF"/>
          <w:lang w:val="hr-HR"/>
        </w:rPr>
        <w:t>goranske županije. Grad Rab organizirano posjećuju specijalisti iz Rij</w:t>
      </w:r>
      <w:r>
        <w:rPr>
          <w:rFonts w:ascii="Arial" w:eastAsia="Arial" w:hAnsi="Arial" w:cs="Arial"/>
          <w:sz w:val="24"/>
          <w:szCs w:val="24"/>
          <w:shd w:val="clear" w:color="auto" w:fill="FFFFFF"/>
          <w:lang w:val="hr-HR"/>
        </w:rPr>
        <w:t>eke i drugih gradova. Na području otoka nalazi se i Ispostava Rab, Nastavnog zavoda za javno zdravstvo Primorsko – goranske županije. Kao velika nužnost zbog velikog broja turista na području Grada Raba utemeljena je i Turistička ambulanta.</w:t>
      </w:r>
      <w:r>
        <w:rPr>
          <w:rFonts w:ascii="Arial" w:eastAsia="Arial" w:hAnsi="Arial" w:cs="Arial"/>
          <w:b/>
          <w:bCs/>
          <w:sz w:val="24"/>
          <w:szCs w:val="24"/>
          <w:lang w:val="hr-HR"/>
        </w:rPr>
        <w:br w:type="page"/>
      </w:r>
    </w:p>
    <w:p w:rsidR="003A63E1" w:rsidRDefault="0063361E">
      <w:pPr>
        <w:spacing w:after="0" w:line="240" w:lineRule="auto"/>
        <w:rPr>
          <w:rFonts w:ascii="Arial" w:eastAsia="Arial" w:hAnsi="Arial" w:cs="Arial"/>
          <w:sz w:val="24"/>
          <w:szCs w:val="24"/>
          <w:lang w:val="hr-HR"/>
        </w:rPr>
      </w:pPr>
      <w:bookmarkStart w:id="72" w:name="_Hlk118540330"/>
      <w:r>
        <w:rPr>
          <w:rFonts w:ascii="Arial" w:eastAsia="Arial" w:hAnsi="Arial" w:cs="Arial"/>
          <w:b/>
          <w:bCs/>
          <w:sz w:val="24"/>
          <w:szCs w:val="24"/>
          <w:lang w:val="hr-HR"/>
        </w:rPr>
        <w:lastRenderedPageBreak/>
        <w:t>Tablica br. 3</w:t>
      </w:r>
      <w:r>
        <w:rPr>
          <w:rFonts w:ascii="Arial" w:eastAsia="Arial" w:hAnsi="Arial" w:cs="Arial"/>
          <w:b/>
          <w:bCs/>
          <w:sz w:val="24"/>
          <w:szCs w:val="24"/>
          <w:lang w:val="hr-HR"/>
        </w:rPr>
        <w:t>5</w:t>
      </w:r>
      <w:r>
        <w:rPr>
          <w:rFonts w:ascii="Arial" w:eastAsia="Arial" w:hAnsi="Arial" w:cs="Arial"/>
          <w:b/>
          <w:bCs/>
          <w:sz w:val="24"/>
          <w:szCs w:val="24"/>
          <w:lang w:val="hr-HR"/>
        </w:rPr>
        <w:t>.</w:t>
      </w:r>
      <w:r>
        <w:rPr>
          <w:rFonts w:ascii="Arial" w:eastAsia="Arial" w:hAnsi="Arial" w:cs="Arial"/>
          <w:sz w:val="24"/>
          <w:szCs w:val="24"/>
          <w:lang w:val="hr-HR"/>
        </w:rPr>
        <w:t xml:space="preserve"> Financijski i kadrovski pokazatelji Županijske specijalne bolnice Insula</w:t>
      </w:r>
    </w:p>
    <w:bookmarkEnd w:id="72"/>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09"/>
        <w:gridCol w:w="2338"/>
        <w:gridCol w:w="1596"/>
        <w:gridCol w:w="1596"/>
        <w:gridCol w:w="1596"/>
        <w:gridCol w:w="1707"/>
      </w:tblGrid>
      <w:tr w:rsidR="003A63E1">
        <w:trPr>
          <w:trHeight w:val="291"/>
          <w:jc w:val="center"/>
        </w:trPr>
        <w:tc>
          <w:tcPr>
            <w:tcW w:w="409" w:type="dxa"/>
            <w:shd w:val="clear" w:color="auto" w:fill="C5E0B3" w:themeFill="accent6" w:themeFillTint="66"/>
          </w:tcPr>
          <w:p w:rsidR="003A63E1" w:rsidRDefault="003A63E1">
            <w:pPr>
              <w:spacing w:after="0" w:line="240" w:lineRule="auto"/>
              <w:jc w:val="center"/>
              <w:rPr>
                <w:rFonts w:ascii="Arial" w:eastAsia="Arial" w:hAnsi="Arial" w:cs="Arial"/>
                <w:sz w:val="20"/>
                <w:szCs w:val="20"/>
                <w:shd w:val="clear" w:color="auto" w:fill="FFFFFF"/>
                <w:lang w:val="ca-ES"/>
              </w:rPr>
            </w:pPr>
          </w:p>
        </w:tc>
        <w:tc>
          <w:tcPr>
            <w:tcW w:w="2338" w:type="dxa"/>
            <w:shd w:val="clear" w:color="auto" w:fill="C5E0B3" w:themeFill="accent6" w:themeFillTint="66"/>
          </w:tcPr>
          <w:p w:rsidR="003A63E1" w:rsidRDefault="0063361E">
            <w:pPr>
              <w:spacing w:after="0" w:line="240" w:lineRule="auto"/>
              <w:jc w:val="center"/>
              <w:rPr>
                <w:rFonts w:ascii="Arial" w:eastAsia="Arial" w:hAnsi="Arial" w:cs="Arial"/>
                <w:b/>
                <w:bCs/>
                <w:sz w:val="20"/>
                <w:szCs w:val="20"/>
                <w:shd w:val="clear" w:color="auto" w:fill="FFFFFF"/>
                <w:lang w:val="ca-ES"/>
              </w:rPr>
            </w:pPr>
            <w:r>
              <w:rPr>
                <w:b/>
                <w:bCs/>
              </w:rPr>
              <w:t>Pokazatelji</w:t>
            </w:r>
          </w:p>
        </w:tc>
        <w:tc>
          <w:tcPr>
            <w:tcW w:w="1596" w:type="dxa"/>
            <w:shd w:val="clear" w:color="auto" w:fill="C5E0B3" w:themeFill="accent6" w:themeFillTint="66"/>
          </w:tcPr>
          <w:p w:rsidR="003A63E1" w:rsidRDefault="0063361E">
            <w:pPr>
              <w:spacing w:after="0" w:line="240" w:lineRule="auto"/>
              <w:jc w:val="center"/>
              <w:rPr>
                <w:rFonts w:ascii="Arial" w:eastAsia="Arial" w:hAnsi="Arial" w:cs="Arial"/>
                <w:b/>
                <w:bCs/>
                <w:sz w:val="20"/>
                <w:szCs w:val="20"/>
                <w:shd w:val="clear" w:color="auto" w:fill="FFFFFF"/>
                <w:lang w:val="hr-HR"/>
              </w:rPr>
            </w:pPr>
            <w:r>
              <w:rPr>
                <w:b/>
                <w:bCs/>
              </w:rPr>
              <w:t>2017</w:t>
            </w:r>
            <w:r>
              <w:rPr>
                <w:b/>
                <w:bCs/>
                <w:lang w:val="hr-HR"/>
              </w:rPr>
              <w:t>.</w:t>
            </w:r>
          </w:p>
        </w:tc>
        <w:tc>
          <w:tcPr>
            <w:tcW w:w="1596" w:type="dxa"/>
            <w:shd w:val="clear" w:color="auto" w:fill="C5E0B3" w:themeFill="accent6" w:themeFillTint="66"/>
          </w:tcPr>
          <w:p w:rsidR="003A63E1" w:rsidRDefault="0063361E">
            <w:pPr>
              <w:spacing w:after="0" w:line="240" w:lineRule="auto"/>
              <w:jc w:val="center"/>
              <w:rPr>
                <w:rFonts w:ascii="Arial" w:eastAsia="Arial" w:hAnsi="Arial" w:cs="Arial"/>
                <w:b/>
                <w:bCs/>
                <w:sz w:val="20"/>
                <w:szCs w:val="20"/>
                <w:shd w:val="clear" w:color="auto" w:fill="FFFFFF"/>
                <w:lang w:val="hr-HR"/>
              </w:rPr>
            </w:pPr>
            <w:r>
              <w:rPr>
                <w:b/>
                <w:bCs/>
              </w:rPr>
              <w:t>2018</w:t>
            </w:r>
            <w:r>
              <w:rPr>
                <w:b/>
                <w:bCs/>
                <w:lang w:val="hr-HR"/>
              </w:rPr>
              <w:t>.</w:t>
            </w:r>
          </w:p>
        </w:tc>
        <w:tc>
          <w:tcPr>
            <w:tcW w:w="1596" w:type="dxa"/>
            <w:shd w:val="clear" w:color="auto" w:fill="C5E0B3" w:themeFill="accent6" w:themeFillTint="66"/>
          </w:tcPr>
          <w:p w:rsidR="003A63E1" w:rsidRDefault="0063361E">
            <w:pPr>
              <w:spacing w:after="0" w:line="240" w:lineRule="auto"/>
              <w:jc w:val="center"/>
              <w:rPr>
                <w:rFonts w:ascii="Arial" w:eastAsia="Arial" w:hAnsi="Arial" w:cs="Arial"/>
                <w:b/>
                <w:bCs/>
                <w:sz w:val="20"/>
                <w:szCs w:val="20"/>
                <w:shd w:val="clear" w:color="auto" w:fill="FFFFFF"/>
                <w:lang w:val="hr-HR"/>
              </w:rPr>
            </w:pPr>
            <w:r>
              <w:rPr>
                <w:b/>
                <w:bCs/>
              </w:rPr>
              <w:t>2019</w:t>
            </w:r>
            <w:r>
              <w:rPr>
                <w:b/>
                <w:bCs/>
                <w:lang w:val="hr-HR"/>
              </w:rPr>
              <w:t>.</w:t>
            </w:r>
          </w:p>
        </w:tc>
        <w:tc>
          <w:tcPr>
            <w:tcW w:w="1707" w:type="dxa"/>
            <w:shd w:val="clear" w:color="auto" w:fill="C5E0B3" w:themeFill="accent6" w:themeFillTint="66"/>
          </w:tcPr>
          <w:p w:rsidR="003A63E1" w:rsidRDefault="0063361E">
            <w:pPr>
              <w:spacing w:after="0" w:line="240" w:lineRule="auto"/>
              <w:jc w:val="center"/>
              <w:rPr>
                <w:rFonts w:ascii="Arial" w:eastAsia="Arial" w:hAnsi="Arial" w:cs="Arial"/>
                <w:b/>
                <w:bCs/>
                <w:sz w:val="20"/>
                <w:szCs w:val="20"/>
                <w:shd w:val="clear" w:color="auto" w:fill="FFFFFF"/>
                <w:lang w:val="hr-HR"/>
              </w:rPr>
            </w:pPr>
            <w:r>
              <w:rPr>
                <w:b/>
                <w:bCs/>
              </w:rPr>
              <w:t>2020</w:t>
            </w:r>
            <w:r>
              <w:rPr>
                <w:b/>
                <w:bCs/>
                <w:lang w:val="hr-HR"/>
              </w:rPr>
              <w:t>.</w:t>
            </w:r>
          </w:p>
        </w:tc>
      </w:tr>
      <w:tr w:rsidR="003A63E1">
        <w:trPr>
          <w:trHeight w:val="291"/>
          <w:jc w:val="center"/>
        </w:trPr>
        <w:tc>
          <w:tcPr>
            <w:tcW w:w="9242" w:type="dxa"/>
            <w:gridSpan w:val="6"/>
            <w:shd w:val="clear" w:color="auto" w:fill="C5E0B3" w:themeFill="accent6" w:themeFillTint="66"/>
          </w:tcPr>
          <w:p w:rsidR="003A63E1" w:rsidRDefault="0063361E">
            <w:pPr>
              <w:spacing w:after="0" w:line="240" w:lineRule="auto"/>
              <w:jc w:val="center"/>
              <w:rPr>
                <w:rFonts w:ascii="Arial" w:eastAsia="Arial" w:hAnsi="Arial" w:cs="Arial"/>
                <w:sz w:val="20"/>
                <w:szCs w:val="20"/>
                <w:shd w:val="clear" w:color="auto" w:fill="FFFFFF"/>
                <w:lang w:val="hr-HR"/>
              </w:rPr>
            </w:pPr>
            <w:r>
              <w:t>Financijski</w:t>
            </w:r>
            <w:r>
              <w:rPr>
                <w:lang w:val="hr-HR"/>
              </w:rPr>
              <w:t xml:space="preserve"> / kn</w:t>
            </w:r>
          </w:p>
        </w:tc>
      </w:tr>
      <w:tr w:rsidR="003A63E1">
        <w:trPr>
          <w:trHeight w:val="291"/>
          <w:jc w:val="center"/>
        </w:trPr>
        <w:tc>
          <w:tcPr>
            <w:tcW w:w="409"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1.</w:t>
            </w:r>
          </w:p>
        </w:tc>
        <w:tc>
          <w:tcPr>
            <w:tcW w:w="2338" w:type="dxa"/>
            <w:shd w:val="clear" w:color="auto" w:fill="E2EFD9" w:themeFill="accent6" w:themeFillTint="33"/>
          </w:tcPr>
          <w:p w:rsidR="003A63E1" w:rsidRDefault="0063361E">
            <w:pPr>
              <w:spacing w:after="0" w:line="240" w:lineRule="auto"/>
              <w:jc w:val="left"/>
              <w:rPr>
                <w:rFonts w:ascii="Arial" w:eastAsia="Arial" w:hAnsi="Arial" w:cs="Arial"/>
                <w:sz w:val="20"/>
                <w:szCs w:val="20"/>
                <w:shd w:val="clear" w:color="auto" w:fill="FFFFFF"/>
                <w:lang w:val="ca-ES"/>
              </w:rPr>
            </w:pPr>
            <w:r>
              <w:t>Tekuće i investicijsko održavanje građevinskih objekata i opreme</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792.708,00</w:t>
            </w:r>
            <w:r>
              <w:rPr>
                <w:lang w:val="hr-HR"/>
              </w:rPr>
              <w:t xml:space="preserve"> </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1.256.232,00</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687.618,00</w:t>
            </w:r>
          </w:p>
        </w:tc>
        <w:tc>
          <w:tcPr>
            <w:tcW w:w="1707"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1.059.982,00</w:t>
            </w:r>
          </w:p>
        </w:tc>
      </w:tr>
      <w:tr w:rsidR="003A63E1">
        <w:trPr>
          <w:trHeight w:val="291"/>
          <w:jc w:val="center"/>
        </w:trPr>
        <w:tc>
          <w:tcPr>
            <w:tcW w:w="409"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w:t>
            </w:r>
          </w:p>
        </w:tc>
        <w:tc>
          <w:tcPr>
            <w:tcW w:w="2338" w:type="dxa"/>
            <w:shd w:val="clear" w:color="auto" w:fill="E2EFD9" w:themeFill="accent6" w:themeFillTint="33"/>
          </w:tcPr>
          <w:p w:rsidR="003A63E1" w:rsidRDefault="0063361E">
            <w:pPr>
              <w:spacing w:after="0" w:line="240" w:lineRule="auto"/>
              <w:jc w:val="left"/>
              <w:rPr>
                <w:rFonts w:ascii="Arial" w:eastAsia="Arial" w:hAnsi="Arial" w:cs="Arial"/>
                <w:sz w:val="20"/>
                <w:szCs w:val="20"/>
                <w:shd w:val="clear" w:color="auto" w:fill="FFFFFF"/>
                <w:lang w:val="ca-ES"/>
              </w:rPr>
            </w:pPr>
            <w:r>
              <w:t>Ulaganja u građevinske objekte i opremu – kapitalni projekti ulaganje i opremanje objekata i projekt obnove bolničkih paviljona</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2.853.339,00</w:t>
            </w:r>
            <w:r>
              <w:rPr>
                <w:lang w:val="hr-HR"/>
              </w:rPr>
              <w:t xml:space="preserve"> </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4.800.478,00</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8.991.019,00</w:t>
            </w:r>
          </w:p>
        </w:tc>
        <w:tc>
          <w:tcPr>
            <w:tcW w:w="1707"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12.262.893,00</w:t>
            </w:r>
          </w:p>
        </w:tc>
      </w:tr>
      <w:tr w:rsidR="003A63E1">
        <w:trPr>
          <w:trHeight w:val="192"/>
          <w:jc w:val="center"/>
        </w:trPr>
        <w:tc>
          <w:tcPr>
            <w:tcW w:w="9242" w:type="dxa"/>
            <w:gridSpan w:val="6"/>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Kadrovski</w:t>
            </w:r>
          </w:p>
        </w:tc>
      </w:tr>
      <w:tr w:rsidR="003A63E1">
        <w:trPr>
          <w:trHeight w:val="246"/>
          <w:jc w:val="center"/>
        </w:trPr>
        <w:tc>
          <w:tcPr>
            <w:tcW w:w="409"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3.</w:t>
            </w:r>
          </w:p>
        </w:tc>
        <w:tc>
          <w:tcPr>
            <w:tcW w:w="2338"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Broj zaposlenika</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245</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243</w:t>
            </w:r>
          </w:p>
        </w:tc>
        <w:tc>
          <w:tcPr>
            <w:tcW w:w="1596"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241</w:t>
            </w:r>
          </w:p>
        </w:tc>
        <w:tc>
          <w:tcPr>
            <w:tcW w:w="1707" w:type="dxa"/>
            <w:shd w:val="clear" w:color="auto" w:fill="E2EFD9" w:themeFill="accent6" w:themeFillTint="33"/>
          </w:tcPr>
          <w:p w:rsidR="003A63E1" w:rsidRDefault="0063361E">
            <w:pPr>
              <w:spacing w:after="0" w:line="240" w:lineRule="auto"/>
              <w:jc w:val="center"/>
              <w:rPr>
                <w:rFonts w:ascii="Arial" w:eastAsia="Arial" w:hAnsi="Arial" w:cs="Arial"/>
                <w:sz w:val="20"/>
                <w:szCs w:val="20"/>
                <w:shd w:val="clear" w:color="auto" w:fill="FFFFFF"/>
                <w:lang w:val="ca-ES"/>
              </w:rPr>
            </w:pPr>
            <w:r>
              <w:t>251</w:t>
            </w:r>
          </w:p>
        </w:tc>
      </w:tr>
    </w:tbl>
    <w:p w:rsidR="003A63E1" w:rsidRDefault="0063361E">
      <w:pPr>
        <w:spacing w:after="0"/>
        <w:rPr>
          <w:rFonts w:ascii="Arial" w:eastAsia="Arial" w:hAnsi="Arial" w:cs="Arial"/>
          <w:lang w:val="hr-HR"/>
        </w:rPr>
      </w:pPr>
      <w:r>
        <w:rPr>
          <w:rFonts w:ascii="Arial" w:hAnsi="Arial" w:cs="Arial"/>
          <w:i/>
          <w:spacing w:val="-1"/>
          <w:lang w:val="hr-HR"/>
        </w:rPr>
        <w:t xml:space="preserve">Izvor: Financijska </w:t>
      </w:r>
      <w:r>
        <w:rPr>
          <w:rFonts w:ascii="Arial" w:hAnsi="Arial" w:cs="Arial"/>
          <w:i/>
          <w:spacing w:val="-1"/>
          <w:lang w:val="hr-HR"/>
        </w:rPr>
        <w:t>izvješća HZZO po godinama, Obrada: Odsjek za plan i analizu</w:t>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jc w:val="both"/>
        <w:rPr>
          <w:rFonts w:ascii="Arial" w:eastAsia="Arial" w:hAnsi="Arial" w:cs="Arial"/>
          <w:sz w:val="24"/>
          <w:szCs w:val="24"/>
          <w:shd w:val="clear" w:color="auto" w:fill="FFFFFF"/>
          <w:lang w:val="ca-ES"/>
        </w:rPr>
      </w:pPr>
      <w:r>
        <w:rPr>
          <w:rFonts w:ascii="Arial" w:eastAsia="Arial" w:hAnsi="Arial" w:cs="Arial"/>
          <w:sz w:val="24"/>
          <w:szCs w:val="24"/>
          <w:shd w:val="clear" w:color="auto" w:fill="FFFFFF"/>
          <w:lang w:val="ca-ES"/>
        </w:rPr>
        <w:t>Prioritetne potrebe u pogledu ljudskih kapaciteta Županijske specijalne bolnice Insula jesu angažirati pet specijalista, od toga jednog specijalista medicinske biokemije te 10 medicinskih sestara</w:t>
      </w:r>
      <w:r>
        <w:rPr>
          <w:rFonts w:ascii="Arial" w:eastAsia="Arial" w:hAnsi="Arial" w:cs="Arial"/>
          <w:sz w:val="24"/>
          <w:szCs w:val="24"/>
          <w:shd w:val="clear" w:color="auto" w:fill="FFFFFF"/>
          <w:lang w:val="ca-ES"/>
        </w:rPr>
        <w:t xml:space="preserve"> odnosno tehničara.</w:t>
      </w:r>
      <w:r>
        <w:rPr>
          <w:rStyle w:val="FootnoteReference"/>
          <w:rFonts w:ascii="Arial" w:eastAsia="Arial" w:hAnsi="Arial" w:cs="Arial"/>
          <w:sz w:val="24"/>
          <w:szCs w:val="24"/>
          <w:shd w:val="clear" w:color="auto" w:fill="FFFFFF"/>
          <w:lang w:val="ca-ES"/>
        </w:rPr>
        <w:footnoteReference w:id="27"/>
      </w:r>
    </w:p>
    <w:p w:rsidR="003A63E1" w:rsidRDefault="003A63E1">
      <w:pPr>
        <w:spacing w:after="0" w:line="240" w:lineRule="auto"/>
        <w:jc w:val="both"/>
        <w:rPr>
          <w:rFonts w:ascii="Arial" w:eastAsia="Arial" w:hAnsi="Arial" w:cs="Arial"/>
          <w:sz w:val="24"/>
          <w:szCs w:val="24"/>
          <w:shd w:val="clear" w:color="auto" w:fill="FFFFFF"/>
          <w:lang w:val="ca-ES"/>
        </w:rPr>
      </w:pPr>
    </w:p>
    <w:p w:rsidR="003A63E1" w:rsidRDefault="0063361E">
      <w:pPr>
        <w:spacing w:after="0" w:line="240" w:lineRule="auto"/>
        <w:rPr>
          <w:rFonts w:ascii="Arial" w:eastAsia="Arial" w:hAnsi="Arial" w:cs="Arial"/>
          <w:sz w:val="24"/>
          <w:szCs w:val="24"/>
          <w:lang w:val="hr-HR"/>
        </w:rPr>
      </w:pPr>
      <w:bookmarkStart w:id="73" w:name="_Hlk118540372"/>
      <w:r>
        <w:rPr>
          <w:rFonts w:ascii="Arial" w:eastAsia="Arial" w:hAnsi="Arial" w:cs="Arial"/>
          <w:b/>
          <w:bCs/>
          <w:sz w:val="24"/>
          <w:szCs w:val="24"/>
          <w:lang w:val="hr-HR"/>
        </w:rPr>
        <w:t>Tablica br. 3</w:t>
      </w:r>
      <w:r>
        <w:rPr>
          <w:rFonts w:ascii="Arial" w:eastAsia="Arial" w:hAnsi="Arial" w:cs="Arial"/>
          <w:b/>
          <w:bCs/>
          <w:sz w:val="24"/>
          <w:szCs w:val="24"/>
          <w:lang w:val="hr-HR"/>
        </w:rPr>
        <w:t>6</w:t>
      </w:r>
      <w:r>
        <w:rPr>
          <w:rFonts w:ascii="Arial" w:eastAsia="Arial" w:hAnsi="Arial" w:cs="Arial"/>
          <w:b/>
          <w:bCs/>
          <w:sz w:val="24"/>
          <w:szCs w:val="24"/>
          <w:lang w:val="hr-HR"/>
        </w:rPr>
        <w:t>.</w:t>
      </w:r>
      <w:r>
        <w:rPr>
          <w:rFonts w:ascii="Arial" w:eastAsia="Arial" w:hAnsi="Arial" w:cs="Arial"/>
          <w:sz w:val="24"/>
          <w:szCs w:val="24"/>
          <w:lang w:val="hr-HR"/>
        </w:rPr>
        <w:t xml:space="preserve"> Broj zaprimljenih pacijenata u svakoj pojedinoj turističkoj ambulanti</w:t>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22"/>
        <w:gridCol w:w="861"/>
        <w:gridCol w:w="709"/>
        <w:gridCol w:w="861"/>
        <w:gridCol w:w="706"/>
        <w:gridCol w:w="861"/>
        <w:gridCol w:w="839"/>
        <w:gridCol w:w="861"/>
        <w:gridCol w:w="850"/>
        <w:gridCol w:w="886"/>
      </w:tblGrid>
      <w:tr w:rsidR="003A63E1">
        <w:trPr>
          <w:jc w:val="center"/>
        </w:trPr>
        <w:tc>
          <w:tcPr>
            <w:tcW w:w="1722" w:type="dxa"/>
            <w:vMerge w:val="restart"/>
            <w:shd w:val="clear" w:color="auto" w:fill="C5E0B3" w:themeFill="accent6" w:themeFillTint="66"/>
            <w:vAlign w:val="center"/>
          </w:tcPr>
          <w:bookmarkEnd w:id="73"/>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Turistička ambulanta</w:t>
            </w:r>
          </w:p>
          <w:p w:rsidR="003A63E1" w:rsidRDefault="003A63E1">
            <w:pPr>
              <w:spacing w:after="0"/>
              <w:jc w:val="center"/>
              <w:rPr>
                <w:rFonts w:ascii="Arial" w:eastAsia="Arial" w:hAnsi="Arial" w:cs="Arial"/>
                <w:b/>
                <w:bCs/>
                <w:sz w:val="20"/>
                <w:szCs w:val="20"/>
                <w:shd w:val="clear" w:color="auto" w:fill="FFFFFF"/>
                <w:lang w:val="ca-ES"/>
              </w:rPr>
            </w:pPr>
          </w:p>
        </w:tc>
        <w:tc>
          <w:tcPr>
            <w:tcW w:w="1570" w:type="dxa"/>
            <w:gridSpan w:val="2"/>
            <w:shd w:val="clear" w:color="auto" w:fill="C5E0B3" w:themeFill="accent6" w:themeFillTint="66"/>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2017.</w:t>
            </w:r>
          </w:p>
        </w:tc>
        <w:tc>
          <w:tcPr>
            <w:tcW w:w="1567" w:type="dxa"/>
            <w:gridSpan w:val="2"/>
            <w:shd w:val="clear" w:color="auto" w:fill="C5E0B3" w:themeFill="accent6" w:themeFillTint="66"/>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2018.</w:t>
            </w:r>
          </w:p>
        </w:tc>
        <w:tc>
          <w:tcPr>
            <w:tcW w:w="1700" w:type="dxa"/>
            <w:gridSpan w:val="2"/>
            <w:shd w:val="clear" w:color="auto" w:fill="C5E0B3" w:themeFill="accent6" w:themeFillTint="66"/>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2019.</w:t>
            </w:r>
          </w:p>
        </w:tc>
        <w:tc>
          <w:tcPr>
            <w:tcW w:w="2597" w:type="dxa"/>
            <w:gridSpan w:val="3"/>
            <w:shd w:val="clear" w:color="auto" w:fill="C5E0B3" w:themeFill="accent6" w:themeFillTint="66"/>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2020.</w:t>
            </w:r>
          </w:p>
        </w:tc>
      </w:tr>
      <w:tr w:rsidR="003A63E1">
        <w:trPr>
          <w:trHeight w:val="115"/>
          <w:jc w:val="center"/>
        </w:trPr>
        <w:tc>
          <w:tcPr>
            <w:tcW w:w="1722" w:type="dxa"/>
            <w:vMerge/>
            <w:shd w:val="clear" w:color="auto" w:fill="C5E0B3" w:themeFill="accent6" w:themeFillTint="66"/>
            <w:vAlign w:val="center"/>
          </w:tcPr>
          <w:p w:rsidR="003A63E1" w:rsidRDefault="003A63E1">
            <w:pPr>
              <w:spacing w:after="0"/>
              <w:jc w:val="center"/>
              <w:rPr>
                <w:rFonts w:ascii="Arial" w:eastAsia="Arial" w:hAnsi="Arial" w:cs="Arial"/>
                <w:sz w:val="20"/>
                <w:szCs w:val="20"/>
                <w:shd w:val="clear" w:color="auto" w:fill="FFFFFF"/>
                <w:lang w:val="ca-ES"/>
              </w:rPr>
            </w:pPr>
          </w:p>
        </w:tc>
        <w:tc>
          <w:tcPr>
            <w:tcW w:w="861"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domaći turisti</w:t>
            </w:r>
          </w:p>
        </w:tc>
        <w:tc>
          <w:tcPr>
            <w:tcW w:w="709"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strani turisti</w:t>
            </w:r>
          </w:p>
        </w:tc>
        <w:tc>
          <w:tcPr>
            <w:tcW w:w="861"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domaći turisti</w:t>
            </w:r>
          </w:p>
        </w:tc>
        <w:tc>
          <w:tcPr>
            <w:tcW w:w="706"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strani turisti</w:t>
            </w:r>
          </w:p>
        </w:tc>
        <w:tc>
          <w:tcPr>
            <w:tcW w:w="861"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domaći turisti</w:t>
            </w:r>
          </w:p>
        </w:tc>
        <w:tc>
          <w:tcPr>
            <w:tcW w:w="839"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strani turisti</w:t>
            </w:r>
          </w:p>
        </w:tc>
        <w:tc>
          <w:tcPr>
            <w:tcW w:w="861"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 xml:space="preserve">domaći </w:t>
            </w:r>
            <w:r>
              <w:rPr>
                <w:rFonts w:ascii="Arial" w:hAnsi="Arial" w:cs="Arial"/>
                <w:sz w:val="20"/>
                <w:szCs w:val="20"/>
              </w:rPr>
              <w:t>turisti</w:t>
            </w:r>
          </w:p>
        </w:tc>
        <w:tc>
          <w:tcPr>
            <w:tcW w:w="850"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strani turisti</w:t>
            </w:r>
          </w:p>
        </w:tc>
        <w:tc>
          <w:tcPr>
            <w:tcW w:w="886" w:type="dxa"/>
            <w:shd w:val="clear" w:color="auto" w:fill="C5E0B3" w:themeFill="accent6" w:themeFillTint="66"/>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domaći stanov.</w:t>
            </w:r>
          </w:p>
        </w:tc>
      </w:tr>
      <w:tr w:rsidR="003A63E1">
        <w:trPr>
          <w:jc w:val="center"/>
        </w:trPr>
        <w:tc>
          <w:tcPr>
            <w:tcW w:w="1722"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Rab</w:t>
            </w:r>
          </w:p>
        </w:tc>
        <w:tc>
          <w:tcPr>
            <w:tcW w:w="861"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319</w:t>
            </w:r>
          </w:p>
        </w:tc>
        <w:tc>
          <w:tcPr>
            <w:tcW w:w="709"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728</w:t>
            </w:r>
          </w:p>
        </w:tc>
        <w:tc>
          <w:tcPr>
            <w:tcW w:w="861"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0</w:t>
            </w:r>
          </w:p>
        </w:tc>
        <w:tc>
          <w:tcPr>
            <w:tcW w:w="706"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0</w:t>
            </w:r>
          </w:p>
        </w:tc>
        <w:tc>
          <w:tcPr>
            <w:tcW w:w="861"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170</w:t>
            </w:r>
          </w:p>
        </w:tc>
        <w:tc>
          <w:tcPr>
            <w:tcW w:w="839"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168</w:t>
            </w:r>
          </w:p>
        </w:tc>
        <w:tc>
          <w:tcPr>
            <w:tcW w:w="861"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381</w:t>
            </w:r>
          </w:p>
        </w:tc>
        <w:tc>
          <w:tcPr>
            <w:tcW w:w="850"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491</w:t>
            </w:r>
          </w:p>
        </w:tc>
        <w:tc>
          <w:tcPr>
            <w:tcW w:w="886" w:type="dxa"/>
            <w:shd w:val="clear" w:color="auto" w:fill="E2EFD9" w:themeFill="accent6" w:themeFillTint="33"/>
            <w:vAlign w:val="center"/>
          </w:tcPr>
          <w:p w:rsidR="003A63E1" w:rsidRDefault="0063361E">
            <w:pPr>
              <w:spacing w:after="0"/>
              <w:jc w:val="center"/>
              <w:rPr>
                <w:rFonts w:ascii="Arial" w:eastAsia="Arial" w:hAnsi="Arial" w:cs="Arial"/>
                <w:sz w:val="20"/>
                <w:szCs w:val="20"/>
                <w:shd w:val="clear" w:color="auto" w:fill="FFFFFF"/>
                <w:lang w:val="ca-ES"/>
              </w:rPr>
            </w:pPr>
            <w:r>
              <w:rPr>
                <w:rFonts w:ascii="Arial" w:hAnsi="Arial" w:cs="Arial"/>
                <w:sz w:val="20"/>
                <w:szCs w:val="20"/>
              </w:rPr>
              <w:t>115</w:t>
            </w:r>
          </w:p>
        </w:tc>
      </w:tr>
      <w:tr w:rsidR="003A63E1">
        <w:trPr>
          <w:jc w:val="center"/>
        </w:trPr>
        <w:tc>
          <w:tcPr>
            <w:tcW w:w="1722" w:type="dxa"/>
            <w:shd w:val="clear" w:color="auto" w:fill="E2EFD9" w:themeFill="accent6" w:themeFillTint="33"/>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lang w:val="hr-HR"/>
              </w:rPr>
              <w:t>U</w:t>
            </w:r>
            <w:r>
              <w:rPr>
                <w:rFonts w:ascii="Arial" w:hAnsi="Arial" w:cs="Arial"/>
                <w:b/>
                <w:bCs/>
                <w:sz w:val="20"/>
                <w:szCs w:val="20"/>
              </w:rPr>
              <w:t>kupno</w:t>
            </w:r>
          </w:p>
        </w:tc>
        <w:tc>
          <w:tcPr>
            <w:tcW w:w="1570" w:type="dxa"/>
            <w:gridSpan w:val="2"/>
            <w:shd w:val="clear" w:color="auto" w:fill="E2EFD9" w:themeFill="accent6" w:themeFillTint="33"/>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1</w:t>
            </w:r>
            <w:r>
              <w:rPr>
                <w:rFonts w:ascii="Arial" w:hAnsi="Arial" w:cs="Arial"/>
                <w:b/>
                <w:bCs/>
                <w:sz w:val="20"/>
                <w:szCs w:val="20"/>
                <w:lang w:val="hr-HR"/>
              </w:rPr>
              <w:t>.</w:t>
            </w:r>
            <w:r>
              <w:rPr>
                <w:rFonts w:ascii="Arial" w:hAnsi="Arial" w:cs="Arial"/>
                <w:b/>
                <w:bCs/>
                <w:sz w:val="20"/>
                <w:szCs w:val="20"/>
              </w:rPr>
              <w:t>047</w:t>
            </w:r>
          </w:p>
        </w:tc>
        <w:tc>
          <w:tcPr>
            <w:tcW w:w="1567" w:type="dxa"/>
            <w:gridSpan w:val="2"/>
            <w:shd w:val="clear" w:color="auto" w:fill="E2EFD9" w:themeFill="accent6" w:themeFillTint="33"/>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18"/>
                <w:szCs w:val="18"/>
              </w:rPr>
              <w:t>nije ugovorena</w:t>
            </w:r>
          </w:p>
        </w:tc>
        <w:tc>
          <w:tcPr>
            <w:tcW w:w="1700" w:type="dxa"/>
            <w:gridSpan w:val="2"/>
            <w:shd w:val="clear" w:color="auto" w:fill="E2EFD9" w:themeFill="accent6" w:themeFillTint="33"/>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338</w:t>
            </w:r>
          </w:p>
        </w:tc>
        <w:tc>
          <w:tcPr>
            <w:tcW w:w="2597" w:type="dxa"/>
            <w:gridSpan w:val="3"/>
            <w:shd w:val="clear" w:color="auto" w:fill="E2EFD9" w:themeFill="accent6" w:themeFillTint="33"/>
            <w:vAlign w:val="center"/>
          </w:tcPr>
          <w:p w:rsidR="003A63E1" w:rsidRDefault="0063361E">
            <w:pPr>
              <w:spacing w:after="0"/>
              <w:jc w:val="center"/>
              <w:rPr>
                <w:rFonts w:ascii="Arial" w:eastAsia="Arial" w:hAnsi="Arial" w:cs="Arial"/>
                <w:b/>
                <w:bCs/>
                <w:sz w:val="20"/>
                <w:szCs w:val="20"/>
                <w:shd w:val="clear" w:color="auto" w:fill="FFFFFF"/>
                <w:lang w:val="ca-ES"/>
              </w:rPr>
            </w:pPr>
            <w:r>
              <w:rPr>
                <w:rFonts w:ascii="Arial" w:hAnsi="Arial" w:cs="Arial"/>
                <w:b/>
                <w:bCs/>
                <w:sz w:val="20"/>
                <w:szCs w:val="20"/>
              </w:rPr>
              <w:t>987</w:t>
            </w:r>
          </w:p>
        </w:tc>
      </w:tr>
    </w:tbl>
    <w:p w:rsidR="003A63E1" w:rsidRDefault="0063361E">
      <w:pPr>
        <w:spacing w:after="0"/>
        <w:jc w:val="both"/>
        <w:rPr>
          <w:rFonts w:ascii="Arial" w:eastAsia="Arial" w:hAnsi="Arial" w:cs="Arial"/>
          <w:shd w:val="clear" w:color="auto" w:fill="FFFFFF"/>
          <w:lang w:val="hr-HR"/>
        </w:rPr>
      </w:pPr>
      <w:r>
        <w:rPr>
          <w:rFonts w:ascii="Arial" w:eastAsia="Arial" w:hAnsi="Arial" w:cs="Arial"/>
          <w:i/>
          <w:shd w:val="clear" w:color="auto" w:fill="FFFFFF"/>
          <w:lang w:val="hr-HR"/>
        </w:rPr>
        <w:t>Izvor: Financijska izvješća HZZO po godinama, Obrada: Odsjek za plan i analizu</w:t>
      </w:r>
    </w:p>
    <w:p w:rsidR="003A63E1" w:rsidRDefault="003A63E1">
      <w:pPr>
        <w:spacing w:after="0"/>
        <w:jc w:val="both"/>
        <w:rPr>
          <w:rFonts w:ascii="Arial" w:eastAsia="Arial" w:hAnsi="Arial" w:cs="Arial"/>
          <w:shd w:val="clear" w:color="auto" w:fill="FFFFFF"/>
          <w:lang w:val="ca-ES"/>
        </w:rPr>
      </w:pPr>
    </w:p>
    <w:p w:rsidR="003A63E1" w:rsidRDefault="003A63E1">
      <w:pPr>
        <w:spacing w:after="0"/>
        <w:jc w:val="both"/>
        <w:rPr>
          <w:rFonts w:ascii="Arial" w:eastAsia="Arial" w:hAnsi="Arial" w:cs="Arial"/>
          <w:shd w:val="clear" w:color="auto" w:fill="FFFFFF"/>
          <w:lang w:val="ca-ES"/>
        </w:rPr>
      </w:pPr>
    </w:p>
    <w:p w:rsidR="003A63E1" w:rsidRDefault="0063361E">
      <w:pPr>
        <w:pStyle w:val="Heading3"/>
        <w:numPr>
          <w:ilvl w:val="2"/>
          <w:numId w:val="0"/>
        </w:numPr>
        <w:shd w:val="clear" w:color="auto" w:fill="C5E0B3" w:themeFill="accent6" w:themeFillTint="66"/>
        <w:ind w:rightChars="-24" w:right="-53"/>
        <w:rPr>
          <w:sz w:val="24"/>
          <w:szCs w:val="24"/>
          <w:lang w:val="hr-HR"/>
        </w:rPr>
      </w:pPr>
      <w:bookmarkStart w:id="74" w:name="_Toc104709260"/>
      <w:r>
        <w:rPr>
          <w:sz w:val="24"/>
          <w:szCs w:val="24"/>
          <w:lang w:val="hr-HR"/>
        </w:rPr>
        <w:t>2.1.4. Kultura, umjetnost i sport</w:t>
      </w:r>
      <w:bookmarkEnd w:id="74"/>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Kultura</w:t>
      </w:r>
    </w:p>
    <w:p w:rsidR="003A63E1" w:rsidRDefault="003A63E1">
      <w:pPr>
        <w:spacing w:after="0" w:line="240" w:lineRule="auto"/>
        <w:jc w:val="both"/>
        <w:rPr>
          <w:rFonts w:ascii="Arial" w:eastAsia="Arial" w:hAnsi="Arial" w:cs="Arial"/>
          <w:sz w:val="24"/>
          <w:szCs w:val="24"/>
          <w:shd w:val="clear" w:color="auto" w:fill="FFFFFF"/>
          <w:lang w:val="hr-HR"/>
        </w:rPr>
      </w:pPr>
      <w:bookmarkStart w:id="75" w:name="_Hlk95992192"/>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 xml:space="preserve">Na području Grada </w:t>
      </w:r>
      <w:r>
        <w:rPr>
          <w:rFonts w:ascii="Arial" w:eastAsia="Arial" w:hAnsi="Arial" w:cs="Arial"/>
          <w:sz w:val="24"/>
          <w:szCs w:val="24"/>
          <w:shd w:val="clear" w:color="auto" w:fill="FFFFFF"/>
          <w:lang w:val="hr-HR"/>
        </w:rPr>
        <w:t>Raba djeluju</w:t>
      </w:r>
      <w:r>
        <w:rPr>
          <w:rStyle w:val="FootnoteReference"/>
          <w:rFonts w:ascii="Arial" w:eastAsia="Arial" w:hAnsi="Arial" w:cs="Arial"/>
          <w:sz w:val="24"/>
          <w:szCs w:val="24"/>
          <w:shd w:val="clear" w:color="auto" w:fill="FFFFFF"/>
          <w:lang w:val="hr-HR"/>
        </w:rPr>
        <w:footnoteReference w:id="28"/>
      </w:r>
      <w:r>
        <w:rPr>
          <w:rFonts w:ascii="Arial" w:eastAsia="Arial" w:hAnsi="Arial" w:cs="Arial"/>
          <w:sz w:val="24"/>
          <w:szCs w:val="24"/>
          <w:shd w:val="clear" w:color="auto" w:fill="FFFFFF"/>
          <w:lang w:val="hr-HR"/>
        </w:rPr>
        <w:t>:</w:t>
      </w:r>
    </w:p>
    <w:p w:rsidR="003A63E1" w:rsidRDefault="0063361E">
      <w:pPr>
        <w:pStyle w:val="ListParagraph"/>
        <w:numPr>
          <w:ilvl w:val="0"/>
          <w:numId w:val="34"/>
        </w:num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Pučko otvoreno učilište Rab (glazbeni, scenski, galerijski, kinematografski i obrazovni sadržaji);</w:t>
      </w:r>
    </w:p>
    <w:p w:rsidR="003A63E1" w:rsidRDefault="0063361E">
      <w:pPr>
        <w:pStyle w:val="ListParagraph"/>
        <w:numPr>
          <w:ilvl w:val="0"/>
          <w:numId w:val="34"/>
        </w:num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Gradska knjižnica Rab;</w:t>
      </w:r>
    </w:p>
    <w:p w:rsidR="003A63E1" w:rsidRDefault="0063361E">
      <w:pPr>
        <w:pStyle w:val="ListParagraph"/>
        <w:numPr>
          <w:ilvl w:val="0"/>
          <w:numId w:val="34"/>
        </w:num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Katedra Čakavskog sabora.</w:t>
      </w:r>
    </w:p>
    <w:bookmarkEnd w:id="75"/>
    <w:p w:rsidR="003A63E1" w:rsidRDefault="003A63E1">
      <w:pPr>
        <w:spacing w:after="0" w:line="240" w:lineRule="auto"/>
        <w:jc w:val="both"/>
        <w:rPr>
          <w:rFonts w:ascii="Arial" w:eastAsia="Arial" w:hAnsi="Arial" w:cs="Arial"/>
          <w:shd w:val="clear" w:color="auto" w:fill="FFFFFF"/>
          <w:lang w:val="hr-HR"/>
        </w:rPr>
      </w:pPr>
    </w:p>
    <w:p w:rsidR="003A63E1" w:rsidRDefault="0063361E">
      <w:pPr>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hr-HR"/>
        </w:rPr>
        <w:br w:type="page"/>
      </w: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hr-HR"/>
        </w:rPr>
        <w:lastRenderedPageBreak/>
        <w:t>Pučko otvoreno učilište</w:t>
      </w: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 xml:space="preserve">Ustanova Pučko otvoreno učilište Rab je temeljna institucija u </w:t>
      </w:r>
      <w:r>
        <w:rPr>
          <w:rFonts w:ascii="Arial" w:eastAsia="Arial" w:hAnsi="Arial" w:cs="Arial"/>
          <w:sz w:val="24"/>
          <w:szCs w:val="24"/>
          <w:shd w:val="clear" w:color="auto" w:fill="FFFFFF"/>
          <w:lang w:val="hr-HR"/>
        </w:rPr>
        <w:t>realizaciji i provedbi etno, eko i kulturnog-turističkog dijela, a osnivač je Grad Rab. Djelatnost Ustanove je značajna jer joj programi i aktivnosti sežu u nekoliko kulturnih djelatnosti. Pored obrazovanja odraslih, Ustanova ima i izdavačku djelatnost, ki</w:t>
      </w:r>
      <w:r>
        <w:rPr>
          <w:rFonts w:ascii="Arial" w:eastAsia="Arial" w:hAnsi="Arial" w:cs="Arial"/>
          <w:sz w:val="24"/>
          <w:szCs w:val="24"/>
          <w:shd w:val="clear" w:color="auto" w:fill="FFFFFF"/>
          <w:lang w:val="hr-HR"/>
        </w:rPr>
        <w:t>no-prikazivačku djelatnost (djeluju dva kina – zimsko i ljetno kino) i galerijsko-izložbenu djelatnost. Isto tako organizira razne manifestacije, koncerte, glazbene smotre, kazališne predstave i dr. Ustanova se manjim dijelom financira iz vlastitih prihoda</w:t>
      </w:r>
      <w:r>
        <w:rPr>
          <w:rFonts w:ascii="Arial" w:eastAsia="Arial" w:hAnsi="Arial" w:cs="Arial"/>
          <w:sz w:val="24"/>
          <w:szCs w:val="24"/>
          <w:shd w:val="clear" w:color="auto" w:fill="FFFFFF"/>
          <w:lang w:val="hr-HR"/>
        </w:rPr>
        <w:t xml:space="preserve"> (od prodaje ulaznica i tečajeva za odrasle), dok se većinskim dijelom financira iz proračuna Grada Raba. Dio prihoda za programe i projekte se ostvaruje i kroz Ministarstvo kulture Republike Hrvatske, Ministarstvo turizma, Primorsko-goransku županiju, Tur</w:t>
      </w:r>
      <w:r>
        <w:rPr>
          <w:rFonts w:ascii="Arial" w:eastAsia="Arial" w:hAnsi="Arial" w:cs="Arial"/>
          <w:sz w:val="24"/>
          <w:szCs w:val="24"/>
          <w:shd w:val="clear" w:color="auto" w:fill="FFFFFF"/>
          <w:lang w:val="hr-HR"/>
        </w:rPr>
        <w:t>ističku Zajednicu Grada Raba, ali i pomoću donacija tvrtki. Ustanova osigurava stanovništvu Grada, kao i njegovim posjetiteljima, kulturno-zabavnu ponudu tijekom cijele godine. Radi na očuvanju materijalne i nematerijalne kulturne baštine, te na razvijanju</w:t>
      </w:r>
      <w:r>
        <w:rPr>
          <w:rFonts w:ascii="Arial" w:eastAsia="Arial" w:hAnsi="Arial" w:cs="Arial"/>
          <w:sz w:val="24"/>
          <w:szCs w:val="24"/>
          <w:shd w:val="clear" w:color="auto" w:fill="FFFFFF"/>
          <w:lang w:val="hr-HR"/>
        </w:rPr>
        <w:t xml:space="preserve"> svijesti o njenoj važnosti.</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hr-HR"/>
        </w:rPr>
        <w:t>Gradska knjižnica Rab</w:t>
      </w: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Počeci čitaoničke, odnosno knjižničke djelatnosti datiraju od kraja 19. stoljeća, odnosno kada se osniva Narodna čitaonica (1884. godine). Nakon kraćeg prekida u radu, djelatnost se obnavlja 1975. godine,</w:t>
      </w:r>
      <w:r>
        <w:rPr>
          <w:rFonts w:ascii="Arial" w:eastAsia="Arial" w:hAnsi="Arial" w:cs="Arial"/>
          <w:sz w:val="24"/>
          <w:szCs w:val="24"/>
          <w:shd w:val="clear" w:color="auto" w:fill="FFFFFF"/>
          <w:lang w:val="hr-HR"/>
        </w:rPr>
        <w:t xml:space="preserve"> u sastavu Radničkog sveučilišta (današnjeg Pučkog otvorenog učilišta) s fondom od 3000 knjiga. Knjižnica se 1989. godine otvara na puno radno vrijeme. 2003. godine knjižnica se seli u prostor Banove vile, jednu od najljepših rapskih građevina. Gradska knj</w:t>
      </w:r>
      <w:r>
        <w:rPr>
          <w:rFonts w:ascii="Arial" w:eastAsia="Arial" w:hAnsi="Arial" w:cs="Arial"/>
          <w:sz w:val="24"/>
          <w:szCs w:val="24"/>
          <w:shd w:val="clear" w:color="auto" w:fill="FFFFFF"/>
          <w:lang w:val="hr-HR"/>
        </w:rPr>
        <w:t>ižnica posjeduje knjižni fond od 27.210 knjiga te 1.464 jedinice neknjižne građe (prema podacima iz 2014. godine). U knjižnom fondu najzastupljenija je lijepa književnost, beletristika, knjige za djecu i odrasle, stručna i stručno-popularna literatura iz r</w:t>
      </w:r>
      <w:r>
        <w:rPr>
          <w:rFonts w:ascii="Arial" w:eastAsia="Arial" w:hAnsi="Arial" w:cs="Arial"/>
          <w:sz w:val="24"/>
          <w:szCs w:val="24"/>
          <w:shd w:val="clear" w:color="auto" w:fill="FFFFFF"/>
          <w:lang w:val="hr-HR"/>
        </w:rPr>
        <w:t>azličitih područja, referentna literatura (enciklopedije, rječnici, priručnici za rad u knjižnica) te slikovnice, knjige za mlađu dob i stripovi. Među neknjižničnom građom najbrojniji su filmski DVD-i s animiranim, igranim i dokumentarnim filmovima, CD-i t</w:t>
      </w:r>
      <w:r>
        <w:rPr>
          <w:rFonts w:ascii="Arial" w:eastAsia="Arial" w:hAnsi="Arial" w:cs="Arial"/>
          <w:sz w:val="24"/>
          <w:szCs w:val="24"/>
          <w:shd w:val="clear" w:color="auto" w:fill="FFFFFF"/>
          <w:lang w:val="hr-HR"/>
        </w:rPr>
        <w:t>e CD-ROM-ovi edukativnih sadržaja. U čitaonici se može pročitati raznovrsni dnevni tisak.</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u w:val="single"/>
          <w:shd w:val="clear" w:color="auto" w:fill="FFFFFF"/>
          <w:lang w:val="hr-HR"/>
        </w:rPr>
      </w:pPr>
      <w:r>
        <w:rPr>
          <w:rFonts w:ascii="Arial" w:eastAsia="Arial" w:hAnsi="Arial" w:cs="Arial"/>
          <w:sz w:val="24"/>
          <w:szCs w:val="24"/>
          <w:u w:val="single"/>
          <w:shd w:val="clear" w:color="auto" w:fill="FFFFFF"/>
          <w:lang w:val="hr-HR"/>
        </w:rPr>
        <w:t>Katedra Čakavskog sabora</w:t>
      </w: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Katedra Čakavskog sabora u Rabu ima za cilj ostvarivati raznovrsne kulturno-umjetničke programe, znanstvene i stručne skupove, izdavačku dje</w:t>
      </w:r>
      <w:r>
        <w:rPr>
          <w:rFonts w:ascii="Arial" w:eastAsia="Arial" w:hAnsi="Arial" w:cs="Arial"/>
          <w:sz w:val="24"/>
          <w:szCs w:val="24"/>
          <w:shd w:val="clear" w:color="auto" w:fill="FFFFFF"/>
          <w:lang w:val="hr-HR"/>
        </w:rPr>
        <w:t>latnosti i druge kulturne programe koji se tiču očuvanja i vrednovanja kulturnog i nacionalnog identiteta.</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Primorsko-goranska županija nije osnivač niti jedne ustanove u području kulture na području Grada Raba. Putem programa za zadovoljenje javnih potreb</w:t>
      </w:r>
      <w:r>
        <w:rPr>
          <w:rFonts w:ascii="Arial" w:eastAsia="Arial" w:hAnsi="Arial" w:cs="Arial"/>
          <w:sz w:val="24"/>
          <w:szCs w:val="24"/>
          <w:shd w:val="clear" w:color="auto" w:fill="FFFFFF"/>
          <w:lang w:val="hr-HR"/>
        </w:rPr>
        <w:t>a u području kulture sufinancirala je:</w:t>
      </w:r>
      <w:r>
        <w:rPr>
          <w:rStyle w:val="FootnoteReference"/>
          <w:rFonts w:ascii="Arial" w:eastAsia="Arial" w:hAnsi="Arial" w:cs="Arial"/>
          <w:sz w:val="24"/>
          <w:szCs w:val="24"/>
          <w:shd w:val="clear" w:color="auto" w:fill="FFFFFF"/>
          <w:lang w:val="hr-HR"/>
        </w:rPr>
        <w:footnoteReference w:id="29"/>
      </w:r>
    </w:p>
    <w:p w:rsidR="003A63E1" w:rsidRDefault="0063361E">
      <w:pPr>
        <w:pStyle w:val="ListParagraph"/>
        <w:numPr>
          <w:ilvl w:val="0"/>
          <w:numId w:val="35"/>
        </w:num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2017. godine 2 programa;</w:t>
      </w:r>
    </w:p>
    <w:p w:rsidR="003A63E1" w:rsidRDefault="0063361E">
      <w:pPr>
        <w:pStyle w:val="ListParagraph"/>
        <w:numPr>
          <w:ilvl w:val="0"/>
          <w:numId w:val="35"/>
        </w:numPr>
        <w:spacing w:after="0" w:line="240" w:lineRule="auto"/>
        <w:ind w:left="726" w:hanging="363"/>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2018. godine 2 programa;</w:t>
      </w:r>
    </w:p>
    <w:p w:rsidR="003A63E1" w:rsidRDefault="0063361E">
      <w:pPr>
        <w:pStyle w:val="ListParagraph"/>
        <w:numPr>
          <w:ilvl w:val="0"/>
          <w:numId w:val="35"/>
        </w:numPr>
        <w:spacing w:after="0" w:line="240" w:lineRule="auto"/>
        <w:ind w:left="726" w:hanging="363"/>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2019. godine 4 programa;</w:t>
      </w:r>
    </w:p>
    <w:p w:rsidR="003A63E1" w:rsidRDefault="0063361E">
      <w:pPr>
        <w:pStyle w:val="ListParagraph"/>
        <w:numPr>
          <w:ilvl w:val="0"/>
          <w:numId w:val="35"/>
        </w:numPr>
        <w:spacing w:after="0" w:line="240" w:lineRule="auto"/>
        <w:ind w:left="726" w:hanging="363"/>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2020. godine 3 programa.</w:t>
      </w:r>
    </w:p>
    <w:p w:rsidR="003A63E1" w:rsidRDefault="003A63E1">
      <w:pPr>
        <w:pStyle w:val="ListParagraph"/>
        <w:spacing w:after="0" w:line="240" w:lineRule="auto"/>
        <w:ind w:left="726"/>
        <w:jc w:val="both"/>
        <w:rPr>
          <w:rFonts w:ascii="Arial" w:eastAsia="Arial" w:hAnsi="Arial" w:cs="Arial"/>
          <w:sz w:val="24"/>
          <w:szCs w:val="24"/>
          <w:shd w:val="clear" w:color="auto" w:fill="FFFFFF"/>
          <w:lang w:val="hr-HR"/>
        </w:rPr>
      </w:pPr>
    </w:p>
    <w:p w:rsidR="003A63E1" w:rsidRDefault="0063361E">
      <w:pPr>
        <w:widowControl/>
        <w:spacing w:after="0" w:line="240" w:lineRule="auto"/>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br w:type="page"/>
      </w: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lastRenderedPageBreak/>
        <w:t>Sport i rekreacija</w:t>
      </w:r>
      <w:r>
        <w:rPr>
          <w:rStyle w:val="FootnoteReference"/>
          <w:rFonts w:ascii="Arial" w:eastAsia="Arial" w:hAnsi="Arial" w:cs="Arial"/>
          <w:b/>
          <w:sz w:val="24"/>
          <w:szCs w:val="24"/>
          <w:lang w:val="hr-HR" w:eastAsia="zh-CN"/>
        </w:rPr>
        <w:footnoteReference w:id="30"/>
      </w:r>
    </w:p>
    <w:p w:rsidR="003A63E1" w:rsidRDefault="003A63E1">
      <w:pPr>
        <w:spacing w:after="0" w:line="240" w:lineRule="auto"/>
        <w:jc w:val="both"/>
        <w:rPr>
          <w:rFonts w:ascii="Arial" w:eastAsia="Arial" w:hAnsi="Arial" w:cs="Arial"/>
          <w:sz w:val="24"/>
          <w:szCs w:val="24"/>
          <w:shd w:val="clear" w:color="auto" w:fill="FFFFFF"/>
          <w:lang w:val="hr-HR" w:eastAsia="zh-CN"/>
        </w:rPr>
      </w:pPr>
    </w:p>
    <w:p w:rsidR="003A63E1" w:rsidRDefault="0063361E">
      <w:p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Na području Grada Raba izgrađeni su:</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Školska sportska dvorana u naselju Palit;</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 xml:space="preserve">Sportski </w:t>
      </w:r>
      <w:r>
        <w:rPr>
          <w:rFonts w:ascii="Arial" w:eastAsia="Arial" w:hAnsi="Arial" w:cs="Arial"/>
          <w:sz w:val="24"/>
          <w:szCs w:val="24"/>
          <w:shd w:val="clear" w:color="auto" w:fill="FFFFFF"/>
          <w:lang w:val="hr-HR" w:eastAsia="zh-CN"/>
        </w:rPr>
        <w:t>kompleks za male sportove u naselju Palit;</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 xml:space="preserve">dvorana u sklopu </w:t>
      </w:r>
      <w:r>
        <w:rPr>
          <w:rFonts w:ascii="Arial" w:eastAsia="Arial" w:hAnsi="Arial" w:cs="Arial"/>
          <w:sz w:val="24"/>
          <w:szCs w:val="24"/>
          <w:shd w:val="clear" w:color="auto" w:fill="FFFFFF"/>
          <w:lang w:val="hr-HR" w:eastAsia="zh-CN"/>
        </w:rPr>
        <w:t xml:space="preserve">matične osnovne </w:t>
      </w:r>
      <w:r>
        <w:rPr>
          <w:rFonts w:ascii="Arial" w:eastAsia="Arial" w:hAnsi="Arial" w:cs="Arial"/>
          <w:sz w:val="24"/>
          <w:szCs w:val="24"/>
          <w:shd w:val="clear" w:color="auto" w:fill="FFFFFF"/>
          <w:lang w:val="hr-HR" w:eastAsia="zh-CN"/>
        </w:rPr>
        <w:t>škole u Banjolu</w:t>
      </w:r>
      <w:r>
        <w:rPr>
          <w:rFonts w:ascii="Arial" w:eastAsia="Arial" w:hAnsi="Arial" w:cs="Arial"/>
          <w:sz w:val="24"/>
          <w:szCs w:val="24"/>
          <w:shd w:val="clear" w:color="auto" w:fill="FFFFFF"/>
          <w:lang w:val="hr-HR" w:eastAsia="zh-CN"/>
        </w:rPr>
        <w:t>;</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Nogometno igralište Blato;</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Igrališta za male sportove u Kamporu, Palitu, Banjolu (kamp) i Barbatu;</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Sportsko-košarkaško igralište u naselju Kampor;</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Teniska igrališt</w:t>
      </w:r>
      <w:r>
        <w:rPr>
          <w:rFonts w:ascii="Arial" w:eastAsia="Arial" w:hAnsi="Arial" w:cs="Arial"/>
          <w:sz w:val="24"/>
          <w:szCs w:val="24"/>
          <w:shd w:val="clear" w:color="auto" w:fill="FFFFFF"/>
          <w:lang w:val="hr-HR" w:eastAsia="zh-CN"/>
        </w:rPr>
        <w:t>a u Suhoj Punti i Rabu;</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Boćališta u Banjolu (kamp) i Kamporu – Suhoj Punti.</w:t>
      </w:r>
    </w:p>
    <w:p w:rsidR="003A63E1" w:rsidRDefault="0063361E">
      <w:pPr>
        <w:pStyle w:val="ListParagraph"/>
        <w:numPr>
          <w:ilvl w:val="0"/>
          <w:numId w:val="36"/>
        </w:num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Zgrada kajak kluba u Palitu.</w:t>
      </w:r>
    </w:p>
    <w:p w:rsidR="003A63E1" w:rsidRDefault="003A63E1">
      <w:pPr>
        <w:spacing w:after="0" w:line="240" w:lineRule="auto"/>
        <w:jc w:val="both"/>
        <w:rPr>
          <w:rFonts w:ascii="Arial" w:eastAsia="Arial" w:hAnsi="Arial" w:cs="Arial"/>
          <w:sz w:val="24"/>
          <w:szCs w:val="24"/>
          <w:shd w:val="clear" w:color="auto" w:fill="FFFFFF"/>
          <w:lang w:val="hr-HR" w:eastAsia="zh-CN"/>
        </w:rPr>
      </w:pPr>
    </w:p>
    <w:p w:rsidR="003A63E1" w:rsidRDefault="0063361E">
      <w:pPr>
        <w:spacing w:after="0" w:line="240" w:lineRule="auto"/>
        <w:jc w:val="both"/>
        <w:rPr>
          <w:rFonts w:ascii="Arial" w:eastAsia="Arial" w:hAnsi="Arial" w:cs="Arial"/>
          <w:sz w:val="24"/>
          <w:szCs w:val="24"/>
          <w:shd w:val="clear" w:color="auto" w:fill="FFFFFF"/>
          <w:lang w:val="hr-HR" w:eastAsia="zh-CN"/>
        </w:rPr>
      </w:pPr>
      <w:r>
        <w:rPr>
          <w:rFonts w:ascii="Arial" w:eastAsia="Arial" w:hAnsi="Arial" w:cs="Arial"/>
          <w:sz w:val="24"/>
          <w:szCs w:val="24"/>
          <w:shd w:val="clear" w:color="auto" w:fill="FFFFFF"/>
          <w:lang w:val="hr-HR" w:eastAsia="zh-CN"/>
        </w:rPr>
        <w:t>Na području Grada Rab</w:t>
      </w:r>
      <w:r>
        <w:rPr>
          <w:rFonts w:ascii="Arial" w:eastAsia="Arial" w:hAnsi="Arial" w:cs="Arial"/>
          <w:sz w:val="24"/>
          <w:szCs w:val="24"/>
          <w:shd w:val="clear" w:color="auto" w:fill="FFFFFF"/>
          <w:lang w:val="hr-HR" w:eastAsia="zh-CN"/>
        </w:rPr>
        <w:t>a u Palitu izgrađen je novi sportski kompleks za male sportove sa terenima za mali nogomet, rukomet i košarku te tribine sa 300-t</w:t>
      </w:r>
      <w:r>
        <w:rPr>
          <w:rFonts w:ascii="Arial" w:eastAsia="Arial" w:hAnsi="Arial" w:cs="Arial"/>
          <w:sz w:val="24"/>
          <w:szCs w:val="24"/>
          <w:shd w:val="clear" w:color="auto" w:fill="FFFFFF"/>
          <w:lang w:val="hr-HR" w:eastAsia="zh-CN"/>
        </w:rPr>
        <w:t>injak sjedećih mjesta. Osim toga izgrađen je i man</w:t>
      </w:r>
      <w:r>
        <w:rPr>
          <w:rFonts w:ascii="Arial" w:eastAsia="Arial" w:hAnsi="Arial" w:cs="Arial"/>
          <w:sz w:val="24"/>
          <w:szCs w:val="24"/>
          <w:shd w:val="clear" w:color="auto" w:fill="FFFFFF"/>
          <w:lang w:val="hr-HR" w:eastAsia="zh-CN"/>
        </w:rPr>
        <w:t>ji objekt sa sanitarnim čvorom koji služi za zapisničarske i delegatske aktivnosti. Korištenje svih igrališta je uglavnom besplatno, a njime upravlja tvrtka Dundovo d.o.o. Osim toga, na području Grada posto</w:t>
      </w:r>
      <w:r>
        <w:rPr>
          <w:rFonts w:ascii="Arial" w:eastAsia="Arial" w:hAnsi="Arial" w:cs="Arial"/>
          <w:sz w:val="24"/>
          <w:szCs w:val="24"/>
          <w:shd w:val="clear" w:color="auto" w:fill="FFFFFF"/>
          <w:lang w:val="hr-HR" w:eastAsia="zh-CN"/>
        </w:rPr>
        <w:t>je dvije sportske dvorane i to: š</w:t>
      </w:r>
      <w:r>
        <w:rPr>
          <w:rFonts w:ascii="Arial" w:eastAsia="Arial" w:hAnsi="Arial" w:cs="Arial"/>
          <w:sz w:val="24"/>
          <w:szCs w:val="24"/>
          <w:shd w:val="clear" w:color="auto" w:fill="FFFFFF"/>
          <w:lang w:val="hr-HR" w:eastAsia="zh-CN"/>
        </w:rPr>
        <w:t xml:space="preserve">kolska </w:t>
      </w:r>
      <w:r>
        <w:rPr>
          <w:rFonts w:ascii="Arial" w:eastAsia="Arial" w:hAnsi="Arial" w:cs="Arial"/>
          <w:sz w:val="24"/>
          <w:szCs w:val="24"/>
          <w:shd w:val="clear" w:color="auto" w:fill="FFFFFF"/>
          <w:lang w:val="hr-HR" w:eastAsia="zh-CN"/>
        </w:rPr>
        <w:t xml:space="preserve">sportska dvorana u Palitu i dvorana u sklopu </w:t>
      </w:r>
      <w:r>
        <w:rPr>
          <w:rFonts w:ascii="Arial" w:eastAsia="Arial" w:hAnsi="Arial" w:cs="Arial"/>
          <w:sz w:val="24"/>
          <w:szCs w:val="24"/>
          <w:shd w:val="clear" w:color="auto" w:fill="FFFFFF"/>
          <w:lang w:val="hr-HR" w:eastAsia="zh-CN"/>
        </w:rPr>
        <w:t xml:space="preserve">matične osnovne </w:t>
      </w:r>
      <w:r>
        <w:rPr>
          <w:rFonts w:ascii="Arial" w:eastAsia="Arial" w:hAnsi="Arial" w:cs="Arial"/>
          <w:sz w:val="24"/>
          <w:szCs w:val="24"/>
          <w:shd w:val="clear" w:color="auto" w:fill="FFFFFF"/>
          <w:lang w:val="hr-HR" w:eastAsia="zh-CN"/>
        </w:rPr>
        <w:t>škole u Banjolu</w:t>
      </w:r>
      <w:r>
        <w:rPr>
          <w:rFonts w:ascii="Arial" w:eastAsia="Arial" w:hAnsi="Arial" w:cs="Arial"/>
          <w:sz w:val="24"/>
          <w:szCs w:val="24"/>
          <w:shd w:val="clear" w:color="auto" w:fill="FFFFFF"/>
          <w:lang w:val="hr-HR" w:eastAsia="zh-CN"/>
        </w:rPr>
        <w:t>, te zgrada kajak kluba u Palitu</w:t>
      </w:r>
      <w:r>
        <w:rPr>
          <w:rFonts w:ascii="Arial" w:eastAsia="Arial" w:hAnsi="Arial" w:cs="Arial"/>
          <w:sz w:val="24"/>
          <w:szCs w:val="24"/>
          <w:shd w:val="clear" w:color="auto" w:fill="FFFFFF"/>
          <w:lang w:val="hr-HR" w:eastAsia="zh-CN"/>
        </w:rPr>
        <w:t>. Nogometno igralište izgrađeno je u Banjolu – Blato, a igrališta za male sportove izgrađena su u Kamporu, P</w:t>
      </w:r>
      <w:r>
        <w:rPr>
          <w:rFonts w:ascii="Arial" w:eastAsia="Arial" w:hAnsi="Arial" w:cs="Arial"/>
          <w:sz w:val="24"/>
          <w:szCs w:val="24"/>
          <w:shd w:val="clear" w:color="auto" w:fill="FFFFFF"/>
          <w:lang w:val="hr-HR" w:eastAsia="zh-CN"/>
        </w:rPr>
        <w:t xml:space="preserve">alitu, Banjolu (kamp) i Barbatu. Teniska igrališta izgrađena su u Suhoj Punti i Rabu. Boćališta su izgrađena u Banjolu (kamp) i Kamporu – Suhoj Punti. U </w:t>
      </w:r>
      <w:r>
        <w:rPr>
          <w:rFonts w:ascii="Arial" w:eastAsia="Arial" w:hAnsi="Arial" w:cs="Arial"/>
          <w:sz w:val="24"/>
          <w:szCs w:val="24"/>
          <w:shd w:val="clear" w:color="auto" w:fill="FFFFFF"/>
          <w:lang w:val="hr-HR" w:eastAsia="zh-CN"/>
        </w:rPr>
        <w:t>sportskoj zoni u Barbatu</w:t>
      </w:r>
      <w:r>
        <w:rPr>
          <w:rFonts w:ascii="Arial" w:eastAsia="Arial" w:hAnsi="Arial" w:cs="Arial"/>
          <w:sz w:val="24"/>
          <w:szCs w:val="24"/>
          <w:shd w:val="clear" w:color="auto" w:fill="FFFFFF"/>
          <w:lang w:val="hr-HR" w:eastAsia="zh-CN"/>
        </w:rPr>
        <w:t>,</w:t>
      </w:r>
      <w:r>
        <w:rPr>
          <w:rFonts w:ascii="Arial" w:eastAsia="Arial" w:hAnsi="Arial" w:cs="Arial"/>
          <w:sz w:val="24"/>
          <w:szCs w:val="24"/>
          <w:shd w:val="clear" w:color="auto" w:fill="FFFFFF"/>
          <w:lang w:val="hr-HR" w:eastAsia="zh-CN"/>
        </w:rPr>
        <w:t xml:space="preserve"> </w:t>
      </w:r>
      <w:r>
        <w:rPr>
          <w:rFonts w:ascii="Arial" w:eastAsia="Arial" w:hAnsi="Arial" w:cs="Arial"/>
          <w:sz w:val="24"/>
          <w:szCs w:val="24"/>
          <w:shd w:val="clear" w:color="auto" w:fill="FFFFFF"/>
          <w:lang w:val="hr-HR" w:eastAsia="zh-CN"/>
        </w:rPr>
        <w:t xml:space="preserve">područje u uvali Mag se </w:t>
      </w:r>
      <w:r>
        <w:rPr>
          <w:rFonts w:ascii="Arial" w:eastAsia="Arial" w:hAnsi="Arial" w:cs="Arial"/>
          <w:sz w:val="24"/>
          <w:szCs w:val="24"/>
          <w:shd w:val="clear" w:color="auto" w:fill="FFFFFF"/>
          <w:lang w:val="hr-HR" w:eastAsia="zh-CN"/>
        </w:rPr>
        <w:t xml:space="preserve">koristi </w:t>
      </w:r>
      <w:r>
        <w:rPr>
          <w:rFonts w:ascii="Arial" w:eastAsia="Arial" w:hAnsi="Arial" w:cs="Arial"/>
          <w:sz w:val="24"/>
          <w:szCs w:val="24"/>
          <w:shd w:val="clear" w:color="auto" w:fill="FFFFFF"/>
          <w:lang w:val="hr-HR" w:eastAsia="zh-CN"/>
        </w:rPr>
        <w:t>za</w:t>
      </w:r>
      <w:r>
        <w:rPr>
          <w:rFonts w:ascii="Arial" w:eastAsia="Arial" w:hAnsi="Arial" w:cs="Arial"/>
          <w:sz w:val="24"/>
          <w:szCs w:val="24"/>
          <w:shd w:val="clear" w:color="auto" w:fill="FFFFFF"/>
          <w:lang w:val="hr-HR" w:eastAsia="zh-CN"/>
        </w:rPr>
        <w:t xml:space="preserve"> motokros staz</w:t>
      </w:r>
      <w:r>
        <w:rPr>
          <w:rFonts w:ascii="Arial" w:eastAsia="Arial" w:hAnsi="Arial" w:cs="Arial"/>
          <w:sz w:val="24"/>
          <w:szCs w:val="24"/>
          <w:shd w:val="clear" w:color="auto" w:fill="FFFFFF"/>
          <w:lang w:val="hr-HR" w:eastAsia="zh-CN"/>
        </w:rPr>
        <w:t>u</w:t>
      </w:r>
      <w:r>
        <w:rPr>
          <w:rFonts w:ascii="Arial" w:eastAsia="Arial" w:hAnsi="Arial" w:cs="Arial"/>
          <w:sz w:val="24"/>
          <w:szCs w:val="24"/>
          <w:shd w:val="clear" w:color="auto" w:fill="FFFFFF"/>
          <w:lang w:val="hr-HR" w:eastAsia="zh-CN"/>
        </w:rPr>
        <w:t>.</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 xml:space="preserve">Udruge </w:t>
      </w:r>
      <w:r>
        <w:rPr>
          <w:rStyle w:val="FootnoteReference"/>
          <w:rFonts w:ascii="Arial" w:eastAsia="Arial" w:hAnsi="Arial" w:cs="Arial"/>
          <w:b/>
          <w:sz w:val="24"/>
          <w:szCs w:val="24"/>
          <w:lang w:val="hr-HR" w:eastAsia="zh-CN"/>
        </w:rPr>
        <w:footnoteReference w:id="31"/>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 xml:space="preserve">U registar </w:t>
      </w:r>
      <w:r>
        <w:rPr>
          <w:rFonts w:ascii="Arial" w:eastAsia="Arial" w:hAnsi="Arial" w:cs="Arial"/>
          <w:sz w:val="24"/>
          <w:szCs w:val="24"/>
          <w:shd w:val="clear" w:color="auto" w:fill="FFFFFF"/>
          <w:lang w:val="hr-HR"/>
        </w:rPr>
        <w:t>udruga Republike Hrvatske upisano je 107 udruga na području Grada Raba. Među njima je raznovrstan profil udruga.</w:t>
      </w:r>
    </w:p>
    <w:p w:rsidR="003A63E1" w:rsidRDefault="003A63E1">
      <w:pPr>
        <w:spacing w:after="0" w:line="240" w:lineRule="auto"/>
        <w:jc w:val="both"/>
        <w:rPr>
          <w:rFonts w:ascii="Arial" w:eastAsia="Arial" w:hAnsi="Arial" w:cs="Arial"/>
          <w:shd w:val="clear" w:color="auto" w:fill="FFFFFF"/>
          <w:lang w:val="hr-HR"/>
        </w:rPr>
      </w:pPr>
    </w:p>
    <w:tbl>
      <w:tblPr>
        <w:tblStyle w:val="TableGrid"/>
        <w:tblW w:w="0" w:type="auto"/>
        <w:tblLook w:val="04A0" w:firstRow="1" w:lastRow="0" w:firstColumn="1" w:lastColumn="0" w:noHBand="0" w:noVBand="1"/>
      </w:tblPr>
      <w:tblGrid>
        <w:gridCol w:w="3080"/>
        <w:gridCol w:w="3081"/>
        <w:gridCol w:w="3081"/>
      </w:tblGrid>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Klapa Krijanca</w:t>
            </w:r>
          </w:p>
        </w:tc>
        <w:tc>
          <w:tcPr>
            <w:tcW w:w="3081" w:type="dxa"/>
            <w:shd w:val="clear" w:color="auto" w:fill="auto"/>
            <w:vAlign w:val="center"/>
          </w:tcPr>
          <w:p w:rsidR="003A63E1" w:rsidRDefault="0063361E">
            <w:pPr>
              <w:spacing w:after="0"/>
              <w:rPr>
                <w:rFonts w:ascii="Arial" w:eastAsia="Arial" w:hAnsi="Arial" w:cs="Arial"/>
                <w:shd w:val="clear" w:color="auto" w:fill="FFFFFF"/>
                <w:lang w:val="hr-HR"/>
              </w:rPr>
            </w:pPr>
            <w:r>
              <w:rPr>
                <w:rFonts w:ascii="Arial" w:eastAsia="Arial" w:hAnsi="Arial" w:cs="Arial"/>
                <w:shd w:val="clear" w:color="auto" w:fill="FFFFFF"/>
                <w:lang w:val="hr-HR"/>
              </w:rPr>
              <w:t>Sportski ribolovni klub Big game Rab</w:t>
            </w:r>
          </w:p>
        </w:tc>
        <w:tc>
          <w:tcPr>
            <w:tcW w:w="3081" w:type="dxa"/>
            <w:shd w:val="clear" w:color="auto" w:fill="auto"/>
            <w:vAlign w:val="center"/>
          </w:tcPr>
          <w:p w:rsidR="003A63E1" w:rsidRDefault="0063361E">
            <w:pPr>
              <w:spacing w:after="0"/>
              <w:rPr>
                <w:rFonts w:ascii="Arial" w:eastAsia="Arial" w:hAnsi="Arial" w:cs="Arial"/>
                <w:shd w:val="clear" w:color="auto" w:fill="FFFFFF"/>
                <w:lang w:val="hr-HR"/>
              </w:rPr>
            </w:pPr>
            <w:r>
              <w:rPr>
                <w:rFonts w:ascii="Arial" w:eastAsia="Arial" w:hAnsi="Arial" w:cs="Arial"/>
                <w:shd w:val="clear" w:color="auto" w:fill="FFFFFF"/>
                <w:lang w:val="hr-HR"/>
              </w:rPr>
              <w:t xml:space="preserve">Udruga za prevenciju, psihoedukaciju, liječenje, rehabilitaciju i resocijalizaciju </w:t>
            </w:r>
            <w:r>
              <w:rPr>
                <w:rFonts w:ascii="Arial" w:eastAsia="Arial" w:hAnsi="Arial" w:cs="Arial"/>
                <w:shd w:val="clear" w:color="auto" w:fill="FFFFFF"/>
                <w:lang w:val="hr-HR"/>
              </w:rPr>
              <w:t>oboljelih od bolesti ovisnosti Feniks</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Udruga likovnih i književnih stvaralaca</w:t>
            </w:r>
          </w:p>
        </w:tc>
        <w:tc>
          <w:tcPr>
            <w:tcW w:w="3081" w:type="dxa"/>
            <w:shd w:val="clear" w:color="auto" w:fill="auto"/>
            <w:vAlign w:val="center"/>
          </w:tcPr>
          <w:p w:rsidR="003A63E1" w:rsidRDefault="0063361E">
            <w:pPr>
              <w:spacing w:after="0"/>
              <w:rPr>
                <w:rFonts w:ascii="Arial" w:eastAsia="Arial" w:hAnsi="Arial" w:cs="Arial"/>
                <w:shd w:val="clear" w:color="auto" w:fill="FFFFFF"/>
                <w:lang w:val="hr-HR"/>
              </w:rPr>
            </w:pPr>
            <w:r>
              <w:rPr>
                <w:rFonts w:ascii="Arial" w:eastAsia="Arial" w:hAnsi="Arial" w:cs="Arial"/>
                <w:shd w:val="clear" w:color="auto" w:fill="FFFFFF"/>
                <w:lang w:val="hr-HR"/>
              </w:rPr>
              <w:t>Kickboxing klub „Sport Life“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Bridž klub Rab</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Udruga ribara Kristofor</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Biciklistički klub „-bike</w:t>
            </w:r>
          </w:p>
        </w:tc>
        <w:tc>
          <w:tcPr>
            <w:tcW w:w="3081" w:type="dxa"/>
            <w:shd w:val="clear" w:color="auto" w:fill="auto"/>
            <w:vAlign w:val="center"/>
          </w:tcPr>
          <w:p w:rsidR="003A63E1" w:rsidRDefault="0063361E">
            <w:pPr>
              <w:spacing w:after="0"/>
              <w:rPr>
                <w:rFonts w:ascii="Arial" w:eastAsia="Arial" w:hAnsi="Arial" w:cs="Arial"/>
                <w:strike/>
                <w:shd w:val="clear" w:color="auto" w:fill="FFFFFF"/>
                <w:lang w:val="hr-HR"/>
              </w:rPr>
            </w:pPr>
            <w:r>
              <w:rPr>
                <w:rFonts w:ascii="Arial" w:eastAsia="Arial" w:hAnsi="Arial" w:cs="Arial"/>
                <w:shd w:val="clear" w:color="auto" w:fill="FFFFFF"/>
                <w:lang w:val="hr-HR"/>
              </w:rPr>
              <w:t>Klub navijača Hajduka „Torcida“ Rab</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Udruga vinogradara i vinara „Trs“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w:t>
            </w:r>
            <w:r>
              <w:rPr>
                <w:rFonts w:ascii="Arial" w:eastAsia="Arial" w:hAnsi="Arial" w:cs="Arial"/>
                <w:shd w:val="clear" w:color="auto" w:fill="FFFFFF"/>
                <w:lang w:val="hr-HR"/>
              </w:rPr>
              <w:t>uga Hrvatskih vojnih invalida Domovinskog rata</w:t>
            </w:r>
          </w:p>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Otok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Aeroklub „Cumulus Rab“</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Košarkaški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Filatelističko-numizmatička udruga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Hrvatski crveni križ – gradsko društvo Crvenog križa Rab</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lastRenderedPageBreak/>
              <w:t>Muški rukometni klub Arba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Udruga roditelja djece s </w:t>
            </w:r>
            <w:r>
              <w:rPr>
                <w:rFonts w:ascii="Arial" w:eastAsia="Arial" w:hAnsi="Arial" w:cs="Arial"/>
                <w:shd w:val="clear" w:color="auto" w:fill="FFFFFF"/>
                <w:lang w:val="hr-HR"/>
              </w:rPr>
              <w:t>invaliditetom i teškoćama u razvoju „Pinokio“</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Taekwon-do klub Kamenjak</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Društvo Munda</w:t>
            </w:r>
            <w:r>
              <w:rPr>
                <w:rFonts w:ascii="Arial" w:hAnsi="Arial" w:cs="Arial"/>
                <w:lang w:val="hr-HR"/>
              </w:rPr>
              <w:t>n</w:t>
            </w:r>
            <w:r>
              <w:rPr>
                <w:rFonts w:ascii="Arial" w:hAnsi="Arial" w:cs="Arial"/>
              </w:rPr>
              <w:t>ije</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Pčelarsko društvo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za djecu i mlade „Kocka“</w:t>
            </w:r>
          </w:p>
        </w:tc>
      </w:tr>
      <w:tr w:rsidR="003A63E1">
        <w:tc>
          <w:tcPr>
            <w:tcW w:w="3080" w:type="dxa"/>
            <w:shd w:val="clear" w:color="auto" w:fill="auto"/>
            <w:vAlign w:val="center"/>
          </w:tcPr>
          <w:p w:rsidR="003A63E1" w:rsidRDefault="0063361E">
            <w:pPr>
              <w:jc w:val="left"/>
              <w:rPr>
                <w:rFonts w:ascii="Arial" w:hAnsi="Arial" w:cs="Arial"/>
              </w:rPr>
            </w:pPr>
            <w:r>
              <w:rPr>
                <w:rFonts w:ascii="Arial" w:hAnsi="Arial" w:cs="Arial"/>
              </w:rPr>
              <w:t>Hrvatski ratni veterani Raba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Sportsko ribolovni klub „Tunera“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sportske rekreacije Kampor</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Udruga za </w:t>
            </w:r>
            <w:r>
              <w:rPr>
                <w:rFonts w:ascii="Arial" w:eastAsia="Arial" w:hAnsi="Arial" w:cs="Arial"/>
                <w:shd w:val="clear" w:color="auto" w:fill="FFFFFF"/>
                <w:lang w:val="hr-HR"/>
              </w:rPr>
              <w:t>promicanje kulture življenja „Komin“ Barbat –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korisnika bežično umreženih računalnih sustava „Arbawireless“</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Klub podvodnih aktivnosti „Amfora“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Klapa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Šahovski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Ronilački klub „Bez boca“</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Jedriličarski klub „Kampor“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Ženska </w:t>
            </w:r>
            <w:r>
              <w:rPr>
                <w:rFonts w:ascii="Arial" w:eastAsia="Arial" w:hAnsi="Arial" w:cs="Arial"/>
                <w:shd w:val="clear" w:color="auto" w:fill="FFFFFF"/>
                <w:lang w:val="hr-HR"/>
              </w:rPr>
              <w:t>klapa Anima Arbae</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rapskih samostreličara</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Kulturno umjetničko društvo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Športsko ribolovni klub „Dolin“ Barbat</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Lovačko društvo „otok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Boćarski klub „Albatros“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veterana Domovinskog rada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Tuning Crew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Planinarsko druš</w:t>
            </w:r>
            <w:r>
              <w:rPr>
                <w:rFonts w:ascii="Arial" w:eastAsia="Arial" w:hAnsi="Arial" w:cs="Arial"/>
                <w:shd w:val="clear" w:color="auto" w:fill="FFFFFF"/>
                <w:lang w:val="hr-HR"/>
              </w:rPr>
              <w:t>tvo „Kamenjak“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Sportsko rekreativno društvo „Fitness Barbat”</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Jedriličarski klub „Bura“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Rukometni klub Udruga „Felix“Rab</w:t>
            </w:r>
          </w:p>
        </w:tc>
        <w:tc>
          <w:tcPr>
            <w:tcW w:w="3081" w:type="dxa"/>
            <w:shd w:val="clear" w:color="auto" w:fill="auto"/>
            <w:vAlign w:val="center"/>
          </w:tcPr>
          <w:p w:rsidR="003A63E1" w:rsidRDefault="0063361E">
            <w:pPr>
              <w:spacing w:after="0"/>
              <w:jc w:val="left"/>
              <w:rPr>
                <w:rFonts w:ascii="Arial" w:eastAsia="Arial" w:hAnsi="Arial" w:cs="Arial"/>
                <w:strike/>
                <w:shd w:val="clear" w:color="auto" w:fill="FFFFFF"/>
                <w:lang w:val="hr-HR"/>
              </w:rPr>
            </w:pPr>
            <w:r>
              <w:rPr>
                <w:rFonts w:ascii="Arial" w:eastAsia="Arial" w:hAnsi="Arial" w:cs="Arial"/>
                <w:shd w:val="clear" w:color="auto" w:fill="FFFFFF"/>
                <w:lang w:val="hr-HR"/>
              </w:rPr>
              <w:t>Udruga ovčara „Škraparica“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antifašista Raba</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dioničara Merkur d.d.</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Moto klub Baltymotorsport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Letački klub</w:t>
            </w:r>
            <w:r>
              <w:rPr>
                <w:rFonts w:ascii="Arial" w:eastAsia="Arial" w:hAnsi="Arial" w:cs="Arial"/>
                <w:shd w:val="clear" w:color="auto" w:fill="FFFFFF"/>
                <w:lang w:val="hr-HR"/>
              </w:rPr>
              <w:t xml:space="preserve"> „Phoenix-Rab“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Lovačko društvo „Golub“ Kampor –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Ženska klapa „Sozal“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Umjetnička udruga „Zidić“</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Moto klub Tur Bikers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prijatelja Raba -1895</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dioničara „Imperial“ d.d.– koncern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Teniski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dioničara Merkur d.d.</w:t>
            </w:r>
          </w:p>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 </w:t>
            </w:r>
            <w:r>
              <w:rPr>
                <w:rFonts w:ascii="Arial" w:eastAsia="Arial" w:hAnsi="Arial" w:cs="Arial"/>
                <w:shd w:val="clear" w:color="auto" w:fill="FFFFFF"/>
                <w:lang w:val="hr-HR"/>
              </w:rPr>
              <w:t>Rabkomerc</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malih dioničara Imperial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Hrvatski časnički zbor Gradski odbor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Jedriličarski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umirovljenika Otoka Raba</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sportske rekreacije „Arba“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pomorskih kapetana Otoka Raba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Vaterpolo klub „Arba“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Udruga </w:t>
            </w:r>
            <w:r>
              <w:rPr>
                <w:rFonts w:ascii="Arial" w:eastAsia="Arial" w:hAnsi="Arial" w:cs="Arial"/>
                <w:shd w:val="clear" w:color="auto" w:fill="FFFFFF"/>
                <w:lang w:val="hr-HR"/>
              </w:rPr>
              <w:t>hrvatskih branitelja Domovinskog rata „Domovina 1990-1995“ Grad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Lovačko društvo „Kunić“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Nogometni klub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Biciklistički klub „Mag“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Klub radioamatera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Speleološka udruga „Rab – Felix Arba“</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Gradski ogranak Udruge Hrvatskih dragovoljaca Do</w:t>
            </w:r>
            <w:r>
              <w:rPr>
                <w:rFonts w:ascii="Arial" w:eastAsia="Arial" w:hAnsi="Arial" w:cs="Arial"/>
                <w:shd w:val="clear" w:color="auto" w:fill="FFFFFF"/>
                <w:lang w:val="hr-HR"/>
              </w:rPr>
              <w:t>movinskog rata Grada Raba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sportske rekreacije</w:t>
            </w:r>
          </w:p>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Banjol</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Športski akrobatski Rock'n'roll klub „Rab Super Dance“</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dijabetičara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„Nenasilno društvo“</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Ogranak Matice Hrvatske u Rabu</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Arba Nautica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Moto klub „Arba Riders“</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Područna </w:t>
            </w:r>
            <w:r>
              <w:rPr>
                <w:rFonts w:ascii="Arial" w:eastAsia="Arial" w:hAnsi="Arial" w:cs="Arial"/>
                <w:shd w:val="clear" w:color="auto" w:fill="FFFFFF"/>
                <w:lang w:val="hr-HR"/>
              </w:rPr>
              <w:t>vatrogasna zajednica Otoka Raba</w:t>
            </w:r>
          </w:p>
        </w:tc>
      </w:tr>
      <w:tr w:rsidR="003A63E1">
        <w:trPr>
          <w:trHeight w:val="808"/>
        </w:trPr>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lastRenderedPageBreak/>
              <w:t>Društvo sportske rekreacije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Športsko ribolovno društvo „Kanjac“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Katedra čakavskog sabora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maslinara „Orkula“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za zaštitu i sportski uzgoj ptica „Faganel“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vlasnika štandova Mali Palit</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Eko udruga mladih Raba „Eko- um“</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za sportsku rekreaciju “Ella”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za zaštitu i dobrobit životinja „Animalis Mili“</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Triatlon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Folklorno društvo „Sveta Lucija“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za rehabilitaciju i resocijalizaciju osoba sa duševnim smetnjama</w:t>
            </w:r>
            <w:r>
              <w:rPr>
                <w:rFonts w:ascii="Arial" w:eastAsia="Arial" w:hAnsi="Arial" w:cs="Arial"/>
                <w:shd w:val="clear" w:color="auto" w:fill="FFFFFF"/>
                <w:lang w:val="hr-HR"/>
              </w:rPr>
              <w:t xml:space="preserve"> pri Psihijatrijskoj bolnici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Dobrovoljno vatrogasno društvo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proizvođača izvornih rapskih proizvoda, suvenira i umjetnina „Mocira“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Društvo prijatelja HNK Hajduk u Rabu</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Udruga umirovljenika MUP–a Rab </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Radio klub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Streljački klub „Ra</w:t>
            </w:r>
            <w:r>
              <w:rPr>
                <w:rFonts w:ascii="Arial" w:eastAsia="Arial" w:hAnsi="Arial" w:cs="Arial"/>
                <w:shd w:val="clear" w:color="auto" w:fill="FFFFFF"/>
                <w:lang w:val="hr-HR"/>
              </w:rPr>
              <w:t>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turističkih vodiča Rab</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Klub jedrenja na dasci „Južina“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Malonogometni klub Rab</w:t>
            </w:r>
          </w:p>
        </w:tc>
      </w:tr>
      <w:tr w:rsidR="003A63E1">
        <w:tc>
          <w:tcPr>
            <w:tcW w:w="3080"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Udruga privatnih iznajmljivača Grada Raba</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Karate klub Rab – Enpi</w:t>
            </w:r>
          </w:p>
        </w:tc>
        <w:tc>
          <w:tcPr>
            <w:tcW w:w="3081" w:type="dxa"/>
            <w:shd w:val="clear" w:color="auto" w:fill="auto"/>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Kajak klub Rab 83</w:t>
            </w:r>
          </w:p>
        </w:tc>
      </w:tr>
    </w:tbl>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Navedene udruge nedvojbeno doprinose unapređenju odnosa u zajednici i oplemenjuju</w:t>
      </w:r>
      <w:r>
        <w:rPr>
          <w:rFonts w:ascii="Arial" w:eastAsia="Arial" w:hAnsi="Arial" w:cs="Arial"/>
          <w:sz w:val="24"/>
          <w:szCs w:val="24"/>
          <w:shd w:val="clear" w:color="auto" w:fill="FFFFFF"/>
          <w:lang w:val="hr-HR"/>
        </w:rPr>
        <w:t xml:space="preserve"> kvalitetu života stanovnika Grada Raba. Grad Rab u okvirima svojih mogućnosti pruža podršku (stručnu, financijsku i informacijsku) svim kreativnim programima i projektima.</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pacing w:after="0" w:line="240" w:lineRule="auto"/>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Putem programa za zadovoljenje javnih potreba u području tehničke kulture u razdob</w:t>
      </w:r>
      <w:r>
        <w:rPr>
          <w:rFonts w:ascii="Arial" w:eastAsia="Arial" w:hAnsi="Arial" w:cs="Arial"/>
          <w:sz w:val="24"/>
          <w:szCs w:val="24"/>
          <w:shd w:val="clear" w:color="auto" w:fill="FFFFFF"/>
          <w:lang w:val="hr-HR"/>
        </w:rPr>
        <w:t>lju od 2017. do 2020. godine Primorsko-goranska županija nije sufinancirala niti jedan program udruge na području Grada Raba</w:t>
      </w:r>
      <w:r>
        <w:rPr>
          <w:rStyle w:val="FootnoteReference"/>
          <w:rFonts w:ascii="Arial" w:eastAsia="Arial" w:hAnsi="Arial" w:cs="Arial"/>
          <w:sz w:val="24"/>
          <w:szCs w:val="24"/>
          <w:shd w:val="clear" w:color="auto" w:fill="FFFFFF"/>
          <w:lang w:val="hr-HR"/>
        </w:rPr>
        <w:footnoteReference w:id="32"/>
      </w:r>
      <w:r>
        <w:rPr>
          <w:rFonts w:ascii="Arial" w:eastAsia="Arial" w:hAnsi="Arial" w:cs="Arial"/>
          <w:sz w:val="24"/>
          <w:szCs w:val="24"/>
          <w:shd w:val="clear" w:color="auto" w:fill="FFFFFF"/>
          <w:lang w:val="hr-HR"/>
        </w:rPr>
        <w:t>.</w:t>
      </w:r>
    </w:p>
    <w:p w:rsidR="003A63E1" w:rsidRDefault="003A63E1">
      <w:pPr>
        <w:spacing w:after="0" w:line="240" w:lineRule="auto"/>
        <w:jc w:val="both"/>
        <w:rPr>
          <w:rFonts w:ascii="Arial" w:eastAsia="Arial" w:hAnsi="Arial" w:cs="Arial"/>
          <w:sz w:val="24"/>
          <w:szCs w:val="24"/>
          <w:shd w:val="clear" w:color="auto" w:fill="FFFFFF"/>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Društvene manifestacije</w:t>
      </w:r>
    </w:p>
    <w:p w:rsidR="003A63E1" w:rsidRDefault="003A63E1">
      <w:pPr>
        <w:spacing w:after="0"/>
        <w:jc w:val="both"/>
        <w:rPr>
          <w:rFonts w:ascii="Arial" w:eastAsia="Arial" w:hAnsi="Arial" w:cs="Arial"/>
          <w:color w:val="FF0000"/>
          <w:shd w:val="clear" w:color="auto" w:fill="FFFFFF"/>
          <w:lang w:val="hr-HR"/>
        </w:rPr>
      </w:pPr>
    </w:p>
    <w:p w:rsidR="003A63E1" w:rsidRDefault="0063361E">
      <w:pPr>
        <w:spacing w:after="0" w:line="240" w:lineRule="auto"/>
        <w:contextualSpacing/>
        <w:jc w:val="both"/>
        <w:rPr>
          <w:rFonts w:ascii="Arial" w:eastAsia="Arial" w:hAnsi="Arial" w:cs="Arial"/>
          <w:sz w:val="24"/>
          <w:szCs w:val="24"/>
          <w:shd w:val="clear" w:color="auto" w:fill="FFFFFF"/>
          <w:lang w:val="hr-HR"/>
        </w:rPr>
      </w:pPr>
      <w:r>
        <w:rPr>
          <w:rFonts w:ascii="Arial" w:eastAsia="Arial" w:hAnsi="Arial" w:cs="Arial"/>
          <w:sz w:val="24"/>
          <w:szCs w:val="24"/>
          <w:shd w:val="clear" w:color="auto" w:fill="FFFFFF"/>
          <w:lang w:val="hr-HR"/>
        </w:rPr>
        <w:t xml:space="preserve">Tijekom svih mjeseci u godini se na području Grada Raba organiziraju društvena događanja i </w:t>
      </w:r>
      <w:r>
        <w:rPr>
          <w:rFonts w:ascii="Arial" w:eastAsia="Arial" w:hAnsi="Arial" w:cs="Arial"/>
          <w:sz w:val="24"/>
          <w:szCs w:val="24"/>
          <w:shd w:val="clear" w:color="auto" w:fill="FFFFFF"/>
          <w:lang w:val="hr-HR"/>
        </w:rPr>
        <w:t>manifestacije.</w:t>
      </w:r>
    </w:p>
    <w:tbl>
      <w:tblPr>
        <w:tblStyle w:val="TableGrid9"/>
        <w:tblW w:w="0" w:type="auto"/>
        <w:tblLook w:val="04A0" w:firstRow="1" w:lastRow="0" w:firstColumn="1" w:lastColumn="0" w:noHBand="0" w:noVBand="1"/>
      </w:tblPr>
      <w:tblGrid>
        <w:gridCol w:w="2310"/>
        <w:gridCol w:w="2310"/>
        <w:gridCol w:w="2311"/>
        <w:gridCol w:w="2311"/>
      </w:tblGrid>
      <w:tr w:rsidR="003A63E1">
        <w:tc>
          <w:tcPr>
            <w:tcW w:w="9242" w:type="dxa"/>
            <w:gridSpan w:val="4"/>
            <w:vAlign w:val="center"/>
          </w:tcPr>
          <w:p w:rsidR="003A63E1" w:rsidRDefault="0063361E">
            <w:pPr>
              <w:spacing w:after="0"/>
              <w:jc w:val="center"/>
              <w:rPr>
                <w:rFonts w:ascii="Arial" w:eastAsia="Arial" w:hAnsi="Arial" w:cs="Arial"/>
                <w:b/>
                <w:shd w:val="clear" w:color="auto" w:fill="FFFFFF"/>
                <w:lang w:val="hr-HR"/>
              </w:rPr>
            </w:pPr>
            <w:bookmarkStart w:id="77" w:name="_Hlk115956090"/>
            <w:r>
              <w:rPr>
                <w:rFonts w:ascii="Arial" w:eastAsia="Arial" w:hAnsi="Arial" w:cs="Arial"/>
                <w:b/>
                <w:shd w:val="clear" w:color="auto" w:fill="FFFFFF"/>
                <w:lang w:val="hr-HR"/>
              </w:rPr>
              <w:t>Realizirani programi u području kulture 2017.-2020.</w:t>
            </w:r>
            <w:r>
              <w:rPr>
                <w:rFonts w:ascii="Arial" w:eastAsia="Arial" w:hAnsi="Arial" w:cs="Arial"/>
                <w:b/>
                <w:shd w:val="clear" w:color="auto" w:fill="FFFFFF"/>
                <w:lang w:val="hr-HR"/>
              </w:rPr>
              <w:t xml:space="preserve"> </w:t>
            </w:r>
            <w:r>
              <w:rPr>
                <w:rFonts w:ascii="Arial" w:eastAsia="Arial" w:hAnsi="Arial" w:cs="Arial"/>
                <w:b/>
                <w:shd w:val="clear" w:color="auto" w:fill="FFFFFF"/>
                <w:lang w:val="hr-HR"/>
              </w:rPr>
              <w:t>g</w:t>
            </w:r>
            <w:r>
              <w:rPr>
                <w:rFonts w:ascii="Arial" w:eastAsia="Arial" w:hAnsi="Arial" w:cs="Arial"/>
                <w:b/>
                <w:shd w:val="clear" w:color="auto" w:fill="FFFFFF"/>
                <w:lang w:val="hr-HR"/>
              </w:rPr>
              <w:t>odine</w:t>
            </w:r>
          </w:p>
        </w:tc>
      </w:tr>
      <w:tr w:rsidR="003A63E1">
        <w:trPr>
          <w:trHeight w:val="340"/>
        </w:trPr>
        <w:tc>
          <w:tcPr>
            <w:tcW w:w="2310" w:type="dxa"/>
            <w:vAlign w:val="center"/>
          </w:tcPr>
          <w:p w:rsidR="003A63E1" w:rsidRDefault="0063361E">
            <w:pPr>
              <w:spacing w:after="0"/>
              <w:jc w:val="center"/>
              <w:rPr>
                <w:rFonts w:ascii="Arial" w:eastAsia="Arial" w:hAnsi="Arial" w:cs="Arial"/>
                <w:b/>
                <w:shd w:val="clear" w:color="auto" w:fill="FFFFFF"/>
                <w:lang w:val="hr-HR"/>
              </w:rPr>
            </w:pPr>
            <w:r>
              <w:rPr>
                <w:rFonts w:ascii="Arial" w:eastAsia="Arial" w:hAnsi="Arial" w:cs="Arial"/>
                <w:b/>
                <w:shd w:val="clear" w:color="auto" w:fill="FFFFFF"/>
                <w:lang w:val="hr-HR"/>
              </w:rPr>
              <w:t>2017.g.</w:t>
            </w:r>
          </w:p>
        </w:tc>
        <w:tc>
          <w:tcPr>
            <w:tcW w:w="2310" w:type="dxa"/>
            <w:vAlign w:val="center"/>
          </w:tcPr>
          <w:p w:rsidR="003A63E1" w:rsidRDefault="0063361E">
            <w:pPr>
              <w:spacing w:after="0"/>
              <w:jc w:val="center"/>
              <w:rPr>
                <w:rFonts w:ascii="Arial" w:eastAsia="Arial" w:hAnsi="Arial" w:cs="Arial"/>
                <w:b/>
                <w:shd w:val="clear" w:color="auto" w:fill="FFFFFF"/>
                <w:lang w:val="hr-HR"/>
              </w:rPr>
            </w:pPr>
            <w:r>
              <w:rPr>
                <w:rFonts w:ascii="Arial" w:eastAsia="Arial" w:hAnsi="Arial" w:cs="Arial"/>
                <w:b/>
                <w:shd w:val="clear" w:color="auto" w:fill="FFFFFF"/>
                <w:lang w:val="hr-HR"/>
              </w:rPr>
              <w:t>2018.g.</w:t>
            </w:r>
          </w:p>
        </w:tc>
        <w:tc>
          <w:tcPr>
            <w:tcW w:w="2311" w:type="dxa"/>
            <w:vAlign w:val="center"/>
          </w:tcPr>
          <w:p w:rsidR="003A63E1" w:rsidRDefault="0063361E">
            <w:pPr>
              <w:spacing w:after="0"/>
              <w:jc w:val="center"/>
              <w:rPr>
                <w:rFonts w:ascii="Arial" w:eastAsia="Arial" w:hAnsi="Arial" w:cs="Arial"/>
                <w:b/>
                <w:shd w:val="clear" w:color="auto" w:fill="FFFFFF"/>
                <w:lang w:val="hr-HR"/>
              </w:rPr>
            </w:pPr>
            <w:r>
              <w:rPr>
                <w:rFonts w:ascii="Arial" w:eastAsia="Arial" w:hAnsi="Arial" w:cs="Arial"/>
                <w:b/>
                <w:shd w:val="clear" w:color="auto" w:fill="FFFFFF"/>
                <w:lang w:val="hr-HR"/>
              </w:rPr>
              <w:t>2019.g.</w:t>
            </w:r>
          </w:p>
        </w:tc>
        <w:tc>
          <w:tcPr>
            <w:tcW w:w="2311" w:type="dxa"/>
            <w:vAlign w:val="center"/>
          </w:tcPr>
          <w:p w:rsidR="003A63E1" w:rsidRDefault="0063361E">
            <w:pPr>
              <w:spacing w:after="0"/>
              <w:jc w:val="center"/>
              <w:rPr>
                <w:rFonts w:ascii="Arial" w:eastAsia="Arial" w:hAnsi="Arial" w:cs="Arial"/>
                <w:b/>
                <w:shd w:val="clear" w:color="auto" w:fill="FFFFFF"/>
                <w:lang w:val="hr-HR"/>
              </w:rPr>
            </w:pPr>
            <w:r>
              <w:rPr>
                <w:rFonts w:ascii="Arial" w:eastAsia="Arial" w:hAnsi="Arial" w:cs="Arial"/>
                <w:b/>
                <w:shd w:val="clear" w:color="auto" w:fill="FFFFFF"/>
                <w:lang w:val="hr-HR"/>
              </w:rPr>
              <w:t>2020.g.</w:t>
            </w:r>
          </w:p>
        </w:tc>
      </w:tr>
      <w:bookmarkEnd w:id="77"/>
      <w:tr w:rsidR="003A63E1">
        <w:tc>
          <w:tcPr>
            <w:tcW w:w="2310" w:type="dxa"/>
            <w:vAlign w:val="center"/>
          </w:tcPr>
          <w:p w:rsidR="003A63E1" w:rsidRDefault="0063361E">
            <w:pPr>
              <w:spacing w:after="0"/>
              <w:jc w:val="left"/>
              <w:rPr>
                <w:rFonts w:ascii="Arial" w:hAnsi="Arial" w:cs="Arial"/>
              </w:rPr>
            </w:pPr>
            <w:r>
              <w:rPr>
                <w:rFonts w:ascii="Arial" w:hAnsi="Arial" w:cs="Arial"/>
              </w:rPr>
              <w:t xml:space="preserve">Rapske glazbene večeri </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koncerti od lipnja do rujna)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Rapske glazbene večeri </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koncerti od lipnja do rujna)</w:t>
            </w:r>
          </w:p>
        </w:tc>
        <w:tc>
          <w:tcPr>
            <w:tcW w:w="2311" w:type="dxa"/>
            <w:vAlign w:val="center"/>
          </w:tcPr>
          <w:p w:rsidR="003A63E1" w:rsidRDefault="0063361E">
            <w:pPr>
              <w:spacing w:after="0"/>
              <w:jc w:val="left"/>
              <w:rPr>
                <w:rFonts w:ascii="Arial" w:hAnsi="Arial" w:cs="Arial"/>
              </w:rPr>
            </w:pPr>
            <w:r>
              <w:rPr>
                <w:rFonts w:ascii="Arial" w:hAnsi="Arial" w:cs="Arial"/>
              </w:rPr>
              <w:t xml:space="preserve">Rapske glazbene večeri </w:t>
            </w:r>
          </w:p>
          <w:p w:rsidR="003A63E1" w:rsidRDefault="0063361E">
            <w:pPr>
              <w:spacing w:after="0"/>
              <w:jc w:val="left"/>
              <w:rPr>
                <w:rFonts w:ascii="Arial" w:hAnsi="Arial" w:cs="Arial"/>
                <w:i/>
                <w:iCs/>
              </w:rPr>
            </w:pPr>
            <w:r>
              <w:rPr>
                <w:rFonts w:ascii="Arial" w:hAnsi="Arial" w:cs="Arial"/>
                <w:i/>
                <w:iCs/>
              </w:rPr>
              <w:t>(organizirani brojni koncerti od lipnja do rujna)</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Rapske glazbene večeri</w:t>
            </w:r>
          </w:p>
          <w:p w:rsidR="003A63E1" w:rsidRDefault="0063361E">
            <w:pPr>
              <w:spacing w:after="0"/>
              <w:jc w:val="left"/>
              <w:rPr>
                <w:rFonts w:ascii="Arial" w:eastAsia="Arial" w:hAnsi="Arial" w:cs="Arial"/>
                <w:shd w:val="clear" w:color="auto" w:fill="FFFFFF"/>
                <w:lang w:val="hr-HR"/>
              </w:rPr>
            </w:pPr>
            <w:r>
              <w:rPr>
                <w:rFonts w:ascii="Arial" w:hAnsi="Arial" w:cs="Arial"/>
                <w:i/>
                <w:iCs/>
              </w:rPr>
              <w:t xml:space="preserve">(organizirani brojni </w:t>
            </w:r>
            <w:r>
              <w:rPr>
                <w:rFonts w:ascii="Arial" w:hAnsi="Arial" w:cs="Arial"/>
                <w:i/>
                <w:iCs/>
                <w:lang w:val="hr-HR"/>
              </w:rPr>
              <w:t>k</w:t>
            </w:r>
            <w:r>
              <w:rPr>
                <w:rFonts w:ascii="Arial" w:hAnsi="Arial" w:cs="Arial"/>
                <w:i/>
                <w:iCs/>
              </w:rPr>
              <w:t>oncerti u srpnju I kolovozu)</w:t>
            </w:r>
          </w:p>
        </w:tc>
      </w:tr>
      <w:tr w:rsidR="003A63E1">
        <w:tc>
          <w:tcPr>
            <w:tcW w:w="2310" w:type="dxa"/>
            <w:vAlign w:val="center"/>
          </w:tcPr>
          <w:p w:rsidR="003A63E1" w:rsidRDefault="0063361E">
            <w:pPr>
              <w:spacing w:after="0"/>
              <w:jc w:val="left"/>
              <w:rPr>
                <w:rFonts w:ascii="Arial" w:hAnsi="Arial" w:cs="Arial"/>
              </w:rPr>
            </w:pPr>
            <w:r>
              <w:rPr>
                <w:rFonts w:ascii="Arial" w:hAnsi="Arial" w:cs="Arial"/>
              </w:rPr>
              <w:t xml:space="preserve">Rapske klape </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od travnja do prosinca)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Klape i zbor</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od svibnja</w:t>
            </w:r>
            <w:r>
              <w:rPr>
                <w:rFonts w:ascii="Arial" w:hAnsi="Arial" w:cs="Arial"/>
                <w:i/>
                <w:iCs/>
              </w:rPr>
              <w:t xml:space="preserve"> do prosinca)</w:t>
            </w:r>
          </w:p>
        </w:tc>
        <w:tc>
          <w:tcPr>
            <w:tcW w:w="2311" w:type="dxa"/>
            <w:vAlign w:val="center"/>
          </w:tcPr>
          <w:p w:rsidR="003A63E1" w:rsidRDefault="0063361E">
            <w:pPr>
              <w:spacing w:after="0"/>
              <w:jc w:val="left"/>
              <w:rPr>
                <w:rFonts w:ascii="Arial" w:hAnsi="Arial" w:cs="Arial"/>
              </w:rPr>
            </w:pPr>
            <w:r>
              <w:rPr>
                <w:rFonts w:ascii="Arial" w:hAnsi="Arial" w:cs="Arial"/>
              </w:rPr>
              <w:t>Klape i zbor</w:t>
            </w:r>
          </w:p>
          <w:p w:rsidR="003A63E1" w:rsidRDefault="0063361E">
            <w:pPr>
              <w:spacing w:after="0"/>
              <w:jc w:val="left"/>
              <w:rPr>
                <w:rFonts w:ascii="Arial" w:eastAsia="Arial" w:hAnsi="Arial" w:cs="Arial"/>
                <w:shd w:val="clear" w:color="auto" w:fill="FFFFFF"/>
                <w:lang w:val="hr-HR"/>
              </w:rPr>
            </w:pPr>
            <w:r>
              <w:rPr>
                <w:rFonts w:ascii="Arial" w:hAnsi="Arial" w:cs="Arial"/>
                <w:i/>
                <w:iCs/>
              </w:rPr>
              <w:t xml:space="preserve">(od svibnja do prosinca organizirani koncert, smotra klapa </w:t>
            </w:r>
            <w:r>
              <w:rPr>
                <w:rFonts w:ascii="Arial" w:hAnsi="Arial" w:cs="Arial"/>
                <w:i/>
                <w:iCs/>
                <w:lang w:val="hr-HR"/>
              </w:rPr>
              <w:lastRenderedPageBreak/>
              <w:t>i</w:t>
            </w:r>
            <w:r>
              <w:rPr>
                <w:rFonts w:ascii="Arial" w:hAnsi="Arial" w:cs="Arial"/>
                <w:i/>
                <w:iCs/>
              </w:rPr>
              <w:t xml:space="preserve"> Boži</w:t>
            </w:r>
            <w:r>
              <w:rPr>
                <w:rFonts w:ascii="Arial" w:hAnsi="Arial" w:cs="Arial"/>
                <w:i/>
                <w:iCs/>
                <w:lang w:val="hr-HR"/>
              </w:rPr>
              <w:t>ć</w:t>
            </w:r>
            <w:r>
              <w:rPr>
                <w:rFonts w:ascii="Arial" w:hAnsi="Arial" w:cs="Arial"/>
                <w:i/>
                <w:iCs/>
              </w:rPr>
              <w:t>ni koncert)</w:t>
            </w:r>
          </w:p>
        </w:tc>
        <w:tc>
          <w:tcPr>
            <w:tcW w:w="2311" w:type="dxa"/>
            <w:vAlign w:val="center"/>
          </w:tcPr>
          <w:p w:rsidR="003A63E1" w:rsidRDefault="0063361E">
            <w:pPr>
              <w:spacing w:after="0"/>
              <w:jc w:val="left"/>
              <w:rPr>
                <w:rFonts w:ascii="Arial" w:hAnsi="Arial" w:cs="Arial"/>
              </w:rPr>
            </w:pPr>
            <w:r>
              <w:rPr>
                <w:rFonts w:ascii="Arial" w:hAnsi="Arial" w:cs="Arial"/>
              </w:rPr>
              <w:lastRenderedPageBreak/>
              <w:t>Klape i zbor</w:t>
            </w:r>
          </w:p>
          <w:p w:rsidR="003A63E1" w:rsidRDefault="0063361E">
            <w:pPr>
              <w:spacing w:after="0"/>
              <w:jc w:val="left"/>
              <w:rPr>
                <w:rFonts w:ascii="Arial" w:eastAsia="Arial" w:hAnsi="Arial" w:cs="Arial"/>
                <w:shd w:val="clear" w:color="auto" w:fill="FFFFFF"/>
                <w:lang w:val="hr-HR"/>
              </w:rPr>
            </w:pPr>
            <w:r>
              <w:rPr>
                <w:rFonts w:ascii="Arial" w:eastAsia="Calibri" w:hAnsi="Arial" w:cs="Arial"/>
                <w:i/>
                <w:iCs/>
                <w:lang w:val="hr-HR"/>
              </w:rPr>
              <w:t>- nije održano</w:t>
            </w:r>
          </w:p>
        </w:tc>
      </w:tr>
      <w:tr w:rsidR="003A63E1">
        <w:tc>
          <w:tcPr>
            <w:tcW w:w="2310" w:type="dxa"/>
            <w:vAlign w:val="center"/>
          </w:tcPr>
          <w:p w:rsidR="003A63E1" w:rsidRDefault="0063361E">
            <w:pPr>
              <w:spacing w:after="0"/>
              <w:jc w:val="left"/>
              <w:rPr>
                <w:rFonts w:ascii="Arial" w:hAnsi="Arial" w:cs="Arial"/>
              </w:rPr>
            </w:pPr>
            <w:r>
              <w:rPr>
                <w:rFonts w:ascii="Arial" w:hAnsi="Arial" w:cs="Arial"/>
              </w:rPr>
              <w:t>Izložbe</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(organizirane brojne izložbe od svibnja do prosinca)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Izložbe</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(organizirane brojne izložbe od svibnja do prosinca)</w:t>
            </w:r>
          </w:p>
        </w:tc>
        <w:tc>
          <w:tcPr>
            <w:tcW w:w="2311" w:type="dxa"/>
            <w:vAlign w:val="center"/>
          </w:tcPr>
          <w:p w:rsidR="003A63E1" w:rsidRDefault="0063361E">
            <w:pPr>
              <w:spacing w:after="0"/>
              <w:jc w:val="left"/>
              <w:rPr>
                <w:rFonts w:ascii="Arial" w:hAnsi="Arial" w:cs="Arial"/>
              </w:rPr>
            </w:pPr>
            <w:r>
              <w:rPr>
                <w:rFonts w:ascii="Arial" w:hAnsi="Arial" w:cs="Arial"/>
              </w:rPr>
              <w:t>Izložbe</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(organizirane brojne izložbe od svibnja do prosinca)</w:t>
            </w:r>
          </w:p>
        </w:tc>
        <w:tc>
          <w:tcPr>
            <w:tcW w:w="2311" w:type="dxa"/>
            <w:vAlign w:val="center"/>
          </w:tcPr>
          <w:p w:rsidR="003A63E1" w:rsidRDefault="0063361E">
            <w:pPr>
              <w:spacing w:after="0"/>
              <w:jc w:val="left"/>
              <w:rPr>
                <w:rFonts w:ascii="Arial" w:hAnsi="Arial" w:cs="Arial"/>
              </w:rPr>
            </w:pPr>
            <w:r>
              <w:rPr>
                <w:rFonts w:ascii="Arial" w:hAnsi="Arial" w:cs="Arial"/>
              </w:rPr>
              <w:t>Izložbe</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(organizirane brojne izložbe od srpnja do rujna)</w:t>
            </w:r>
          </w:p>
        </w:tc>
      </w:tr>
      <w:tr w:rsidR="003A63E1">
        <w:tc>
          <w:tcPr>
            <w:tcW w:w="2310" w:type="dxa"/>
            <w:vAlign w:val="center"/>
          </w:tcPr>
          <w:p w:rsidR="003A63E1" w:rsidRDefault="0063361E">
            <w:pPr>
              <w:spacing w:after="0"/>
              <w:jc w:val="left"/>
              <w:rPr>
                <w:rFonts w:ascii="Arial" w:hAnsi="Arial" w:cs="Arial"/>
              </w:rPr>
            </w:pPr>
            <w:r>
              <w:rPr>
                <w:rFonts w:ascii="Arial" w:hAnsi="Arial" w:cs="Arial"/>
              </w:rPr>
              <w:t>Rapska fjera</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 xml:space="preserve">(organizacija u srpnju  </w:t>
            </w:r>
            <w:r>
              <w:rPr>
                <w:rFonts w:ascii="Arial" w:eastAsia="Calibri" w:hAnsi="Arial" w:cs="Arial"/>
                <w:i/>
                <w:iCs/>
                <w:lang w:val="hr-HR"/>
              </w:rPr>
              <w:t>na blagdane sv. Jakova, sv. Ane i sv. Kristofora)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Rapska fjera</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 xml:space="preserve">(organizacija u srpnju </w:t>
            </w:r>
            <w:r>
              <w:rPr>
                <w:rFonts w:ascii="Arial" w:eastAsia="Calibri" w:hAnsi="Arial" w:cs="Arial"/>
                <w:i/>
                <w:iCs/>
                <w:lang w:val="hr-HR"/>
              </w:rPr>
              <w:t>na blagdane sv</w:t>
            </w:r>
            <w:r>
              <w:rPr>
                <w:rFonts w:ascii="Arial" w:eastAsia="Calibri" w:hAnsi="Arial" w:cs="Arial"/>
                <w:i/>
                <w:iCs/>
                <w:lang w:val="hr-HR"/>
              </w:rPr>
              <w:t>. Jakova, sv. Ane i sv. Kristofora)</w:t>
            </w:r>
          </w:p>
        </w:tc>
        <w:tc>
          <w:tcPr>
            <w:tcW w:w="2311" w:type="dxa"/>
            <w:vAlign w:val="center"/>
          </w:tcPr>
          <w:p w:rsidR="003A63E1" w:rsidRDefault="0063361E">
            <w:pPr>
              <w:spacing w:after="0"/>
              <w:jc w:val="left"/>
              <w:rPr>
                <w:rFonts w:ascii="Arial" w:hAnsi="Arial" w:cs="Arial"/>
              </w:rPr>
            </w:pPr>
            <w:r>
              <w:rPr>
                <w:rFonts w:ascii="Arial" w:hAnsi="Arial" w:cs="Arial"/>
              </w:rPr>
              <w:t>Rapska fjera</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 xml:space="preserve">(organizacija u srpnju </w:t>
            </w:r>
            <w:r>
              <w:rPr>
                <w:rFonts w:ascii="Arial" w:eastAsia="Calibri" w:hAnsi="Arial" w:cs="Arial"/>
                <w:i/>
                <w:iCs/>
                <w:lang w:val="hr-HR"/>
              </w:rPr>
              <w:t>na blagdane sv. Jakova, sv. Ane i sv. Kristofora)</w:t>
            </w:r>
          </w:p>
        </w:tc>
        <w:tc>
          <w:tcPr>
            <w:tcW w:w="2311" w:type="dxa"/>
            <w:vAlign w:val="center"/>
          </w:tcPr>
          <w:p w:rsidR="003A63E1" w:rsidRDefault="0063361E">
            <w:pPr>
              <w:spacing w:after="0"/>
              <w:jc w:val="left"/>
              <w:rPr>
                <w:rFonts w:ascii="Arial" w:hAnsi="Arial" w:cs="Arial"/>
              </w:rPr>
            </w:pPr>
            <w:r>
              <w:rPr>
                <w:rFonts w:ascii="Arial" w:hAnsi="Arial" w:cs="Arial"/>
              </w:rPr>
              <w:t>Rapska fjera</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 xml:space="preserve">(organizacija u srpnju  </w:t>
            </w:r>
            <w:r>
              <w:rPr>
                <w:rFonts w:ascii="Arial" w:eastAsia="Calibri" w:hAnsi="Arial" w:cs="Arial"/>
                <w:i/>
                <w:iCs/>
                <w:lang w:val="hr-HR"/>
              </w:rPr>
              <w:t>na blagdane sv. Jakova, sv. Ane i sv. Kristofora)</w:t>
            </w:r>
          </w:p>
        </w:tc>
      </w:tr>
      <w:tr w:rsidR="003A63E1">
        <w:tc>
          <w:tcPr>
            <w:tcW w:w="2310" w:type="dxa"/>
            <w:vAlign w:val="center"/>
          </w:tcPr>
          <w:p w:rsidR="003A63E1" w:rsidRDefault="0063361E">
            <w:pPr>
              <w:spacing w:after="0"/>
              <w:jc w:val="left"/>
              <w:rPr>
                <w:rFonts w:ascii="Arial" w:hAnsi="Arial" w:cs="Arial"/>
              </w:rPr>
            </w:pPr>
            <w:r>
              <w:rPr>
                <w:rFonts w:ascii="Arial" w:hAnsi="Arial" w:cs="Arial"/>
              </w:rPr>
              <w:t>Folklor Rapski tanac</w:t>
            </w:r>
          </w:p>
          <w:p w:rsidR="003A63E1" w:rsidRDefault="0063361E">
            <w:pPr>
              <w:spacing w:after="0"/>
              <w:jc w:val="left"/>
              <w:rPr>
                <w:rFonts w:ascii="Arial" w:eastAsia="Arial" w:hAnsi="Arial" w:cs="Arial"/>
                <w:shd w:val="clear" w:color="auto" w:fill="FFFFFF"/>
                <w:lang w:val="hr-HR"/>
              </w:rPr>
            </w:pPr>
            <w:r>
              <w:rPr>
                <w:rFonts w:ascii="Arial" w:hAnsi="Arial" w:cs="Arial"/>
                <w:i/>
                <w:iCs/>
              </w:rPr>
              <w:t xml:space="preserve">(organizirani brojni </w:t>
            </w:r>
            <w:r>
              <w:rPr>
                <w:rFonts w:ascii="Arial" w:hAnsi="Arial" w:cs="Arial"/>
                <w:i/>
                <w:iCs/>
              </w:rPr>
              <w:t>nastupi od travnja do prosinca)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Folklor Rapski tanac</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nastupi od travnja do prosinca)</w:t>
            </w:r>
          </w:p>
        </w:tc>
        <w:tc>
          <w:tcPr>
            <w:tcW w:w="2311" w:type="dxa"/>
            <w:vAlign w:val="center"/>
          </w:tcPr>
          <w:p w:rsidR="003A63E1" w:rsidRDefault="0063361E">
            <w:pPr>
              <w:spacing w:after="0"/>
              <w:jc w:val="left"/>
              <w:rPr>
                <w:rFonts w:ascii="Arial" w:hAnsi="Arial" w:cs="Arial"/>
              </w:rPr>
            </w:pPr>
            <w:r>
              <w:rPr>
                <w:rFonts w:ascii="Arial" w:hAnsi="Arial" w:cs="Arial"/>
              </w:rPr>
              <w:t>Folklor Rapski tanac</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nastupi od travnja do prosinca)</w:t>
            </w:r>
          </w:p>
        </w:tc>
        <w:tc>
          <w:tcPr>
            <w:tcW w:w="2311" w:type="dxa"/>
            <w:vAlign w:val="center"/>
          </w:tcPr>
          <w:p w:rsidR="003A63E1" w:rsidRDefault="0063361E">
            <w:pPr>
              <w:spacing w:after="0"/>
              <w:jc w:val="left"/>
              <w:rPr>
                <w:rFonts w:ascii="Arial" w:hAnsi="Arial" w:cs="Arial"/>
              </w:rPr>
            </w:pPr>
            <w:r>
              <w:rPr>
                <w:rFonts w:ascii="Arial" w:hAnsi="Arial" w:cs="Arial"/>
              </w:rPr>
              <w:t>Folklor Rapski tanac</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(srpanj – promenadne šetnje na Rabskoj fjeri)</w:t>
            </w:r>
          </w:p>
        </w:tc>
      </w:tr>
      <w:tr w:rsidR="003A63E1">
        <w:tc>
          <w:tcPr>
            <w:tcW w:w="2310" w:type="dxa"/>
            <w:vAlign w:val="center"/>
          </w:tcPr>
          <w:p w:rsidR="003A63E1" w:rsidRDefault="0063361E">
            <w:pPr>
              <w:spacing w:after="0"/>
              <w:jc w:val="left"/>
              <w:rPr>
                <w:rFonts w:ascii="Arial" w:hAnsi="Arial" w:cs="Arial"/>
              </w:rPr>
            </w:pPr>
            <w:r>
              <w:rPr>
                <w:rFonts w:ascii="Arial" w:hAnsi="Arial" w:cs="Arial"/>
              </w:rPr>
              <w:t>Festival</w:t>
            </w:r>
            <w:r>
              <w:rPr>
                <w:rFonts w:ascii="Arial" w:hAnsi="Arial" w:cs="Arial"/>
              </w:rPr>
              <w:t xml:space="preserve"> "Petar Nakić"</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u kolovozu i rujnu)</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Festival "Petar Nakić"</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u rujnu)</w:t>
            </w:r>
          </w:p>
        </w:tc>
        <w:tc>
          <w:tcPr>
            <w:tcW w:w="2311" w:type="dxa"/>
            <w:vAlign w:val="center"/>
          </w:tcPr>
          <w:p w:rsidR="003A63E1" w:rsidRDefault="0063361E">
            <w:pPr>
              <w:spacing w:after="0"/>
              <w:jc w:val="left"/>
              <w:rPr>
                <w:rFonts w:ascii="Arial" w:hAnsi="Arial" w:cs="Arial"/>
              </w:rPr>
            </w:pPr>
            <w:r>
              <w:rPr>
                <w:rFonts w:ascii="Arial" w:hAnsi="Arial" w:cs="Arial"/>
              </w:rPr>
              <w:t>Festival "Petar Nakić"</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u kolovozu i rujnu)</w:t>
            </w:r>
          </w:p>
        </w:tc>
        <w:tc>
          <w:tcPr>
            <w:tcW w:w="2311" w:type="dxa"/>
            <w:vAlign w:val="center"/>
          </w:tcPr>
          <w:p w:rsidR="003A63E1" w:rsidRDefault="0063361E">
            <w:pPr>
              <w:spacing w:after="0"/>
              <w:jc w:val="left"/>
              <w:rPr>
                <w:rFonts w:ascii="Arial" w:hAnsi="Arial" w:cs="Arial"/>
              </w:rPr>
            </w:pPr>
            <w:r>
              <w:rPr>
                <w:rFonts w:ascii="Arial" w:hAnsi="Arial" w:cs="Arial"/>
              </w:rPr>
              <w:t>Festival "Petar Nakić"</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koncerti u kolovozu i rujnu)</w:t>
            </w:r>
          </w:p>
        </w:tc>
      </w:tr>
      <w:tr w:rsidR="003A63E1">
        <w:tc>
          <w:tcPr>
            <w:tcW w:w="2310" w:type="dxa"/>
            <w:vAlign w:val="center"/>
          </w:tcPr>
          <w:p w:rsidR="003A63E1" w:rsidRDefault="0063361E">
            <w:pPr>
              <w:spacing w:after="0"/>
              <w:jc w:val="left"/>
              <w:rPr>
                <w:rFonts w:ascii="Arial" w:hAnsi="Arial" w:cs="Arial"/>
              </w:rPr>
            </w:pPr>
            <w:r>
              <w:rPr>
                <w:rFonts w:ascii="Arial" w:hAnsi="Arial" w:cs="Arial"/>
              </w:rPr>
              <w:t xml:space="preserve">Ča vrh </w:t>
            </w:r>
            <w:r>
              <w:rPr>
                <w:rFonts w:ascii="Arial" w:hAnsi="Arial" w:cs="Arial"/>
              </w:rPr>
              <w:t>Arbe</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shd w:val="clear" w:color="auto" w:fill="FFFFFF"/>
              </w:rPr>
              <w:t>(</w:t>
            </w:r>
            <w:r>
              <w:rPr>
                <w:rFonts w:ascii="Arial" w:eastAsia="Arial" w:hAnsi="Arial" w:cs="Arial"/>
                <w:i/>
                <w:iCs/>
                <w:shd w:val="clear" w:color="auto" w:fill="FFFFFF"/>
              </w:rPr>
              <w:t>travanj u kinu Rab)</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Ča vrh Arbe</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(travanj – pjesnici iz različitih čakavskih govornih područja)</w:t>
            </w:r>
          </w:p>
        </w:tc>
        <w:tc>
          <w:tcPr>
            <w:tcW w:w="2311" w:type="dxa"/>
            <w:vAlign w:val="center"/>
          </w:tcPr>
          <w:p w:rsidR="003A63E1" w:rsidRDefault="0063361E">
            <w:pPr>
              <w:spacing w:after="0"/>
              <w:jc w:val="left"/>
              <w:rPr>
                <w:rFonts w:ascii="Arial" w:hAnsi="Arial" w:cs="Arial"/>
              </w:rPr>
            </w:pPr>
            <w:r>
              <w:rPr>
                <w:rFonts w:ascii="Arial" w:hAnsi="Arial" w:cs="Arial"/>
              </w:rPr>
              <w:t>Ča vrh Arbe</w:t>
            </w:r>
          </w:p>
          <w:p w:rsidR="003A63E1" w:rsidRDefault="0063361E">
            <w:pPr>
              <w:spacing w:after="0"/>
              <w:jc w:val="left"/>
              <w:rPr>
                <w:rFonts w:ascii="Arial" w:eastAsia="Arial" w:hAnsi="Arial" w:cs="Arial"/>
                <w:shd w:val="clear" w:color="auto" w:fill="FFFFFF"/>
                <w:lang w:val="hr-HR"/>
              </w:rPr>
            </w:pPr>
            <w:r>
              <w:rPr>
                <w:rFonts w:ascii="Arial" w:eastAsia="Calibri" w:hAnsi="Arial" w:cs="Arial"/>
                <w:i/>
                <w:iCs/>
                <w:lang w:val="hr-HR"/>
              </w:rPr>
              <w:t>- nije održano</w:t>
            </w:r>
          </w:p>
        </w:tc>
        <w:tc>
          <w:tcPr>
            <w:tcW w:w="2311" w:type="dxa"/>
            <w:vAlign w:val="center"/>
          </w:tcPr>
          <w:p w:rsidR="003A63E1" w:rsidRDefault="0063361E">
            <w:pPr>
              <w:spacing w:after="0"/>
              <w:rPr>
                <w:rFonts w:ascii="Arial" w:hAnsi="Arial" w:cs="Arial"/>
              </w:rPr>
            </w:pPr>
            <w:r>
              <w:rPr>
                <w:rFonts w:ascii="Arial" w:hAnsi="Arial" w:cs="Arial"/>
              </w:rPr>
              <w:t>Ča vrh Arbe</w:t>
            </w:r>
          </w:p>
          <w:p w:rsidR="003A63E1" w:rsidRDefault="0063361E">
            <w:pPr>
              <w:spacing w:after="0"/>
              <w:rPr>
                <w:rFonts w:ascii="Arial" w:eastAsia="Arial" w:hAnsi="Arial" w:cs="Arial"/>
                <w:shd w:val="clear" w:color="auto" w:fill="FFFFFF"/>
                <w:lang w:val="hr-HR"/>
              </w:rPr>
            </w:pPr>
            <w:r>
              <w:rPr>
                <w:rFonts w:ascii="Arial" w:eastAsia="Calibri" w:hAnsi="Arial" w:cs="Arial"/>
                <w:i/>
                <w:iCs/>
                <w:lang w:val="hr-HR"/>
              </w:rPr>
              <w:t>- nije održano</w:t>
            </w:r>
          </w:p>
        </w:tc>
      </w:tr>
      <w:tr w:rsidR="003A63E1">
        <w:tc>
          <w:tcPr>
            <w:tcW w:w="2310" w:type="dxa"/>
            <w:vAlign w:val="center"/>
          </w:tcPr>
          <w:p w:rsidR="003A63E1" w:rsidRDefault="0063361E">
            <w:pPr>
              <w:spacing w:after="0"/>
              <w:jc w:val="left"/>
              <w:rPr>
                <w:rFonts w:ascii="Arial" w:hAnsi="Arial" w:cs="Arial"/>
              </w:rPr>
            </w:pPr>
            <w:r>
              <w:rPr>
                <w:rFonts w:ascii="Arial" w:hAnsi="Arial" w:cs="Arial"/>
              </w:rPr>
              <w:t xml:space="preserve">Kino i kazališne predstave </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(organizirane brojne predstave od ožujka do prosinca)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Kino i kazališne </w:t>
            </w:r>
            <w:r>
              <w:rPr>
                <w:rFonts w:ascii="Arial" w:eastAsia="Arial" w:hAnsi="Arial" w:cs="Arial"/>
                <w:shd w:val="clear" w:color="auto" w:fill="FFFFFF"/>
                <w:lang w:val="hr-HR"/>
              </w:rPr>
              <w:t>predstave</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(organizirane brojne predstave od ožujka do prosinca)</w:t>
            </w:r>
          </w:p>
        </w:tc>
        <w:tc>
          <w:tcPr>
            <w:tcW w:w="2311" w:type="dxa"/>
            <w:vAlign w:val="center"/>
          </w:tcPr>
          <w:p w:rsidR="003A63E1" w:rsidRDefault="0063361E">
            <w:pPr>
              <w:spacing w:after="0"/>
              <w:jc w:val="left"/>
              <w:rPr>
                <w:rFonts w:ascii="Arial" w:hAnsi="Arial" w:cs="Arial"/>
              </w:rPr>
            </w:pPr>
            <w:r>
              <w:rPr>
                <w:rFonts w:ascii="Arial" w:hAnsi="Arial" w:cs="Arial"/>
              </w:rPr>
              <w:t>Kino i kazališne predstave</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(organizirane brojne predstave od veljače do prosinca)</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Kino i kazališne predstave</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(organizirane brojne predstave od veljače do studenog za djecu i odrasle)</w:t>
            </w:r>
          </w:p>
        </w:tc>
      </w:tr>
      <w:tr w:rsidR="003A63E1">
        <w:tc>
          <w:tcPr>
            <w:tcW w:w="2310" w:type="dxa"/>
            <w:vAlign w:val="center"/>
          </w:tcPr>
          <w:p w:rsidR="003A63E1" w:rsidRDefault="0063361E">
            <w:pPr>
              <w:spacing w:after="0"/>
              <w:jc w:val="left"/>
              <w:rPr>
                <w:rFonts w:ascii="Arial" w:hAnsi="Arial" w:cs="Arial"/>
              </w:rPr>
            </w:pPr>
            <w:r>
              <w:rPr>
                <w:rFonts w:ascii="Arial" w:hAnsi="Arial" w:cs="Arial"/>
              </w:rPr>
              <w:t>Karneval</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 xml:space="preserve">(organizirana događanja tijekom siječnja i veljače </w:t>
            </w:r>
            <w:r>
              <w:rPr>
                <w:rFonts w:ascii="Arial" w:eastAsia="Calibri" w:hAnsi="Arial" w:cs="Arial"/>
                <w:i/>
                <w:iCs/>
                <w:lang w:val="hr-HR"/>
              </w:rPr>
              <w:t>-  dizanje Karnevalske zastave, koncerti, povorke djece, spaljivanje Mesopusta te spuštanje Karnevalske zastave</w:t>
            </w:r>
            <w:r>
              <w:rPr>
                <w:rFonts w:ascii="Arial" w:eastAsia="Arial" w:hAnsi="Arial" w:cs="Arial"/>
                <w:i/>
                <w:iCs/>
                <w:shd w:val="clear" w:color="auto" w:fill="FFFFFF"/>
                <w:lang w:val="hr-HR"/>
              </w:rPr>
              <w:t>)</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Karneval</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(siječanj i veljača</w:t>
            </w:r>
            <w:r>
              <w:rPr>
                <w:rFonts w:ascii="Arial" w:eastAsia="Calibri" w:hAnsi="Arial" w:cs="Arial"/>
                <w:i/>
                <w:iCs/>
                <w:lang w:val="hr-HR"/>
              </w:rPr>
              <w:t xml:space="preserve">  dizanje Karnevalske zastave, povorka djece, spaljivanje Mesopusta te spuštanje Karnevalske zastave</w:t>
            </w:r>
            <w:r>
              <w:rPr>
                <w:rFonts w:ascii="Arial" w:eastAsia="Arial" w:hAnsi="Arial" w:cs="Arial"/>
                <w:i/>
                <w:iCs/>
                <w:shd w:val="clear" w:color="auto" w:fill="FFFFFF"/>
                <w:lang w:val="hr-HR"/>
              </w:rPr>
              <w:t>)</w:t>
            </w:r>
          </w:p>
        </w:tc>
        <w:tc>
          <w:tcPr>
            <w:tcW w:w="2311" w:type="dxa"/>
            <w:vAlign w:val="center"/>
          </w:tcPr>
          <w:p w:rsidR="003A63E1" w:rsidRDefault="0063361E">
            <w:pPr>
              <w:spacing w:after="0"/>
              <w:jc w:val="left"/>
              <w:rPr>
                <w:rFonts w:ascii="Arial" w:hAnsi="Arial" w:cs="Arial"/>
              </w:rPr>
            </w:pPr>
            <w:r>
              <w:rPr>
                <w:rFonts w:ascii="Arial" w:hAnsi="Arial" w:cs="Arial"/>
              </w:rPr>
              <w:t>Karneval</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(veljače i ožujka</w:t>
            </w:r>
            <w:r>
              <w:rPr>
                <w:rFonts w:ascii="Arial" w:eastAsia="Calibri" w:hAnsi="Arial" w:cs="Arial"/>
                <w:i/>
                <w:iCs/>
                <w:lang w:val="hr-HR"/>
              </w:rPr>
              <w:t xml:space="preserve"> dizanje Karnevalske zastave, povorka djece, spaljivanje Mesopusta te spuštanje Karnevalske zastave</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Karneval</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(siječanj i veljača</w:t>
            </w:r>
            <w:r>
              <w:rPr>
                <w:rFonts w:ascii="Arial" w:eastAsia="Calibri" w:hAnsi="Arial" w:cs="Arial"/>
                <w:i/>
                <w:iCs/>
                <w:lang w:val="hr-HR"/>
              </w:rPr>
              <w:t xml:space="preserve">  dizanje Karnevalske zastave, povorka djece, spaljivanje Mesopusta te spuštanje Karnevalske zastave</w:t>
            </w:r>
            <w:r>
              <w:rPr>
                <w:rFonts w:ascii="Arial" w:eastAsia="Arial" w:hAnsi="Arial" w:cs="Arial"/>
                <w:i/>
                <w:iCs/>
                <w:shd w:val="clear" w:color="auto" w:fill="FFFFFF"/>
                <w:lang w:val="hr-HR"/>
              </w:rPr>
              <w:t>)</w:t>
            </w:r>
          </w:p>
        </w:tc>
      </w:tr>
      <w:tr w:rsidR="003A63E1">
        <w:tc>
          <w:tcPr>
            <w:tcW w:w="2310" w:type="dxa"/>
            <w:vAlign w:val="center"/>
          </w:tcPr>
          <w:p w:rsidR="003A63E1" w:rsidRDefault="0063361E">
            <w:pPr>
              <w:spacing w:after="0"/>
              <w:jc w:val="left"/>
              <w:rPr>
                <w:rFonts w:ascii="Arial" w:hAnsi="Arial" w:cs="Arial"/>
              </w:rPr>
            </w:pPr>
            <w:r>
              <w:rPr>
                <w:rFonts w:ascii="Arial" w:hAnsi="Arial" w:cs="Arial"/>
              </w:rPr>
              <w:t>Obilježavanje značajnih dana</w:t>
            </w:r>
          </w:p>
          <w:p w:rsidR="003A63E1" w:rsidRDefault="0063361E">
            <w:pPr>
              <w:spacing w:after="0"/>
              <w:jc w:val="left"/>
              <w:rPr>
                <w:rFonts w:ascii="Arial" w:eastAsia="Arial" w:hAnsi="Arial" w:cs="Arial"/>
                <w:i/>
                <w:iCs/>
                <w:shd w:val="clear" w:color="auto" w:fill="FFFFFF"/>
                <w:lang w:val="hr-HR"/>
              </w:rPr>
            </w:pPr>
            <w:r>
              <w:rPr>
                <w:rFonts w:ascii="Arial" w:hAnsi="Arial" w:cs="Arial"/>
                <w:i/>
                <w:iCs/>
                <w:shd w:val="clear" w:color="auto" w:fill="FFFFFF"/>
              </w:rPr>
              <w:t>(kulturni programi - Dan Grada Raba, Dan državnosti i blagdan Vel</w:t>
            </w:r>
            <w:r>
              <w:rPr>
                <w:rFonts w:ascii="Arial" w:hAnsi="Arial" w:cs="Arial"/>
                <w:i/>
                <w:iCs/>
                <w:shd w:val="clear" w:color="auto" w:fill="FFFFFF"/>
                <w:lang w:val="hr-HR"/>
              </w:rPr>
              <w:t>i</w:t>
            </w:r>
            <w:r>
              <w:rPr>
                <w:rFonts w:ascii="Arial" w:hAnsi="Arial" w:cs="Arial"/>
                <w:i/>
                <w:iCs/>
                <w:shd w:val="clear" w:color="auto" w:fill="FFFFFF"/>
              </w:rPr>
              <w:t xml:space="preserve">ke Gospe) </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Obilježavanje značajnih dana</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(kulturni programi</w:t>
            </w:r>
            <w:r>
              <w:rPr>
                <w:rFonts w:ascii="Arial" w:eastAsia="Arial" w:hAnsi="Arial" w:cs="Arial"/>
                <w:i/>
                <w:iCs/>
                <w:shd w:val="clear" w:color="auto" w:fill="FFFFFF"/>
                <w:lang w:val="hr-HR"/>
              </w:rPr>
              <w:t xml:space="preserve"> - Dan Grada Raba, Dan državnosti i blagdan Velike Gospe)</w:t>
            </w:r>
          </w:p>
        </w:tc>
        <w:tc>
          <w:tcPr>
            <w:tcW w:w="2311" w:type="dxa"/>
            <w:vAlign w:val="center"/>
          </w:tcPr>
          <w:p w:rsidR="003A63E1" w:rsidRDefault="0063361E">
            <w:pPr>
              <w:spacing w:after="0"/>
              <w:jc w:val="left"/>
              <w:rPr>
                <w:rFonts w:ascii="Arial" w:hAnsi="Arial" w:cs="Arial"/>
              </w:rPr>
            </w:pPr>
            <w:r>
              <w:rPr>
                <w:rFonts w:ascii="Arial" w:hAnsi="Arial" w:cs="Arial"/>
              </w:rPr>
              <w:t>Obilježavanje značajnih dana</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(kulturni programi - Dan Grada Raba, Dan državnosti,</w:t>
            </w:r>
            <w:r>
              <w:rPr>
                <w:rFonts w:ascii="Arial" w:eastAsia="Arial" w:hAnsi="Arial" w:cs="Arial"/>
                <w:i/>
                <w:iCs/>
                <w:shd w:val="clear" w:color="auto" w:fill="FFFFFF"/>
              </w:rPr>
              <w:t xml:space="preserve"> </w:t>
            </w:r>
            <w:r>
              <w:rPr>
                <w:rFonts w:ascii="Arial" w:eastAsia="Arial" w:hAnsi="Arial" w:cs="Arial"/>
                <w:i/>
                <w:iCs/>
                <w:shd w:val="clear" w:color="auto" w:fill="FFFFFF"/>
                <w:lang w:val="hr-HR"/>
              </w:rPr>
              <w:t xml:space="preserve">Dan pobjede i domovinske </w:t>
            </w:r>
            <w:r>
              <w:rPr>
                <w:rFonts w:ascii="Arial" w:eastAsia="Arial" w:hAnsi="Arial" w:cs="Arial"/>
                <w:i/>
                <w:iCs/>
                <w:shd w:val="clear" w:color="auto" w:fill="FFFFFF"/>
                <w:lang w:val="hr-HR"/>
              </w:rPr>
              <w:lastRenderedPageBreak/>
              <w:t>zahvalnosti, Dan hrvatskih branitelja i blagdan Velike Gospe)</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lastRenderedPageBreak/>
              <w:t xml:space="preserve">Obilježavanje značajnih dana </w:t>
            </w:r>
          </w:p>
          <w:p w:rsidR="003A63E1" w:rsidRDefault="0063361E">
            <w:pPr>
              <w:spacing w:after="0"/>
              <w:jc w:val="left"/>
              <w:rPr>
                <w:rFonts w:ascii="Arial" w:eastAsia="Arial" w:hAnsi="Arial" w:cs="Arial"/>
                <w:shd w:val="clear" w:color="auto" w:fill="FFFFFF"/>
                <w:lang w:val="hr-HR"/>
              </w:rPr>
            </w:pPr>
            <w:r>
              <w:rPr>
                <w:rFonts w:ascii="Arial" w:eastAsia="Calibri" w:hAnsi="Arial" w:cs="Arial"/>
                <w:i/>
                <w:iCs/>
                <w:lang w:val="hr-HR"/>
              </w:rPr>
              <w:t>- nisu održani</w:t>
            </w:r>
          </w:p>
        </w:tc>
      </w:tr>
      <w:tr w:rsidR="003A63E1">
        <w:tc>
          <w:tcPr>
            <w:tcW w:w="2310" w:type="dxa"/>
            <w:vAlign w:val="center"/>
          </w:tcPr>
          <w:p w:rsidR="003A63E1" w:rsidRDefault="0063361E">
            <w:pPr>
              <w:spacing w:after="0"/>
              <w:jc w:val="left"/>
              <w:rPr>
                <w:rFonts w:ascii="Arial" w:hAnsi="Arial" w:cs="Arial"/>
              </w:rPr>
            </w:pPr>
            <w:r>
              <w:rPr>
                <w:rFonts w:ascii="Arial" w:hAnsi="Arial" w:cs="Arial"/>
              </w:rPr>
              <w:t>Koncertna djelatnost</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koncerti od veljače do kolovoza)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Koncertna djelatnost</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koncerti od veljače do kolovoza)</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Koncertna djelatnost</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brojni koncerti od veljače do rujna)</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Koncertna djelatn</w:t>
            </w:r>
            <w:r>
              <w:rPr>
                <w:rFonts w:ascii="Arial" w:eastAsia="Arial" w:hAnsi="Arial" w:cs="Arial"/>
                <w:shd w:val="clear" w:color="auto" w:fill="FFFFFF"/>
                <w:lang w:val="hr-HR"/>
              </w:rPr>
              <w:t>ost</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(u veljači jedan koncert, a u kolovozu dva u okviru programa Rapskog kulturnog ljeta)</w:t>
            </w:r>
          </w:p>
        </w:tc>
      </w:tr>
      <w:tr w:rsidR="003A63E1">
        <w:tc>
          <w:tcPr>
            <w:tcW w:w="2310" w:type="dxa"/>
            <w:vAlign w:val="center"/>
          </w:tcPr>
          <w:p w:rsidR="003A63E1" w:rsidRDefault="0063361E">
            <w:pPr>
              <w:spacing w:after="0"/>
              <w:jc w:val="left"/>
              <w:rPr>
                <w:rFonts w:ascii="Arial" w:hAnsi="Arial" w:cs="Arial"/>
              </w:rPr>
            </w:pPr>
            <w:r>
              <w:rPr>
                <w:rFonts w:ascii="Arial" w:hAnsi="Arial" w:cs="Arial"/>
              </w:rPr>
              <w:t>Rab jazz festival</w:t>
            </w:r>
          </w:p>
          <w:p w:rsidR="003A63E1" w:rsidRDefault="0063361E">
            <w:pPr>
              <w:spacing w:after="0"/>
              <w:jc w:val="left"/>
              <w:rPr>
                <w:rFonts w:ascii="Arial" w:eastAsia="Arial" w:hAnsi="Arial" w:cs="Arial"/>
                <w:i/>
                <w:iCs/>
                <w:shd w:val="clear" w:color="auto" w:fill="FFFFFF"/>
                <w:lang w:val="hr-HR"/>
              </w:rPr>
            </w:pPr>
            <w:r>
              <w:rPr>
                <w:rFonts w:ascii="Arial" w:hAnsi="Arial" w:cs="Arial"/>
                <w:i/>
                <w:iCs/>
                <w:shd w:val="clear" w:color="auto" w:fill="FFFFFF"/>
              </w:rPr>
              <w:t>(jazz koncerti u rujnu)</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Rab jazz festival</w:t>
            </w:r>
          </w:p>
          <w:p w:rsidR="003A63E1" w:rsidRDefault="0063361E">
            <w:pPr>
              <w:spacing w:after="0"/>
              <w:jc w:val="left"/>
              <w:rPr>
                <w:rFonts w:ascii="Arial" w:eastAsia="Arial" w:hAnsi="Arial" w:cs="Arial"/>
                <w:shd w:val="clear" w:color="auto" w:fill="FFFFFF"/>
                <w:lang w:val="hr-HR"/>
              </w:rPr>
            </w:pPr>
            <w:r>
              <w:rPr>
                <w:rFonts w:ascii="Arial" w:hAnsi="Arial" w:cs="Arial"/>
                <w:i/>
                <w:iCs/>
                <w:shd w:val="clear" w:color="auto" w:fill="FFFFFF"/>
              </w:rPr>
              <w:t>(jazz koncerti u rujnu)</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Rab jazz festival</w:t>
            </w:r>
          </w:p>
          <w:p w:rsidR="003A63E1" w:rsidRDefault="0063361E">
            <w:pPr>
              <w:spacing w:after="0"/>
              <w:jc w:val="left"/>
              <w:rPr>
                <w:rFonts w:ascii="Arial" w:eastAsia="Arial" w:hAnsi="Arial" w:cs="Arial"/>
                <w:shd w:val="clear" w:color="auto" w:fill="FFFFFF"/>
                <w:lang w:val="hr-HR"/>
              </w:rPr>
            </w:pPr>
            <w:r>
              <w:rPr>
                <w:rFonts w:ascii="Arial" w:hAnsi="Arial" w:cs="Arial"/>
                <w:i/>
                <w:iCs/>
                <w:shd w:val="clear" w:color="auto" w:fill="FFFFFF"/>
              </w:rPr>
              <w:t>(jazz koncerti u rujnu)</w:t>
            </w:r>
          </w:p>
        </w:tc>
        <w:tc>
          <w:tcPr>
            <w:tcW w:w="2311" w:type="dxa"/>
            <w:vAlign w:val="center"/>
          </w:tcPr>
          <w:p w:rsidR="003A63E1" w:rsidRDefault="0063361E">
            <w:pPr>
              <w:spacing w:after="0"/>
              <w:jc w:val="center"/>
              <w:rPr>
                <w:rFonts w:ascii="Arial" w:eastAsia="Arial" w:hAnsi="Arial" w:cs="Arial"/>
                <w:shd w:val="clear" w:color="auto" w:fill="FFFFFF"/>
                <w:lang w:val="hr-HR"/>
              </w:rPr>
            </w:pPr>
            <w:r>
              <w:rPr>
                <w:rFonts w:ascii="Arial" w:eastAsia="Arial" w:hAnsi="Arial" w:cs="Arial"/>
                <w:shd w:val="clear" w:color="auto" w:fill="FFFFFF"/>
                <w:lang w:val="hr-HR"/>
              </w:rPr>
              <w:t>-</w:t>
            </w:r>
          </w:p>
        </w:tc>
      </w:tr>
      <w:tr w:rsidR="003A63E1">
        <w:tc>
          <w:tcPr>
            <w:tcW w:w="2310" w:type="dxa"/>
            <w:vAlign w:val="center"/>
          </w:tcPr>
          <w:p w:rsidR="003A63E1" w:rsidRDefault="0063361E">
            <w:pPr>
              <w:spacing w:after="0"/>
              <w:jc w:val="center"/>
              <w:rPr>
                <w:rFonts w:ascii="Arial" w:hAnsi="Arial" w:cs="Arial"/>
              </w:rPr>
            </w:pPr>
            <w:r>
              <w:rPr>
                <w:rFonts w:ascii="Arial" w:hAnsi="Arial" w:cs="Arial"/>
              </w:rPr>
              <w:t>-</w:t>
            </w:r>
          </w:p>
        </w:tc>
        <w:tc>
          <w:tcPr>
            <w:tcW w:w="2310" w:type="dxa"/>
            <w:vAlign w:val="center"/>
          </w:tcPr>
          <w:p w:rsidR="003A63E1" w:rsidRDefault="0063361E">
            <w:pPr>
              <w:spacing w:after="0"/>
              <w:jc w:val="center"/>
              <w:rPr>
                <w:rFonts w:ascii="Arial" w:eastAsia="Arial" w:hAnsi="Arial" w:cs="Arial"/>
                <w:shd w:val="clear" w:color="auto" w:fill="FFFFFF"/>
                <w:lang w:val="hr-HR"/>
              </w:rPr>
            </w:pPr>
            <w:r>
              <w:rPr>
                <w:rFonts w:ascii="Arial" w:eastAsia="Arial" w:hAnsi="Arial" w:cs="Arial"/>
                <w:shd w:val="clear" w:color="auto" w:fill="FFFFFF"/>
                <w:lang w:val="hr-HR"/>
              </w:rPr>
              <w:t>-</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Raff – Rab Film Festival</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(kolovoz - prikazivanje filmova u Ljetnom kinu i kinu Rab te organizirani koncerti)</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Raff – Rab Film Festival</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(bio otvoren od 15. srpnja do 31. kolovoza)</w:t>
            </w:r>
          </w:p>
        </w:tc>
      </w:tr>
      <w:tr w:rsidR="003A63E1">
        <w:tc>
          <w:tcPr>
            <w:tcW w:w="2310" w:type="dxa"/>
            <w:vAlign w:val="center"/>
          </w:tcPr>
          <w:p w:rsidR="003A63E1" w:rsidRDefault="0063361E">
            <w:pPr>
              <w:spacing w:after="0"/>
              <w:jc w:val="left"/>
              <w:rPr>
                <w:rFonts w:ascii="Arial" w:hAnsi="Arial" w:cs="Arial"/>
              </w:rPr>
            </w:pPr>
            <w:r>
              <w:rPr>
                <w:rFonts w:ascii="Arial" w:hAnsi="Arial" w:cs="Arial"/>
              </w:rPr>
              <w:t>Noć muzeja</w:t>
            </w:r>
          </w:p>
          <w:p w:rsidR="003A63E1" w:rsidRDefault="0063361E">
            <w:pPr>
              <w:spacing w:after="0"/>
              <w:jc w:val="left"/>
              <w:rPr>
                <w:rFonts w:ascii="Arial" w:eastAsia="Arial" w:hAnsi="Arial" w:cs="Arial"/>
                <w:shd w:val="clear" w:color="auto" w:fill="FFFFFF"/>
                <w:lang w:val="hr-HR"/>
              </w:rPr>
            </w:pPr>
            <w:r>
              <w:rPr>
                <w:rFonts w:ascii="Arial" w:hAnsi="Arial" w:cs="Arial"/>
                <w:i/>
                <w:iCs/>
              </w:rPr>
              <w:t>(organizirani prezentacije, projekcije filma, izložbe i koncert)</w:t>
            </w:r>
          </w:p>
        </w:tc>
        <w:tc>
          <w:tcPr>
            <w:tcW w:w="2310" w:type="dxa"/>
            <w:vAlign w:val="center"/>
          </w:tcPr>
          <w:p w:rsidR="003A63E1" w:rsidRDefault="0063361E">
            <w:pPr>
              <w:spacing w:after="0"/>
              <w:jc w:val="left"/>
              <w:rPr>
                <w:rFonts w:ascii="Arial" w:hAnsi="Arial" w:cs="Arial"/>
              </w:rPr>
            </w:pPr>
            <w:r>
              <w:rPr>
                <w:rFonts w:ascii="Arial" w:hAnsi="Arial" w:cs="Arial"/>
              </w:rPr>
              <w:t>Noć muzeja</w:t>
            </w:r>
          </w:p>
          <w:p w:rsidR="003A63E1" w:rsidRDefault="0063361E">
            <w:pPr>
              <w:spacing w:after="0"/>
              <w:jc w:val="left"/>
              <w:rPr>
                <w:rFonts w:ascii="Arial" w:eastAsia="Arial" w:hAnsi="Arial" w:cs="Arial"/>
                <w:i/>
                <w:iCs/>
                <w:shd w:val="clear" w:color="auto" w:fill="FFFFFF"/>
                <w:lang w:val="hr-HR"/>
              </w:rPr>
            </w:pPr>
            <w:r>
              <w:rPr>
                <w:rFonts w:ascii="Arial" w:hAnsi="Arial" w:cs="Arial"/>
                <w:i/>
                <w:iCs/>
                <w:shd w:val="clear" w:color="auto" w:fill="FFFFFF"/>
              </w:rPr>
              <w:t>(siječanj)</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 xml:space="preserve">Noć </w:t>
            </w:r>
            <w:r>
              <w:rPr>
                <w:rFonts w:ascii="Arial" w:eastAsia="Arial" w:hAnsi="Arial" w:cs="Arial"/>
                <w:shd w:val="clear" w:color="auto" w:fill="FFFFFF"/>
                <w:lang w:val="hr-HR"/>
              </w:rPr>
              <w:t>muzeja</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(veljača - pregled zbirki muzejskih predmeta koje se čuvaju u sakralnim i profanim prostorima)</w:t>
            </w:r>
          </w:p>
        </w:tc>
        <w:tc>
          <w:tcPr>
            <w:tcW w:w="2311" w:type="dxa"/>
            <w:vAlign w:val="center"/>
          </w:tcPr>
          <w:p w:rsidR="003A63E1" w:rsidRDefault="0063361E">
            <w:pPr>
              <w:spacing w:after="0"/>
              <w:jc w:val="left"/>
              <w:rPr>
                <w:rFonts w:ascii="Arial" w:hAnsi="Arial" w:cs="Arial"/>
              </w:rPr>
            </w:pPr>
            <w:r>
              <w:rPr>
                <w:rFonts w:ascii="Arial" w:hAnsi="Arial" w:cs="Arial"/>
              </w:rPr>
              <w:t>Noć muzeja</w:t>
            </w:r>
          </w:p>
          <w:p w:rsidR="003A63E1" w:rsidRDefault="0063361E">
            <w:pPr>
              <w:spacing w:after="0"/>
              <w:jc w:val="left"/>
              <w:rPr>
                <w:rFonts w:ascii="Arial" w:eastAsia="Arial" w:hAnsi="Arial" w:cs="Arial"/>
                <w:shd w:val="clear" w:color="auto" w:fill="FFFFFF"/>
                <w:lang w:val="hr-HR"/>
              </w:rPr>
            </w:pPr>
            <w:r>
              <w:rPr>
                <w:rFonts w:ascii="Arial" w:eastAsia="Arial" w:hAnsi="Arial" w:cs="Arial"/>
                <w:i/>
                <w:shd w:val="clear" w:color="auto" w:fill="FFFFFF"/>
                <w:lang w:val="hr-HR"/>
              </w:rPr>
              <w:t>(siječanj - pregled zbirki muzejskih predmeta koje se čuvaju u sakralnim i profanim prostorima)</w:t>
            </w:r>
          </w:p>
        </w:tc>
      </w:tr>
      <w:tr w:rsidR="003A63E1">
        <w:tc>
          <w:tcPr>
            <w:tcW w:w="2310" w:type="dxa"/>
            <w:vAlign w:val="center"/>
          </w:tcPr>
          <w:p w:rsidR="003A63E1" w:rsidRDefault="0063361E">
            <w:pPr>
              <w:spacing w:after="0"/>
              <w:jc w:val="left"/>
              <w:rPr>
                <w:rFonts w:ascii="Arial" w:hAnsi="Arial" w:cs="Arial"/>
              </w:rPr>
            </w:pPr>
            <w:bookmarkStart w:id="78" w:name="_Hlk115956258"/>
            <w:bookmarkStart w:id="79" w:name="_Hlk115956696"/>
            <w:r>
              <w:rPr>
                <w:rFonts w:ascii="Arial" w:hAnsi="Arial" w:cs="Arial"/>
              </w:rPr>
              <w:t>Najljepši otočni advent</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(cijeli prosinac do 8.</w:t>
            </w:r>
            <w:r>
              <w:rPr>
                <w:rFonts w:ascii="Arial" w:eastAsia="Arial" w:hAnsi="Arial" w:cs="Arial"/>
                <w:i/>
                <w:iCs/>
                <w:shd w:val="clear" w:color="auto" w:fill="FFFFFF"/>
                <w:lang w:val="hr-HR"/>
              </w:rPr>
              <w:t xml:space="preserve"> siječnja - brojni glazbeni koncerti te doček Nove godine)</w:t>
            </w:r>
          </w:p>
        </w:tc>
        <w:tc>
          <w:tcPr>
            <w:tcW w:w="2310" w:type="dxa"/>
            <w:vAlign w:val="center"/>
          </w:tcPr>
          <w:p w:rsidR="003A63E1" w:rsidRDefault="0063361E">
            <w:pPr>
              <w:spacing w:after="0"/>
              <w:jc w:val="left"/>
              <w:rPr>
                <w:rFonts w:ascii="Arial" w:hAnsi="Arial" w:cs="Arial"/>
              </w:rPr>
            </w:pPr>
            <w:r>
              <w:rPr>
                <w:rFonts w:ascii="Arial" w:hAnsi="Arial" w:cs="Arial"/>
              </w:rPr>
              <w:t>Najljepši otočni advent</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(cijeli prosinac do 7. siječnja - brojni glazbeni koncerti te doček Nove godine)</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Najljepši otočni advent</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(cijeli prosinac - brojni glazbeni koncerti te rad klizališta)</w:t>
            </w:r>
          </w:p>
        </w:tc>
        <w:tc>
          <w:tcPr>
            <w:tcW w:w="2311" w:type="dxa"/>
            <w:vAlign w:val="center"/>
          </w:tcPr>
          <w:p w:rsidR="003A63E1" w:rsidRDefault="0063361E">
            <w:pPr>
              <w:spacing w:after="0"/>
              <w:jc w:val="left"/>
              <w:rPr>
                <w:rFonts w:ascii="Arial" w:hAnsi="Arial" w:cs="Arial"/>
              </w:rPr>
            </w:pPr>
            <w:r>
              <w:rPr>
                <w:rFonts w:ascii="Arial" w:hAnsi="Arial" w:cs="Arial"/>
              </w:rPr>
              <w:t>Najljepši otočni advent</w:t>
            </w:r>
          </w:p>
          <w:p w:rsidR="003A63E1" w:rsidRDefault="0063361E">
            <w:pPr>
              <w:spacing w:after="0"/>
              <w:jc w:val="left"/>
              <w:rPr>
                <w:rFonts w:ascii="Arial" w:eastAsia="Arial" w:hAnsi="Arial" w:cs="Arial"/>
                <w:i/>
                <w:shd w:val="clear" w:color="auto" w:fill="FFFFFF"/>
                <w:lang w:val="hr-HR"/>
              </w:rPr>
            </w:pPr>
            <w:r>
              <w:rPr>
                <w:rFonts w:ascii="Arial" w:hAnsi="Arial" w:cs="Arial"/>
                <w:i/>
              </w:rPr>
              <w:t>(Najljepši otočni advent simbolično je realiziran u programskom smislu zbog epidemioloških mjera)</w:t>
            </w:r>
          </w:p>
        </w:tc>
      </w:tr>
      <w:bookmarkEnd w:id="78"/>
      <w:bookmarkEnd w:id="79"/>
      <w:tr w:rsidR="003A63E1">
        <w:tc>
          <w:tcPr>
            <w:tcW w:w="2310" w:type="dxa"/>
            <w:vAlign w:val="center"/>
          </w:tcPr>
          <w:p w:rsidR="003A63E1" w:rsidRDefault="0063361E">
            <w:pPr>
              <w:spacing w:after="0"/>
              <w:jc w:val="left"/>
              <w:rPr>
                <w:rFonts w:ascii="Arial" w:hAnsi="Arial" w:cs="Arial"/>
              </w:rPr>
            </w:pPr>
            <w:r>
              <w:rPr>
                <w:rFonts w:ascii="Arial" w:hAnsi="Arial" w:cs="Arial"/>
              </w:rPr>
              <w:t xml:space="preserve">Geopark – radionice </w:t>
            </w:r>
          </w:p>
          <w:p w:rsidR="003A63E1" w:rsidRDefault="0063361E">
            <w:pPr>
              <w:spacing w:after="0"/>
              <w:jc w:val="left"/>
              <w:rPr>
                <w:rFonts w:ascii="Arial" w:eastAsia="Arial" w:hAnsi="Arial" w:cs="Arial"/>
                <w:i/>
                <w:iCs/>
                <w:shd w:val="clear" w:color="auto" w:fill="FFFFFF"/>
                <w:lang w:val="hr-HR"/>
              </w:rPr>
            </w:pPr>
            <w:r>
              <w:rPr>
                <w:rFonts w:ascii="Arial" w:hAnsi="Arial" w:cs="Arial"/>
                <w:i/>
                <w:iCs/>
              </w:rPr>
              <w:t>(od svibnja do rujna organizira</w:t>
            </w:r>
            <w:r>
              <w:rPr>
                <w:rFonts w:ascii="Arial" w:hAnsi="Arial" w:cs="Arial"/>
                <w:i/>
                <w:iCs/>
                <w:lang w:val="hr-HR"/>
              </w:rPr>
              <w:t xml:space="preserve">na su </w:t>
            </w:r>
            <w:r>
              <w:rPr>
                <w:rFonts w:ascii="Arial" w:hAnsi="Arial" w:cs="Arial"/>
                <w:i/>
                <w:iCs/>
              </w:rPr>
              <w:t>brojna predavanja i radionice za djecu te poučni izlet)</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Geopark – radionice</w:t>
            </w:r>
          </w:p>
          <w:p w:rsidR="003A63E1" w:rsidRDefault="0063361E">
            <w:pPr>
              <w:spacing w:after="0"/>
              <w:jc w:val="left"/>
              <w:rPr>
                <w:rFonts w:ascii="Arial" w:eastAsia="Arial" w:hAnsi="Arial" w:cs="Arial"/>
                <w:shd w:val="clear" w:color="auto" w:fill="FFFFFF"/>
                <w:lang w:val="hr-HR"/>
              </w:rPr>
            </w:pPr>
            <w:r>
              <w:rPr>
                <w:rFonts w:ascii="Arial" w:hAnsi="Arial" w:cs="Arial"/>
                <w:i/>
                <w:iCs/>
              </w:rPr>
              <w:t>(od lipnja do rujna organizirana su brojna predavanja i radionice, a u list</w:t>
            </w:r>
            <w:r>
              <w:rPr>
                <w:rFonts w:ascii="Arial" w:hAnsi="Arial" w:cs="Arial"/>
                <w:i/>
                <w:iCs/>
                <w:lang w:val="hr-HR"/>
              </w:rPr>
              <w:t>o</w:t>
            </w:r>
            <w:r>
              <w:rPr>
                <w:rFonts w:ascii="Arial" w:hAnsi="Arial" w:cs="Arial"/>
                <w:i/>
                <w:iCs/>
              </w:rPr>
              <w:t>padu Rapska noć istraživača)</w:t>
            </w:r>
          </w:p>
        </w:tc>
        <w:tc>
          <w:tcPr>
            <w:tcW w:w="2311" w:type="dxa"/>
            <w:vAlign w:val="center"/>
          </w:tcPr>
          <w:p w:rsidR="003A63E1" w:rsidRDefault="0063361E">
            <w:pPr>
              <w:spacing w:after="0"/>
              <w:jc w:val="left"/>
              <w:rPr>
                <w:rFonts w:ascii="Arial" w:hAnsi="Arial" w:cs="Arial"/>
              </w:rPr>
            </w:pPr>
            <w:r>
              <w:rPr>
                <w:rFonts w:ascii="Arial" w:hAnsi="Arial" w:cs="Arial"/>
              </w:rPr>
              <w:t>Geopark – radionice</w:t>
            </w:r>
          </w:p>
          <w:p w:rsidR="003A63E1" w:rsidRDefault="0063361E">
            <w:pPr>
              <w:spacing w:after="0"/>
              <w:jc w:val="left"/>
              <w:rPr>
                <w:rFonts w:ascii="Arial" w:eastAsia="Arial" w:hAnsi="Arial" w:cs="Arial"/>
                <w:shd w:val="clear" w:color="auto" w:fill="FFFFFF"/>
                <w:lang w:val="hr-HR"/>
              </w:rPr>
            </w:pPr>
            <w:r>
              <w:rPr>
                <w:rFonts w:ascii="Arial" w:hAnsi="Arial" w:cs="Arial"/>
                <w:i/>
                <w:iCs/>
              </w:rPr>
              <w:t>(od travnja do listopada organizirana su brojna predavanja, prezentacije  i radionice te šetnje zašti</w:t>
            </w:r>
            <w:r>
              <w:rPr>
                <w:rFonts w:ascii="Arial" w:hAnsi="Arial" w:cs="Arial"/>
                <w:i/>
                <w:iCs/>
                <w:lang w:val="hr-HR"/>
              </w:rPr>
              <w:t>ć</w:t>
            </w:r>
            <w:r>
              <w:rPr>
                <w:rFonts w:ascii="Arial" w:hAnsi="Arial" w:cs="Arial"/>
                <w:i/>
                <w:iCs/>
              </w:rPr>
              <w:t xml:space="preserve">enim krajobrazom uz stručno </w:t>
            </w:r>
            <w:r>
              <w:rPr>
                <w:rFonts w:ascii="Arial" w:hAnsi="Arial" w:cs="Arial"/>
                <w:i/>
                <w:iCs/>
              </w:rPr>
              <w:t>vodstvo)</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Geopark – radionice</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w:t>
            </w:r>
            <w:r>
              <w:rPr>
                <w:rFonts w:ascii="Arial" w:hAnsi="Arial" w:cs="Arial"/>
                <w:i/>
                <w:shd w:val="clear" w:color="auto" w:fill="FFFFFF"/>
              </w:rPr>
              <w:t xml:space="preserve">bio otvoren u razdoblju od 15. srpnja do 31. </w:t>
            </w:r>
            <w:r>
              <w:rPr>
                <w:rFonts w:ascii="Arial" w:hAnsi="Arial" w:cs="Arial"/>
                <w:i/>
                <w:shd w:val="clear" w:color="auto" w:fill="FFFFFF"/>
                <w:lang w:val="hr-HR"/>
              </w:rPr>
              <w:t>k</w:t>
            </w:r>
            <w:r>
              <w:rPr>
                <w:rFonts w:ascii="Arial" w:hAnsi="Arial" w:cs="Arial"/>
                <w:i/>
                <w:shd w:val="clear" w:color="auto" w:fill="FFFFFF"/>
              </w:rPr>
              <w:t>olovoza ali bez događanja)</w:t>
            </w:r>
          </w:p>
        </w:tc>
      </w:tr>
      <w:tr w:rsidR="003A63E1">
        <w:tc>
          <w:tcPr>
            <w:tcW w:w="2310" w:type="dxa"/>
            <w:vAlign w:val="center"/>
          </w:tcPr>
          <w:p w:rsidR="003A63E1" w:rsidRDefault="0063361E">
            <w:pPr>
              <w:spacing w:after="0"/>
              <w:jc w:val="center"/>
              <w:rPr>
                <w:rFonts w:ascii="Arial" w:eastAsia="Arial" w:hAnsi="Arial" w:cs="Arial"/>
                <w:shd w:val="clear" w:color="auto" w:fill="FFFFFF"/>
                <w:lang w:val="hr-HR"/>
              </w:rPr>
            </w:pPr>
            <w:r>
              <w:rPr>
                <w:rFonts w:ascii="Arial" w:eastAsia="Arial" w:hAnsi="Arial" w:cs="Arial"/>
                <w:shd w:val="clear" w:color="auto" w:fill="FFFFFF"/>
                <w:lang w:val="hr-HR"/>
              </w:rPr>
              <w:t>-</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Rab arheological (t)races</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 xml:space="preserve">(listopad – šetnja arheološkim </w:t>
            </w:r>
            <w:r>
              <w:rPr>
                <w:rFonts w:ascii="Arial" w:eastAsia="Arial" w:hAnsi="Arial" w:cs="Arial"/>
                <w:i/>
                <w:iCs/>
                <w:shd w:val="clear" w:color="auto" w:fill="FFFFFF"/>
                <w:lang w:val="hr-HR"/>
              </w:rPr>
              <w:lastRenderedPageBreak/>
              <w:t>krajolikom otoka Raba u sklopu susreta Bolje vas našli)</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lastRenderedPageBreak/>
              <w:t>Rab arheological (t)races</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 xml:space="preserve">(svibanj – realiziran program Dnevni </w:t>
            </w:r>
            <w:r>
              <w:rPr>
                <w:rFonts w:ascii="Arial" w:eastAsia="Arial" w:hAnsi="Arial" w:cs="Arial"/>
                <w:i/>
                <w:shd w:val="clear" w:color="auto" w:fill="FFFFFF"/>
                <w:lang w:val="hr-HR"/>
              </w:rPr>
              <w:lastRenderedPageBreak/>
              <w:t>boravak i odredilo se lokalitete za prezentaciju, osmislilo karte, razradio vizualni identitet, izradile edukativne table za lokalitete te osmislile tri poučne staze na području otoka Raba kao pripremne radnje za prezen</w:t>
            </w:r>
            <w:r>
              <w:rPr>
                <w:rFonts w:ascii="Arial" w:eastAsia="Arial" w:hAnsi="Arial" w:cs="Arial"/>
                <w:i/>
                <w:shd w:val="clear" w:color="auto" w:fill="FFFFFF"/>
                <w:lang w:val="hr-HR"/>
              </w:rPr>
              <w:t xml:space="preserve">taciju projekta u 2020. godini) </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lastRenderedPageBreak/>
              <w:t xml:space="preserve">Rab arheological (t)races </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 xml:space="preserve">(aplikacija je predstavljena </w:t>
            </w:r>
            <w:r>
              <w:rPr>
                <w:rFonts w:ascii="Arial" w:eastAsia="Arial" w:hAnsi="Arial" w:cs="Arial"/>
                <w:i/>
                <w:shd w:val="clear" w:color="auto" w:fill="FFFFFF"/>
                <w:lang w:val="hr-HR"/>
              </w:rPr>
              <w:lastRenderedPageBreak/>
              <w:t>javnosti putem video konferencije)</w:t>
            </w:r>
          </w:p>
        </w:tc>
      </w:tr>
      <w:tr w:rsidR="003A63E1">
        <w:tc>
          <w:tcPr>
            <w:tcW w:w="2310" w:type="dxa"/>
            <w:vAlign w:val="center"/>
          </w:tcPr>
          <w:p w:rsidR="003A63E1" w:rsidRDefault="0063361E">
            <w:pPr>
              <w:spacing w:after="0"/>
              <w:jc w:val="center"/>
              <w:rPr>
                <w:rFonts w:ascii="Arial" w:eastAsia="Arial" w:hAnsi="Arial" w:cs="Arial"/>
                <w:i/>
                <w:iCs/>
                <w:shd w:val="clear" w:color="auto" w:fill="FFFFFF"/>
                <w:lang w:val="hr-HR"/>
              </w:rPr>
            </w:pPr>
            <w:r>
              <w:rPr>
                <w:rFonts w:ascii="Arial" w:eastAsia="Arial" w:hAnsi="Arial" w:cs="Arial"/>
                <w:i/>
                <w:iCs/>
                <w:shd w:val="clear" w:color="auto" w:fill="FFFFFF"/>
                <w:lang w:val="hr-HR"/>
              </w:rPr>
              <w:lastRenderedPageBreak/>
              <w:t>-</w:t>
            </w:r>
          </w:p>
        </w:tc>
        <w:tc>
          <w:tcPr>
            <w:tcW w:w="2310" w:type="dxa"/>
            <w:vAlign w:val="center"/>
          </w:tcPr>
          <w:p w:rsidR="003A63E1" w:rsidRDefault="0063361E">
            <w:pPr>
              <w:spacing w:after="0"/>
              <w:jc w:val="center"/>
              <w:rPr>
                <w:rFonts w:ascii="Arial" w:eastAsia="Arial" w:hAnsi="Arial" w:cs="Arial"/>
                <w:i/>
                <w:iCs/>
                <w:shd w:val="clear" w:color="auto" w:fill="FFFFFF"/>
                <w:lang w:val="hr-HR"/>
              </w:rPr>
            </w:pPr>
            <w:r>
              <w:rPr>
                <w:rFonts w:ascii="Arial" w:eastAsia="Arial" w:hAnsi="Arial" w:cs="Arial"/>
                <w:i/>
                <w:iCs/>
                <w:shd w:val="clear" w:color="auto" w:fill="FFFFFF"/>
                <w:lang w:val="hr-HR"/>
              </w:rPr>
              <w:t>-</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Raff – Rab film festival</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(prikazani filmovi u Kinu Rab i Ljetnom kinu te koncerti)</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Raff – Rab film festival</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 xml:space="preserve">(22. kolovoza – u </w:t>
            </w:r>
            <w:r>
              <w:rPr>
                <w:rFonts w:ascii="Arial" w:eastAsia="Arial" w:hAnsi="Arial" w:cs="Arial"/>
                <w:i/>
                <w:shd w:val="clear" w:color="auto" w:fill="FFFFFF"/>
                <w:lang w:val="hr-HR"/>
              </w:rPr>
              <w:t>uvali I. Padova prikazana su 2 filma: „Current Sea“ i „Mater“)</w:t>
            </w:r>
          </w:p>
        </w:tc>
      </w:tr>
      <w:tr w:rsidR="003A63E1">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Ostalo</w:t>
            </w:r>
          </w:p>
          <w:p w:rsidR="003A63E1" w:rsidRDefault="0063361E">
            <w:pPr>
              <w:spacing w:after="0"/>
              <w:jc w:val="left"/>
              <w:rPr>
                <w:rFonts w:ascii="Arial" w:eastAsia="Arial" w:hAnsi="Arial" w:cs="Arial"/>
                <w:i/>
                <w:iCs/>
                <w:shd w:val="clear" w:color="auto" w:fill="FFFFFF"/>
                <w:lang w:val="hr-HR"/>
              </w:rPr>
            </w:pPr>
            <w:r>
              <w:rPr>
                <w:rFonts w:ascii="Arial" w:eastAsia="Arial" w:hAnsi="Arial" w:cs="Arial"/>
                <w:i/>
                <w:iCs/>
                <w:shd w:val="clear" w:color="auto" w:fill="FFFFFF"/>
                <w:lang w:val="hr-HR"/>
              </w:rPr>
              <w:t>(lipanj – dokumentarni filmovi s prošlog Liburnia Film Festivala</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 srpanj – projekt „Rab – centar svijeta“)</w:t>
            </w:r>
          </w:p>
        </w:tc>
        <w:tc>
          <w:tcPr>
            <w:tcW w:w="2310"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Ostalo</w:t>
            </w:r>
          </w:p>
          <w:p w:rsidR="003A63E1" w:rsidRDefault="0063361E">
            <w:pPr>
              <w:spacing w:after="0"/>
              <w:jc w:val="left"/>
              <w:rPr>
                <w:rFonts w:ascii="Arial" w:eastAsia="Arial" w:hAnsi="Arial" w:cs="Arial"/>
                <w:shd w:val="clear" w:color="auto" w:fill="FFFFFF"/>
                <w:lang w:val="hr-HR"/>
              </w:rPr>
            </w:pPr>
            <w:r>
              <w:rPr>
                <w:rFonts w:ascii="Arial" w:eastAsia="Arial" w:hAnsi="Arial" w:cs="Arial"/>
                <w:i/>
                <w:iCs/>
                <w:shd w:val="clear" w:color="auto" w:fill="FFFFFF"/>
                <w:lang w:val="hr-HR"/>
              </w:rPr>
              <w:t>(od svibnja do studenog – koncerti, radionice, predavanja, simpoziji i</w:t>
            </w:r>
            <w:r>
              <w:rPr>
                <w:rFonts w:ascii="Arial" w:eastAsia="Arial" w:hAnsi="Arial" w:cs="Arial"/>
                <w:i/>
                <w:iCs/>
                <w:shd w:val="clear" w:color="auto" w:fill="FFFFFF"/>
                <w:lang w:val="hr-HR"/>
              </w:rPr>
              <w:t xml:space="preserve"> projekcije)</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Ostalo</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(srpanj i kolovoz – održana „Ljetna škola harfe“, koncerti polaznika i projekt „Rab centar svijeta“)</w:t>
            </w:r>
          </w:p>
        </w:tc>
        <w:tc>
          <w:tcPr>
            <w:tcW w:w="2311" w:type="dxa"/>
            <w:vAlign w:val="center"/>
          </w:tcPr>
          <w:p w:rsidR="003A63E1" w:rsidRDefault="0063361E">
            <w:pPr>
              <w:spacing w:after="0"/>
              <w:jc w:val="left"/>
              <w:rPr>
                <w:rFonts w:ascii="Arial" w:eastAsia="Arial" w:hAnsi="Arial" w:cs="Arial"/>
                <w:shd w:val="clear" w:color="auto" w:fill="FFFFFF"/>
                <w:lang w:val="hr-HR"/>
              </w:rPr>
            </w:pPr>
            <w:r>
              <w:rPr>
                <w:rFonts w:ascii="Arial" w:eastAsia="Arial" w:hAnsi="Arial" w:cs="Arial"/>
                <w:shd w:val="clear" w:color="auto" w:fill="FFFFFF"/>
                <w:lang w:val="hr-HR"/>
              </w:rPr>
              <w:t>Ostalo</w:t>
            </w:r>
          </w:p>
          <w:p w:rsidR="003A63E1" w:rsidRDefault="0063361E">
            <w:pPr>
              <w:spacing w:after="0"/>
              <w:jc w:val="left"/>
              <w:rPr>
                <w:rFonts w:ascii="Arial" w:eastAsia="Arial" w:hAnsi="Arial" w:cs="Arial"/>
                <w:i/>
                <w:shd w:val="clear" w:color="auto" w:fill="FFFFFF"/>
                <w:lang w:val="hr-HR"/>
              </w:rPr>
            </w:pPr>
            <w:r>
              <w:rPr>
                <w:rFonts w:ascii="Arial" w:eastAsia="Arial" w:hAnsi="Arial" w:cs="Arial"/>
                <w:i/>
                <w:shd w:val="clear" w:color="auto" w:fill="FFFFFF"/>
                <w:lang w:val="hr-HR"/>
              </w:rPr>
              <w:t>(rujan i listopad – predavanje i predstavljanje knjige)</w:t>
            </w:r>
          </w:p>
        </w:tc>
      </w:tr>
    </w:tbl>
    <w:p w:rsidR="003A63E1" w:rsidRDefault="003A63E1">
      <w:pPr>
        <w:spacing w:after="0"/>
        <w:rPr>
          <w:rFonts w:ascii="Arial" w:eastAsia="Arial" w:hAnsi="Arial" w:cs="Arial"/>
          <w:shd w:val="clear" w:color="auto" w:fill="FFFFFF"/>
          <w:lang w:val="hr-HR"/>
        </w:rPr>
      </w:pPr>
    </w:p>
    <w:p w:rsidR="003A63E1" w:rsidRDefault="003A63E1">
      <w:pPr>
        <w:spacing w:after="0"/>
        <w:rPr>
          <w:rFonts w:ascii="Arial" w:eastAsia="Arial" w:hAnsi="Arial" w:cs="Arial"/>
          <w:shd w:val="clear" w:color="auto" w:fill="FFFFFF"/>
          <w:lang w:val="hr-HR"/>
        </w:rPr>
      </w:pPr>
    </w:p>
    <w:p w:rsidR="003A63E1" w:rsidRDefault="0063361E">
      <w:pPr>
        <w:pStyle w:val="Heading2"/>
        <w:numPr>
          <w:ilvl w:val="1"/>
          <w:numId w:val="0"/>
        </w:numPr>
        <w:shd w:val="clear" w:color="auto" w:fill="C5E0B3" w:themeFill="accent6" w:themeFillTint="66"/>
        <w:spacing w:before="120" w:after="0" w:line="240" w:lineRule="auto"/>
        <w:ind w:right="-57"/>
        <w:rPr>
          <w:sz w:val="24"/>
        </w:rPr>
      </w:pPr>
      <w:bookmarkStart w:id="80" w:name="_Toc104709261"/>
      <w:r>
        <w:rPr>
          <w:sz w:val="24"/>
        </w:rPr>
        <w:t>2.2  SUSTAV NASELJA</w:t>
      </w:r>
      <w:r>
        <w:rPr>
          <w:rStyle w:val="FootnoteReference"/>
          <w:sz w:val="24"/>
        </w:rPr>
        <w:footnoteReference w:id="33"/>
      </w:r>
      <w:bookmarkEnd w:id="80"/>
      <w:r>
        <w:rPr>
          <w:sz w:val="24"/>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Grad Rab se sastoji od sedam naselja: </w:t>
      </w:r>
      <w:r>
        <w:rPr>
          <w:rFonts w:ascii="Arial" w:hAnsi="Arial" w:cs="Arial"/>
          <w:sz w:val="24"/>
          <w:szCs w:val="24"/>
          <w:lang w:val="hr-HR"/>
        </w:rPr>
        <w:t>Banjol, Barbat, Kampor, Mundanije, Palit, Rab i Supetarska Draga. Središnje gradsko naselje je Rab, koj</w:t>
      </w:r>
      <w:r>
        <w:rPr>
          <w:rFonts w:ascii="Arial" w:hAnsi="Arial" w:cs="Arial"/>
          <w:sz w:val="24"/>
          <w:szCs w:val="24"/>
          <w:lang w:val="hr-HR"/>
        </w:rPr>
        <w:t>e</w:t>
      </w:r>
      <w:r>
        <w:rPr>
          <w:rFonts w:ascii="Arial" w:hAnsi="Arial" w:cs="Arial"/>
          <w:sz w:val="24"/>
          <w:szCs w:val="24"/>
          <w:lang w:val="hr-HR"/>
        </w:rPr>
        <w:t xml:space="preserve"> je PPPGŽ-om definiran</w:t>
      </w:r>
      <w:r>
        <w:rPr>
          <w:rFonts w:ascii="Arial" w:hAnsi="Arial" w:cs="Arial"/>
          <w:sz w:val="24"/>
          <w:szCs w:val="24"/>
          <w:lang w:val="hr-HR"/>
        </w:rPr>
        <w:t>o</w:t>
      </w:r>
      <w:r>
        <w:rPr>
          <w:rFonts w:ascii="Arial" w:hAnsi="Arial" w:cs="Arial"/>
          <w:sz w:val="24"/>
          <w:szCs w:val="24"/>
          <w:lang w:val="hr-HR"/>
        </w:rPr>
        <w:t xml:space="preserve"> kao razvojno središte mikroregije Rab.</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Naselje (grad) Rab predstavlja povijesni centar gradskog područja, koj</w:t>
      </w:r>
      <w:r>
        <w:rPr>
          <w:rFonts w:ascii="Arial" w:hAnsi="Arial" w:cs="Arial"/>
          <w:sz w:val="24"/>
          <w:szCs w:val="24"/>
          <w:lang w:val="hr-HR"/>
        </w:rPr>
        <w:t>e</w:t>
      </w:r>
      <w:r>
        <w:rPr>
          <w:rFonts w:ascii="Arial" w:hAnsi="Arial" w:cs="Arial"/>
          <w:sz w:val="24"/>
          <w:szCs w:val="24"/>
          <w:lang w:val="hr-HR"/>
        </w:rPr>
        <w:t xml:space="preserve"> je kontinuitetom</w:t>
      </w:r>
      <w:r>
        <w:rPr>
          <w:rFonts w:ascii="Arial" w:hAnsi="Arial" w:cs="Arial"/>
          <w:sz w:val="24"/>
          <w:szCs w:val="24"/>
          <w:lang w:val="hr-HR"/>
        </w:rPr>
        <w:t xml:space="preserve"> razvoja donedavno nosi</w:t>
      </w:r>
      <w:r>
        <w:rPr>
          <w:rFonts w:ascii="Arial" w:hAnsi="Arial" w:cs="Arial"/>
          <w:sz w:val="24"/>
          <w:szCs w:val="24"/>
          <w:lang w:val="hr-HR"/>
        </w:rPr>
        <w:t>lo</w:t>
      </w:r>
      <w:r>
        <w:rPr>
          <w:rFonts w:ascii="Arial" w:hAnsi="Arial" w:cs="Arial"/>
          <w:sz w:val="24"/>
          <w:szCs w:val="24"/>
          <w:lang w:val="hr-HR"/>
        </w:rPr>
        <w:t xml:space="preserve"> većinu središnjih funkcija (upravnih, gospodarskih i društvenih). U novije vrijeme, zahtjevi suvremenog društva i novih prostornih standarda uzrokovali su djelomično izmještanje takvih sadržaja iz</w:t>
      </w:r>
      <w:r>
        <w:rPr>
          <w:rFonts w:ascii="Arial" w:hAnsi="Arial" w:cs="Arial"/>
          <w:sz w:val="24"/>
          <w:szCs w:val="24"/>
          <w:lang w:val="hr-HR"/>
        </w:rPr>
        <w:t xml:space="preserve"> </w:t>
      </w:r>
      <w:r>
        <w:rPr>
          <w:rFonts w:ascii="Arial" w:hAnsi="Arial" w:cs="Arial"/>
          <w:sz w:val="24"/>
          <w:szCs w:val="24"/>
          <w:lang w:val="hr-HR"/>
        </w:rPr>
        <w:t>prostorom ograničene stare gradsk</w:t>
      </w:r>
      <w:r>
        <w:rPr>
          <w:rFonts w:ascii="Arial" w:hAnsi="Arial" w:cs="Arial"/>
          <w:sz w:val="24"/>
          <w:szCs w:val="24"/>
          <w:lang w:val="hr-HR"/>
        </w:rPr>
        <w:t>e jezgre, u susjedna naselja, pa tako sada središte gradskog područja zajednički čine naselje Rab, jugoistočni dio naselja Palit i sjeverozapadni dio naselja Banjol.</w:t>
      </w:r>
    </w:p>
    <w:p w:rsidR="003A63E1" w:rsidRDefault="003A63E1">
      <w:pPr>
        <w:spacing w:after="0" w:line="240" w:lineRule="auto"/>
        <w:jc w:val="both"/>
        <w:rPr>
          <w:rFonts w:ascii="Arial" w:hAnsi="Arial" w:cs="Arial"/>
          <w:sz w:val="24"/>
          <w:szCs w:val="24"/>
          <w:lang w:val="hr-HR"/>
        </w:rPr>
      </w:pPr>
    </w:p>
    <w:p w:rsidR="003A63E1" w:rsidRDefault="0063361E">
      <w:pPr>
        <w:rPr>
          <w:rFonts w:cs="Arial"/>
          <w:sz w:val="24"/>
          <w:szCs w:val="24"/>
          <w:lang w:val="hr-HR"/>
        </w:rPr>
      </w:pPr>
      <w:r>
        <w:rPr>
          <w:rFonts w:cs="Arial"/>
          <w:sz w:val="24"/>
          <w:szCs w:val="24"/>
          <w:lang w:val="hr-HR"/>
        </w:rPr>
        <w:br w:type="page"/>
      </w:r>
    </w:p>
    <w:p w:rsidR="003A63E1" w:rsidRDefault="0063361E">
      <w:pPr>
        <w:pStyle w:val="BodyText"/>
        <w:spacing w:after="0" w:line="240" w:lineRule="auto"/>
        <w:ind w:left="0" w:right="158"/>
        <w:jc w:val="both"/>
        <w:rPr>
          <w:rFonts w:eastAsiaTheme="minorHAnsi" w:cs="Arial"/>
          <w:sz w:val="24"/>
          <w:szCs w:val="24"/>
          <w:lang w:val="hr-HR"/>
        </w:rPr>
      </w:pPr>
      <w:r>
        <w:rPr>
          <w:rFonts w:eastAsiaTheme="minorHAnsi" w:cs="Arial"/>
          <w:sz w:val="24"/>
          <w:szCs w:val="24"/>
          <w:lang w:val="hr-HR"/>
        </w:rPr>
        <w:lastRenderedPageBreak/>
        <w:t xml:space="preserve">Ostala naselja Grada Raba nemaju urbani karakter, niti prave centre, pa je stoga teško </w:t>
      </w:r>
      <w:r>
        <w:rPr>
          <w:rFonts w:eastAsiaTheme="minorHAnsi" w:cs="Arial"/>
          <w:sz w:val="24"/>
          <w:szCs w:val="24"/>
          <w:lang w:val="hr-HR"/>
        </w:rPr>
        <w:t>razlikovati središnje i izdvojene dijelove građevinskih područja naselja.</w:t>
      </w:r>
    </w:p>
    <w:p w:rsidR="003A63E1" w:rsidRDefault="003A63E1">
      <w:pPr>
        <w:pStyle w:val="BodyText"/>
        <w:spacing w:after="0" w:line="240" w:lineRule="auto"/>
        <w:ind w:left="0" w:right="158"/>
        <w:jc w:val="both"/>
        <w:rPr>
          <w:rFonts w:eastAsiaTheme="minorHAnsi" w:cs="Arial"/>
          <w:sz w:val="24"/>
          <w:szCs w:val="24"/>
          <w:lang w:val="hr-HR"/>
        </w:rPr>
      </w:pPr>
    </w:p>
    <w:p w:rsidR="003A63E1" w:rsidRDefault="0063361E">
      <w:pPr>
        <w:pStyle w:val="BodyText"/>
        <w:spacing w:after="0" w:line="240" w:lineRule="auto"/>
        <w:ind w:left="0" w:right="158"/>
        <w:jc w:val="both"/>
        <w:rPr>
          <w:rFonts w:eastAsiaTheme="minorHAnsi" w:cs="Arial"/>
          <w:sz w:val="24"/>
          <w:szCs w:val="24"/>
          <w:lang w:val="hr-HR"/>
        </w:rPr>
      </w:pPr>
      <w:r>
        <w:rPr>
          <w:rFonts w:eastAsiaTheme="minorHAnsi" w:cs="Arial"/>
          <w:sz w:val="24"/>
          <w:szCs w:val="24"/>
          <w:lang w:val="hr-HR"/>
        </w:rPr>
        <w:t>Pretežni dio izgrađenog područja je razasut uz glavne gradske prometnice - državnu cestu D105 (Mišnjak</w:t>
      </w:r>
      <w:r>
        <w:rPr>
          <w:rFonts w:eastAsiaTheme="minorHAnsi" w:cs="Arial"/>
          <w:sz w:val="24"/>
          <w:szCs w:val="24"/>
          <w:lang w:val="hr-HR"/>
        </w:rPr>
        <w:t>-</w:t>
      </w:r>
      <w:r>
        <w:rPr>
          <w:rFonts w:eastAsiaTheme="minorHAnsi" w:cs="Arial"/>
          <w:sz w:val="24"/>
          <w:szCs w:val="24"/>
          <w:lang w:val="hr-HR"/>
        </w:rPr>
        <w:t>Lopar) i županijsku cestu Ž5139 (Barbat</w:t>
      </w:r>
      <w:r>
        <w:rPr>
          <w:rFonts w:eastAsiaTheme="minorHAnsi" w:cs="Arial"/>
          <w:sz w:val="24"/>
          <w:szCs w:val="24"/>
          <w:lang w:val="hr-HR"/>
        </w:rPr>
        <w:t>-</w:t>
      </w:r>
      <w:r>
        <w:rPr>
          <w:rFonts w:eastAsiaTheme="minorHAnsi" w:cs="Arial"/>
          <w:sz w:val="24"/>
          <w:szCs w:val="24"/>
          <w:lang w:val="hr-HR"/>
        </w:rPr>
        <w:t xml:space="preserve">Kampor), te morsku obalu. </w:t>
      </w:r>
    </w:p>
    <w:p w:rsidR="003A63E1" w:rsidRDefault="003A63E1">
      <w:pPr>
        <w:pStyle w:val="BodyText"/>
        <w:spacing w:after="0" w:line="240" w:lineRule="auto"/>
        <w:ind w:left="0" w:right="158"/>
        <w:jc w:val="both"/>
        <w:rPr>
          <w:rFonts w:eastAsiaTheme="minorHAnsi" w:cs="Arial"/>
          <w:sz w:val="24"/>
          <w:szCs w:val="24"/>
          <w:lang w:val="hr-HR"/>
        </w:rPr>
      </w:pPr>
    </w:p>
    <w:p w:rsidR="003A63E1" w:rsidRDefault="0063361E">
      <w:pPr>
        <w:pStyle w:val="BodyText"/>
        <w:spacing w:after="0" w:line="240" w:lineRule="auto"/>
        <w:ind w:left="0" w:right="158"/>
        <w:jc w:val="both"/>
        <w:rPr>
          <w:spacing w:val="-1"/>
          <w:sz w:val="24"/>
          <w:szCs w:val="24"/>
          <w:lang w:val="hr-HR"/>
        </w:rPr>
      </w:pPr>
      <w:r>
        <w:rPr>
          <w:spacing w:val="-1"/>
          <w:sz w:val="24"/>
          <w:szCs w:val="24"/>
          <w:lang w:val="hr-HR"/>
        </w:rPr>
        <w:t>Podaci o broju stanovnika i stanova po naseljima s kojima raspolaže Državni zavod za statistiku datira iz Popisa stanovništva iz 2011. godine. S obzirom da su ti podaci obrađeni u sklopu prethodnog Izvješća, sljedeće tablice i podaci su u potpunosti preuze</w:t>
      </w:r>
      <w:r>
        <w:rPr>
          <w:spacing w:val="-1"/>
          <w:sz w:val="24"/>
          <w:szCs w:val="24"/>
          <w:lang w:val="hr-HR"/>
        </w:rPr>
        <w:t xml:space="preserve">ti iz prethodnog Izvješća. </w:t>
      </w:r>
    </w:p>
    <w:p w:rsidR="003A63E1" w:rsidRDefault="003A63E1">
      <w:pPr>
        <w:pStyle w:val="BodyText"/>
        <w:spacing w:after="0" w:line="240" w:lineRule="auto"/>
        <w:ind w:left="0" w:right="158"/>
        <w:jc w:val="both"/>
        <w:rPr>
          <w:spacing w:val="-1"/>
          <w:sz w:val="24"/>
          <w:szCs w:val="24"/>
          <w:lang w:val="hr-HR"/>
        </w:rPr>
      </w:pPr>
    </w:p>
    <w:p w:rsidR="003A63E1" w:rsidRDefault="0063361E">
      <w:pPr>
        <w:pStyle w:val="BodyText"/>
        <w:spacing w:after="0" w:line="240" w:lineRule="auto"/>
        <w:ind w:left="0" w:right="158"/>
        <w:jc w:val="both"/>
        <w:rPr>
          <w:rFonts w:cs="Arial"/>
          <w:sz w:val="24"/>
          <w:szCs w:val="24"/>
          <w:lang w:val="hr-HR"/>
        </w:rPr>
      </w:pPr>
      <w:bookmarkStart w:id="81" w:name="_Hlk118540502"/>
      <w:r>
        <w:rPr>
          <w:rFonts w:cs="Arial"/>
          <w:b/>
          <w:bCs/>
          <w:sz w:val="24"/>
          <w:szCs w:val="24"/>
          <w:lang w:val="hr-HR"/>
        </w:rPr>
        <w:t>Tablica br. 3</w:t>
      </w:r>
      <w:r>
        <w:rPr>
          <w:rFonts w:cs="Arial"/>
          <w:b/>
          <w:bCs/>
          <w:sz w:val="24"/>
          <w:szCs w:val="24"/>
          <w:lang w:val="hr-HR"/>
        </w:rPr>
        <w:t>7</w:t>
      </w:r>
      <w:r>
        <w:rPr>
          <w:rFonts w:cs="Arial"/>
          <w:b/>
          <w:bCs/>
          <w:sz w:val="24"/>
          <w:szCs w:val="24"/>
          <w:lang w:val="hr-HR"/>
        </w:rPr>
        <w:t xml:space="preserve">. </w:t>
      </w:r>
      <w:r>
        <w:rPr>
          <w:rFonts w:cs="Arial"/>
          <w:sz w:val="24"/>
          <w:szCs w:val="24"/>
          <w:lang w:val="hr-HR"/>
        </w:rPr>
        <w:t xml:space="preserve">Gustoća stanovništva po naseljima Grada Raba </w:t>
      </w:r>
    </w:p>
    <w:tbl>
      <w:tblPr>
        <w:tblW w:w="9028"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277"/>
        <w:gridCol w:w="883"/>
        <w:gridCol w:w="1176"/>
        <w:gridCol w:w="1060"/>
        <w:gridCol w:w="1293"/>
        <w:gridCol w:w="1177"/>
        <w:gridCol w:w="1073"/>
        <w:gridCol w:w="1089"/>
      </w:tblGrid>
      <w:tr w:rsidR="003A63E1">
        <w:trPr>
          <w:trHeight w:val="1564"/>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81"/>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Naselje</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sz w:val="18"/>
                <w:szCs w:val="18"/>
                <w:lang w:val="hr-HR"/>
              </w:rPr>
            </w:pPr>
            <w:r>
              <w:rPr>
                <w:rFonts w:ascii="Arial" w:hAnsi="Arial" w:cs="Arial"/>
                <w:b/>
                <w:sz w:val="18"/>
                <w:szCs w:val="18"/>
              </w:rPr>
              <w:t>Broj stanov</w:t>
            </w:r>
            <w:r>
              <w:rPr>
                <w:rFonts w:ascii="Arial" w:hAnsi="Arial" w:cs="Arial"/>
                <w:b/>
                <w:sz w:val="18"/>
                <w:szCs w:val="18"/>
                <w:lang w:val="hr-HR"/>
              </w:rPr>
              <w:t>-</w:t>
            </w:r>
          </w:p>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nika</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Površina naselja (ha)</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Gustoća naseljeno</w:t>
            </w:r>
            <w:r>
              <w:rPr>
                <w:rFonts w:ascii="Arial" w:hAnsi="Arial" w:cs="Arial"/>
                <w:b/>
                <w:sz w:val="18"/>
                <w:szCs w:val="18"/>
                <w:lang w:val="hr-HR"/>
              </w:rPr>
              <w:t>-</w:t>
            </w:r>
            <w:r>
              <w:rPr>
                <w:rFonts w:ascii="Arial" w:hAnsi="Arial" w:cs="Arial"/>
                <w:b/>
                <w:sz w:val="18"/>
                <w:szCs w:val="18"/>
              </w:rPr>
              <w:t>sti (st/ha)</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Površina građevinskog područja naselja (GPN) (ha)</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 xml:space="preserve">Broj stanovnika/ </w:t>
            </w:r>
            <w:r>
              <w:rPr>
                <w:rFonts w:ascii="Arial" w:hAnsi="Arial" w:cs="Arial"/>
                <w:b/>
                <w:sz w:val="18"/>
                <w:szCs w:val="18"/>
                <w:lang w:val="hr-HR"/>
              </w:rPr>
              <w:t>p</w:t>
            </w:r>
            <w:r>
              <w:rPr>
                <w:rFonts w:ascii="Arial" w:hAnsi="Arial" w:cs="Arial"/>
                <w:b/>
                <w:sz w:val="18"/>
                <w:szCs w:val="18"/>
              </w:rPr>
              <w:t>ovršina GPN (st/ha)</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Izgrađena površina GPN (ha)</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left="-57" w:right="-57"/>
              <w:jc w:val="center"/>
              <w:rPr>
                <w:rFonts w:ascii="Arial" w:hAnsi="Arial" w:cs="Arial"/>
                <w:b/>
                <w:bCs/>
                <w:sz w:val="18"/>
                <w:szCs w:val="18"/>
              </w:rPr>
            </w:pPr>
            <w:r>
              <w:rPr>
                <w:rFonts w:ascii="Arial" w:hAnsi="Arial" w:cs="Arial"/>
                <w:b/>
                <w:sz w:val="18"/>
                <w:szCs w:val="18"/>
              </w:rPr>
              <w:t xml:space="preserve">Broj stanovnika/ </w:t>
            </w:r>
            <w:r>
              <w:rPr>
                <w:rFonts w:ascii="Arial" w:hAnsi="Arial" w:cs="Arial"/>
                <w:b/>
                <w:sz w:val="18"/>
                <w:szCs w:val="18"/>
                <w:lang w:val="hr-HR"/>
              </w:rPr>
              <w:t>i</w:t>
            </w:r>
            <w:r>
              <w:rPr>
                <w:rFonts w:ascii="Arial" w:hAnsi="Arial" w:cs="Arial"/>
                <w:b/>
                <w:sz w:val="18"/>
                <w:szCs w:val="18"/>
              </w:rPr>
              <w:t>zgrađena površina GPN (st/ha)</w:t>
            </w:r>
          </w:p>
        </w:tc>
      </w:tr>
      <w:tr w:rsidR="003A63E1">
        <w:trPr>
          <w:trHeight w:hRule="exact" w:val="310"/>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Banjol</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907</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857</w:t>
            </w:r>
            <w:r>
              <w:rPr>
                <w:rFonts w:ascii="Arial" w:hAnsi="Arial" w:cs="Arial"/>
                <w:sz w:val="18"/>
                <w:szCs w:val="18"/>
                <w:lang w:val="hr-HR"/>
              </w:rPr>
              <w:t>,</w:t>
            </w:r>
            <w:r>
              <w:rPr>
                <w:rFonts w:ascii="Arial" w:hAnsi="Arial" w:cs="Arial"/>
                <w:sz w:val="18"/>
                <w:szCs w:val="18"/>
              </w:rPr>
              <w:t>44</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2,22</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134,46</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14,18</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82,23</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23,19</w:t>
            </w:r>
          </w:p>
        </w:tc>
      </w:tr>
      <w:tr w:rsidR="003A63E1">
        <w:trPr>
          <w:trHeight w:hRule="exact" w:val="343"/>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Barbat</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242</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w:t>
            </w:r>
            <w:r>
              <w:rPr>
                <w:rFonts w:ascii="Arial" w:hAnsi="Arial" w:cs="Arial"/>
                <w:sz w:val="18"/>
                <w:szCs w:val="18"/>
                <w:lang w:val="hr-HR"/>
              </w:rPr>
              <w:t>.</w:t>
            </w:r>
            <w:r>
              <w:rPr>
                <w:rFonts w:ascii="Arial" w:hAnsi="Arial" w:cs="Arial"/>
                <w:sz w:val="18"/>
                <w:szCs w:val="18"/>
              </w:rPr>
              <w:t>387,81</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0,52</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113,54</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10,94</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69,99</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17,74</w:t>
            </w:r>
          </w:p>
        </w:tc>
      </w:tr>
      <w:tr w:rsidR="003A63E1">
        <w:trPr>
          <w:trHeight w:hRule="exact" w:val="318"/>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Kampor</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173</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w:t>
            </w:r>
            <w:r>
              <w:rPr>
                <w:rFonts w:ascii="Arial" w:hAnsi="Arial" w:cs="Arial"/>
                <w:sz w:val="18"/>
                <w:szCs w:val="18"/>
                <w:lang w:val="hr-HR"/>
              </w:rPr>
              <w:t>.</w:t>
            </w:r>
            <w:r>
              <w:rPr>
                <w:rFonts w:ascii="Arial" w:hAnsi="Arial" w:cs="Arial"/>
                <w:sz w:val="18"/>
                <w:szCs w:val="18"/>
              </w:rPr>
              <w:t>200,58</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0,53</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102,55</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11,44</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55,78</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21,03</w:t>
            </w:r>
          </w:p>
        </w:tc>
      </w:tr>
      <w:tr w:rsidR="003A63E1">
        <w:trPr>
          <w:trHeight w:hRule="exact" w:val="305"/>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Mundanije</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520</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799,24</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0,65</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52,75</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9,86</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22,17</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23,46</w:t>
            </w:r>
          </w:p>
        </w:tc>
      </w:tr>
      <w:tr w:rsidR="003A63E1">
        <w:trPr>
          <w:trHeight w:hRule="exact" w:val="330"/>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Palit</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687</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205,66</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8,20</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107,06</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15,76</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62,02</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27,20</w:t>
            </w:r>
          </w:p>
        </w:tc>
      </w:tr>
      <w:tr w:rsidR="003A63E1">
        <w:trPr>
          <w:trHeight w:hRule="exact" w:val="326"/>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Rab</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437</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36,58</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11,95</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25,90</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16,87</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12,75</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34,27</w:t>
            </w:r>
          </w:p>
        </w:tc>
      </w:tr>
      <w:tr w:rsidR="003A63E1">
        <w:trPr>
          <w:trHeight w:hRule="exact" w:val="567"/>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rPr>
                <w:rFonts w:ascii="Arial" w:hAnsi="Arial" w:cs="Arial"/>
                <w:sz w:val="18"/>
                <w:szCs w:val="18"/>
              </w:rPr>
            </w:pPr>
            <w:r>
              <w:rPr>
                <w:rFonts w:ascii="Arial" w:hAnsi="Arial" w:cs="Arial"/>
                <w:sz w:val="18"/>
                <w:szCs w:val="18"/>
              </w:rPr>
              <w:t>Supetarska Draga</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099</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w:t>
            </w:r>
            <w:r>
              <w:rPr>
                <w:rFonts w:ascii="Arial" w:hAnsi="Arial" w:cs="Arial"/>
                <w:sz w:val="18"/>
                <w:szCs w:val="18"/>
                <w:lang w:val="hr-HR"/>
              </w:rPr>
              <w:t>.</w:t>
            </w:r>
            <w:r>
              <w:rPr>
                <w:rFonts w:ascii="Arial" w:hAnsi="Arial" w:cs="Arial"/>
                <w:sz w:val="18"/>
                <w:szCs w:val="18"/>
              </w:rPr>
              <w:t>105,58</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0,99</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104,61</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10,51</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50,06</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70" w:after="20"/>
              <w:ind w:right="113"/>
              <w:jc w:val="right"/>
              <w:rPr>
                <w:rFonts w:ascii="Arial" w:hAnsi="Arial" w:cs="Arial"/>
                <w:sz w:val="18"/>
                <w:szCs w:val="18"/>
              </w:rPr>
            </w:pPr>
            <w:r>
              <w:rPr>
                <w:rFonts w:ascii="Arial" w:hAnsi="Arial" w:cs="Arial"/>
                <w:sz w:val="18"/>
                <w:szCs w:val="18"/>
              </w:rPr>
              <w:t>21,95</w:t>
            </w:r>
          </w:p>
        </w:tc>
      </w:tr>
      <w:tr w:rsidR="003A63E1">
        <w:trPr>
          <w:trHeight w:hRule="exact" w:val="529"/>
          <w:jc w:val="cent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rPr>
                <w:rFonts w:ascii="Arial" w:hAnsi="Arial" w:cs="Arial"/>
                <w:b/>
                <w:sz w:val="20"/>
                <w:szCs w:val="20"/>
              </w:rPr>
            </w:pPr>
            <w:r>
              <w:rPr>
                <w:rFonts w:ascii="Arial" w:hAnsi="Arial" w:cs="Arial"/>
                <w:b/>
                <w:sz w:val="20"/>
                <w:szCs w:val="20"/>
              </w:rPr>
              <w:t>Ukupno</w:t>
            </w:r>
          </w:p>
        </w:tc>
        <w:tc>
          <w:tcPr>
            <w:tcW w:w="8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8</w:t>
            </w:r>
            <w:r>
              <w:rPr>
                <w:rFonts w:ascii="Arial" w:hAnsi="Arial" w:cs="Arial"/>
                <w:b/>
                <w:sz w:val="20"/>
                <w:szCs w:val="20"/>
                <w:lang w:val="hr-HR"/>
              </w:rPr>
              <w:t>.</w:t>
            </w:r>
            <w:r>
              <w:rPr>
                <w:rFonts w:ascii="Arial" w:hAnsi="Arial" w:cs="Arial"/>
                <w:b/>
                <w:sz w:val="20"/>
                <w:szCs w:val="20"/>
              </w:rPr>
              <w:t>065</w:t>
            </w:r>
          </w:p>
        </w:tc>
        <w:tc>
          <w:tcPr>
            <w:tcW w:w="11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7</w:t>
            </w:r>
            <w:r>
              <w:rPr>
                <w:rFonts w:ascii="Arial" w:hAnsi="Arial" w:cs="Arial"/>
                <w:b/>
                <w:sz w:val="20"/>
                <w:szCs w:val="20"/>
                <w:lang w:val="hr-HR"/>
              </w:rPr>
              <w:t>.</w:t>
            </w:r>
            <w:r>
              <w:rPr>
                <w:rFonts w:ascii="Arial" w:hAnsi="Arial" w:cs="Arial"/>
                <w:b/>
                <w:sz w:val="20"/>
                <w:szCs w:val="20"/>
              </w:rPr>
              <w:t>591,89</w:t>
            </w:r>
          </w:p>
        </w:tc>
        <w:tc>
          <w:tcPr>
            <w:tcW w:w="1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1,06</w:t>
            </w:r>
          </w:p>
        </w:tc>
        <w:tc>
          <w:tcPr>
            <w:tcW w:w="12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640,87</w:t>
            </w:r>
          </w:p>
        </w:tc>
        <w:tc>
          <w:tcPr>
            <w:tcW w:w="11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12,58</w:t>
            </w:r>
          </w:p>
        </w:tc>
        <w:tc>
          <w:tcPr>
            <w:tcW w:w="10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355,00</w:t>
            </w:r>
          </w:p>
        </w:tc>
        <w:tc>
          <w:tcPr>
            <w:tcW w:w="10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70" w:after="20"/>
              <w:ind w:right="113"/>
              <w:jc w:val="right"/>
              <w:rPr>
                <w:rFonts w:ascii="Arial" w:hAnsi="Arial" w:cs="Arial"/>
                <w:b/>
                <w:sz w:val="20"/>
                <w:szCs w:val="20"/>
              </w:rPr>
            </w:pPr>
            <w:r>
              <w:rPr>
                <w:rFonts w:ascii="Arial" w:hAnsi="Arial" w:cs="Arial"/>
                <w:b/>
                <w:sz w:val="20"/>
                <w:szCs w:val="20"/>
              </w:rPr>
              <w:t>22,72</w:t>
            </w:r>
          </w:p>
        </w:tc>
      </w:tr>
    </w:tbl>
    <w:p w:rsidR="003A63E1" w:rsidRDefault="0063361E">
      <w:pPr>
        <w:pStyle w:val="BodyText"/>
        <w:spacing w:after="0" w:line="240" w:lineRule="auto"/>
        <w:ind w:left="0" w:right="159"/>
        <w:jc w:val="both"/>
        <w:rPr>
          <w:rFonts w:cs="Arial"/>
          <w:i/>
          <w:iCs/>
          <w:lang w:val="hr-HR"/>
        </w:rPr>
      </w:pPr>
      <w:r>
        <w:rPr>
          <w:rFonts w:cs="Arial"/>
          <w:i/>
          <w:iCs/>
          <w:lang w:val="hr-HR"/>
        </w:rPr>
        <w:t>Izvor: Izvješće</w:t>
      </w:r>
      <w:r>
        <w:rPr>
          <w:rFonts w:cs="Arial"/>
          <w:i/>
          <w:iCs/>
          <w:lang w:val="hr-HR"/>
        </w:rPr>
        <w:t xml:space="preserve"> o stanju u prostoru Grada Raba 2006.- 2017.</w:t>
      </w:r>
    </w:p>
    <w:p w:rsidR="003A63E1" w:rsidRDefault="003A63E1">
      <w:pPr>
        <w:pStyle w:val="BodyText"/>
        <w:spacing w:after="0" w:line="240" w:lineRule="auto"/>
        <w:ind w:left="0" w:right="159"/>
        <w:jc w:val="both"/>
        <w:rPr>
          <w:rFonts w:cs="Arial"/>
          <w:i/>
          <w:iCs/>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Kako je samo nešto više od trećine stanova na području Grada stalno nastanjeno, pa stoga i broj stalnih stanovnika ne reflektira stvarnu zauzetost prostora, sljedećom tablicom pokušat će se kroz broj izgrađenih</w:t>
      </w:r>
      <w:r>
        <w:rPr>
          <w:spacing w:val="-1"/>
          <w:sz w:val="24"/>
          <w:szCs w:val="24"/>
          <w:lang w:val="hr-HR"/>
        </w:rPr>
        <w:t xml:space="preserve"> stanova (zbroj stanova za stalno stanovanje, stanova koji se koriste povremeno i stanova u kojima se samo obavlja djelatnost) prikazati i postojeću gustoću izgrađenosti na području pojedinog naselja (podaci o broju postojećih zgrada nisu raspoloživi).</w:t>
      </w:r>
    </w:p>
    <w:p w:rsidR="003A63E1" w:rsidRDefault="003A63E1">
      <w:pPr>
        <w:pStyle w:val="BodyText"/>
        <w:spacing w:after="0" w:line="240" w:lineRule="auto"/>
        <w:ind w:left="0" w:right="159"/>
        <w:jc w:val="both"/>
        <w:rPr>
          <w:spacing w:val="-1"/>
          <w:sz w:val="24"/>
          <w:szCs w:val="24"/>
          <w:lang w:val="hr-HR"/>
        </w:rPr>
      </w:pPr>
    </w:p>
    <w:p w:rsidR="003A63E1" w:rsidRDefault="0063361E">
      <w:pPr>
        <w:rPr>
          <w:b/>
          <w:bCs/>
          <w:spacing w:val="-1"/>
          <w:sz w:val="24"/>
          <w:szCs w:val="24"/>
          <w:lang w:val="hr-HR"/>
        </w:rPr>
      </w:pPr>
      <w:bookmarkStart w:id="82" w:name="_Hlk118540513"/>
      <w:r>
        <w:rPr>
          <w:b/>
          <w:bCs/>
          <w:spacing w:val="-1"/>
          <w:sz w:val="24"/>
          <w:szCs w:val="24"/>
          <w:lang w:val="hr-HR"/>
        </w:rPr>
        <w:br w:type="page"/>
      </w:r>
    </w:p>
    <w:p w:rsidR="003A63E1" w:rsidRDefault="0063361E">
      <w:pPr>
        <w:pStyle w:val="BodyText"/>
        <w:spacing w:after="0" w:line="240" w:lineRule="auto"/>
        <w:ind w:left="0" w:right="159"/>
        <w:jc w:val="both"/>
        <w:rPr>
          <w:spacing w:val="-1"/>
          <w:sz w:val="24"/>
          <w:szCs w:val="24"/>
          <w:lang w:val="hr-HR"/>
        </w:rPr>
      </w:pPr>
      <w:r>
        <w:rPr>
          <w:b/>
          <w:bCs/>
          <w:spacing w:val="-1"/>
          <w:sz w:val="24"/>
          <w:szCs w:val="24"/>
          <w:lang w:val="hr-HR"/>
        </w:rPr>
        <w:lastRenderedPageBreak/>
        <w:t>Tablica br. 3</w:t>
      </w:r>
      <w:r>
        <w:rPr>
          <w:b/>
          <w:bCs/>
          <w:spacing w:val="-1"/>
          <w:sz w:val="24"/>
          <w:szCs w:val="24"/>
          <w:lang w:val="hr-HR"/>
        </w:rPr>
        <w:t>8</w:t>
      </w:r>
      <w:r>
        <w:rPr>
          <w:b/>
          <w:bCs/>
          <w:spacing w:val="-1"/>
          <w:sz w:val="24"/>
          <w:szCs w:val="24"/>
          <w:lang w:val="hr-HR"/>
        </w:rPr>
        <w:t>.</w:t>
      </w:r>
      <w:r>
        <w:rPr>
          <w:spacing w:val="-1"/>
          <w:sz w:val="24"/>
          <w:szCs w:val="24"/>
          <w:lang w:val="hr-HR"/>
        </w:rPr>
        <w:t xml:space="preserve"> Gustoća stanova po naseljima Grada Raba</w:t>
      </w:r>
    </w:p>
    <w:tbl>
      <w:tblPr>
        <w:tblW w:w="755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tblCellMar>
        <w:tblLook w:val="04A0" w:firstRow="1" w:lastRow="0" w:firstColumn="1" w:lastColumn="0" w:noHBand="0" w:noVBand="1"/>
      </w:tblPr>
      <w:tblGrid>
        <w:gridCol w:w="2993"/>
        <w:gridCol w:w="1520"/>
        <w:gridCol w:w="1519"/>
        <w:gridCol w:w="1518"/>
      </w:tblGrid>
      <w:tr w:rsidR="003A63E1">
        <w:trPr>
          <w:trHeight w:val="922"/>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82"/>
          <w:p w:rsidR="003A63E1" w:rsidRDefault="0063361E">
            <w:pPr>
              <w:widowControl/>
              <w:spacing w:after="120"/>
              <w:ind w:left="-57" w:right="-57"/>
              <w:jc w:val="center"/>
              <w:rPr>
                <w:rFonts w:ascii="Arial" w:eastAsia="SimSun" w:hAnsi="Arial" w:cs="Arial"/>
                <w:b/>
                <w:sz w:val="18"/>
                <w:szCs w:val="18"/>
                <w:lang w:val="hr-HR" w:eastAsia="hr-HR"/>
              </w:rPr>
            </w:pPr>
            <w:r>
              <w:rPr>
                <w:rFonts w:ascii="Arial" w:eastAsia="SimSun" w:hAnsi="Arial" w:cs="Arial"/>
                <w:b/>
                <w:sz w:val="18"/>
                <w:szCs w:val="18"/>
                <w:lang w:val="hr-HR" w:eastAsia="hr-HR"/>
              </w:rPr>
              <w:t>Naselje</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120"/>
              <w:ind w:left="-57" w:right="-57"/>
              <w:jc w:val="center"/>
              <w:rPr>
                <w:rFonts w:ascii="Arial" w:eastAsia="SimSun" w:hAnsi="Arial" w:cs="Arial"/>
                <w:b/>
                <w:sz w:val="18"/>
                <w:szCs w:val="18"/>
                <w:lang w:val="hr-HR" w:eastAsia="hr-HR"/>
              </w:rPr>
            </w:pPr>
            <w:r>
              <w:rPr>
                <w:rFonts w:ascii="Arial" w:eastAsia="SimSun" w:hAnsi="Arial" w:cs="Arial"/>
                <w:b/>
                <w:sz w:val="18"/>
                <w:szCs w:val="18"/>
                <w:lang w:val="hr-HR" w:eastAsia="hr-HR"/>
              </w:rPr>
              <w:t>Broj stanova</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120"/>
              <w:ind w:left="-57" w:right="-57"/>
              <w:jc w:val="center"/>
              <w:rPr>
                <w:rFonts w:ascii="Arial" w:eastAsia="SimSun" w:hAnsi="Arial" w:cs="Arial"/>
                <w:b/>
                <w:sz w:val="18"/>
                <w:szCs w:val="18"/>
                <w:lang w:val="hr-HR" w:eastAsia="hr-HR"/>
              </w:rPr>
            </w:pPr>
            <w:r>
              <w:rPr>
                <w:rFonts w:ascii="Arial" w:eastAsia="SimSun" w:hAnsi="Arial" w:cs="Arial"/>
                <w:b/>
                <w:sz w:val="18"/>
                <w:szCs w:val="18"/>
                <w:lang w:val="hr-HR" w:eastAsia="hr-HR"/>
              </w:rPr>
              <w:t>Izgrađena površina GPN (ha)</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120"/>
              <w:ind w:left="-57" w:right="-57"/>
              <w:jc w:val="center"/>
              <w:rPr>
                <w:rFonts w:ascii="Arial" w:eastAsia="SimSun" w:hAnsi="Arial" w:cs="Arial"/>
                <w:b/>
                <w:sz w:val="18"/>
                <w:szCs w:val="18"/>
                <w:lang w:val="hr-HR" w:eastAsia="hr-HR"/>
              </w:rPr>
            </w:pPr>
            <w:r>
              <w:rPr>
                <w:rFonts w:ascii="Arial" w:eastAsia="SimSun" w:hAnsi="Arial" w:cs="Arial"/>
                <w:b/>
                <w:sz w:val="18"/>
                <w:szCs w:val="18"/>
                <w:lang w:val="hr-HR" w:eastAsia="hr-HR"/>
              </w:rPr>
              <w:t xml:space="preserve">Broj stanova/ </w:t>
            </w:r>
            <w:r>
              <w:rPr>
                <w:rFonts w:ascii="Arial" w:eastAsia="SimSun" w:hAnsi="Arial" w:cs="Arial"/>
                <w:b/>
                <w:sz w:val="18"/>
                <w:szCs w:val="18"/>
                <w:lang w:eastAsia="hr-HR"/>
              </w:rPr>
              <w:t>i</w:t>
            </w:r>
            <w:r>
              <w:rPr>
                <w:rFonts w:ascii="Arial" w:eastAsia="SimSun" w:hAnsi="Arial" w:cs="Arial"/>
                <w:b/>
                <w:sz w:val="18"/>
                <w:szCs w:val="18"/>
                <w:lang w:val="hr-HR" w:eastAsia="hr-HR"/>
              </w:rPr>
              <w:t>zgrađena površina GPN (st</w:t>
            </w:r>
            <w:r>
              <w:rPr>
                <w:rFonts w:ascii="Arial" w:eastAsia="SimSun" w:hAnsi="Arial" w:cs="Arial"/>
                <w:b/>
                <w:sz w:val="18"/>
                <w:szCs w:val="18"/>
                <w:lang w:eastAsia="hr-HR"/>
              </w:rPr>
              <w:t>anovi</w:t>
            </w:r>
            <w:r>
              <w:rPr>
                <w:rFonts w:ascii="Arial" w:eastAsia="SimSun" w:hAnsi="Arial" w:cs="Arial"/>
                <w:b/>
                <w:sz w:val="18"/>
                <w:szCs w:val="18"/>
                <w:lang w:val="hr-HR" w:eastAsia="hr-HR"/>
              </w:rPr>
              <w:t>/ha)</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Banjol</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w:t>
            </w:r>
            <w:r>
              <w:rPr>
                <w:rFonts w:ascii="Arial" w:eastAsia="SimSun" w:hAnsi="Arial" w:cs="Arial"/>
                <w:sz w:val="20"/>
                <w:szCs w:val="20"/>
                <w:lang w:eastAsia="hr-HR"/>
              </w:rPr>
              <w:t>.</w:t>
            </w:r>
            <w:r>
              <w:rPr>
                <w:rFonts w:ascii="Arial" w:eastAsia="SimSun" w:hAnsi="Arial" w:cs="Arial"/>
                <w:sz w:val="20"/>
                <w:szCs w:val="20"/>
                <w:lang w:val="hr-HR" w:eastAsia="hr-HR"/>
              </w:rPr>
              <w:t>778</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82,23</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21,62</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Barbat</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w:t>
            </w:r>
            <w:r>
              <w:rPr>
                <w:rFonts w:ascii="Arial" w:eastAsia="SimSun" w:hAnsi="Arial" w:cs="Arial"/>
                <w:sz w:val="20"/>
                <w:szCs w:val="20"/>
                <w:lang w:eastAsia="hr-HR"/>
              </w:rPr>
              <w:t>.</w:t>
            </w:r>
            <w:r>
              <w:rPr>
                <w:rFonts w:ascii="Arial" w:eastAsia="SimSun" w:hAnsi="Arial" w:cs="Arial"/>
                <w:sz w:val="20"/>
                <w:szCs w:val="20"/>
                <w:lang w:val="hr-HR" w:eastAsia="hr-HR"/>
              </w:rPr>
              <w:t>635</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69,99</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23,36</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Kampor</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w:t>
            </w:r>
            <w:r>
              <w:rPr>
                <w:rFonts w:ascii="Arial" w:eastAsia="SimSun" w:hAnsi="Arial" w:cs="Arial"/>
                <w:sz w:val="20"/>
                <w:szCs w:val="20"/>
                <w:lang w:eastAsia="hr-HR"/>
              </w:rPr>
              <w:t>.</w:t>
            </w:r>
            <w:r>
              <w:rPr>
                <w:rFonts w:ascii="Arial" w:eastAsia="SimSun" w:hAnsi="Arial" w:cs="Arial"/>
                <w:sz w:val="20"/>
                <w:szCs w:val="20"/>
                <w:lang w:val="hr-HR" w:eastAsia="hr-HR"/>
              </w:rPr>
              <w:t>027</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55,78</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18,41</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Mundanije</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304</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22,17</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13,71</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Palit</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w:t>
            </w:r>
            <w:r>
              <w:rPr>
                <w:rFonts w:ascii="Arial" w:eastAsia="SimSun" w:hAnsi="Arial" w:cs="Arial"/>
                <w:sz w:val="20"/>
                <w:szCs w:val="20"/>
                <w:lang w:eastAsia="hr-HR"/>
              </w:rPr>
              <w:t>.</w:t>
            </w:r>
            <w:r>
              <w:rPr>
                <w:rFonts w:ascii="Arial" w:eastAsia="SimSun" w:hAnsi="Arial" w:cs="Arial"/>
                <w:sz w:val="20"/>
                <w:szCs w:val="20"/>
                <w:lang w:val="hr-HR" w:eastAsia="hr-HR"/>
              </w:rPr>
              <w:t>385</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62,02</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22,33</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Rab</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412</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12,75</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32,31</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both"/>
              <w:rPr>
                <w:rFonts w:ascii="Arial" w:eastAsia="SimSun" w:hAnsi="Arial" w:cs="Arial"/>
                <w:sz w:val="20"/>
                <w:szCs w:val="20"/>
                <w:lang w:val="hr-HR" w:eastAsia="hr-HR"/>
              </w:rPr>
            </w:pPr>
            <w:r>
              <w:rPr>
                <w:rFonts w:ascii="Arial" w:eastAsia="SimSun" w:hAnsi="Arial" w:cs="Arial"/>
                <w:sz w:val="20"/>
                <w:szCs w:val="20"/>
                <w:lang w:val="hr-HR" w:eastAsia="hr-HR"/>
              </w:rPr>
              <w:t>Supetarska Draga</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2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1</w:t>
            </w:r>
            <w:r>
              <w:rPr>
                <w:rFonts w:ascii="Arial" w:eastAsia="SimSun" w:hAnsi="Arial" w:cs="Arial"/>
                <w:sz w:val="20"/>
                <w:szCs w:val="20"/>
                <w:lang w:eastAsia="hr-HR"/>
              </w:rPr>
              <w:t>.</w:t>
            </w:r>
            <w:r>
              <w:rPr>
                <w:rFonts w:ascii="Arial" w:eastAsia="SimSun" w:hAnsi="Arial" w:cs="Arial"/>
                <w:sz w:val="20"/>
                <w:szCs w:val="20"/>
                <w:lang w:val="hr-HR" w:eastAsia="hr-HR"/>
              </w:rPr>
              <w:t>157</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Mar>
              <w:top w:w="0" w:type="dxa"/>
              <w:left w:w="83" w:type="dxa"/>
              <w:bottom w:w="0" w:type="dxa"/>
              <w:right w:w="108" w:type="dxa"/>
            </w:tcMar>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50,06</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120"/>
              <w:jc w:val="center"/>
              <w:rPr>
                <w:rFonts w:ascii="Arial" w:eastAsia="SimSun" w:hAnsi="Arial" w:cs="Arial"/>
                <w:sz w:val="20"/>
                <w:szCs w:val="20"/>
                <w:lang w:val="hr-HR" w:eastAsia="hr-HR"/>
              </w:rPr>
            </w:pPr>
            <w:r>
              <w:rPr>
                <w:rFonts w:ascii="Arial" w:eastAsia="SimSun" w:hAnsi="Arial" w:cs="Arial"/>
                <w:sz w:val="20"/>
                <w:szCs w:val="20"/>
                <w:lang w:val="hr-HR" w:eastAsia="hr-HR"/>
              </w:rPr>
              <w:t>23,11</w:t>
            </w:r>
          </w:p>
        </w:tc>
      </w:tr>
      <w:tr w:rsidR="003A63E1">
        <w:trPr>
          <w:trHeight w:hRule="exact" w:val="284"/>
          <w:jc w:val="center"/>
        </w:trPr>
        <w:tc>
          <w:tcPr>
            <w:tcW w:w="2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120"/>
              <w:jc w:val="both"/>
              <w:rPr>
                <w:rFonts w:ascii="Arial" w:eastAsia="SimSun" w:hAnsi="Arial" w:cs="Arial"/>
                <w:b/>
                <w:sz w:val="20"/>
                <w:szCs w:val="20"/>
                <w:lang w:val="hr-HR" w:eastAsia="hr-HR"/>
              </w:rPr>
            </w:pPr>
            <w:r>
              <w:rPr>
                <w:rFonts w:ascii="Arial" w:eastAsia="SimSun" w:hAnsi="Arial" w:cs="Arial"/>
                <w:b/>
                <w:sz w:val="20"/>
                <w:szCs w:val="20"/>
                <w:lang w:val="hr-HR" w:eastAsia="hr-HR"/>
              </w:rPr>
              <w:t>Ukupno</w:t>
            </w:r>
          </w:p>
        </w:tc>
        <w:tc>
          <w:tcPr>
            <w:tcW w:w="1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23" w:type="dxa"/>
              <w:bottom w:w="0" w:type="dxa"/>
              <w:right w:w="108" w:type="dxa"/>
            </w:tcMar>
            <w:vAlign w:val="center"/>
          </w:tcPr>
          <w:p w:rsidR="003A63E1" w:rsidRDefault="0063361E">
            <w:pPr>
              <w:widowControl/>
              <w:spacing w:after="120"/>
              <w:jc w:val="center"/>
              <w:rPr>
                <w:rFonts w:ascii="Arial" w:eastAsia="SimSun" w:hAnsi="Arial" w:cs="Arial"/>
                <w:b/>
                <w:sz w:val="20"/>
                <w:szCs w:val="20"/>
                <w:lang w:val="hr-HR" w:eastAsia="hr-HR"/>
              </w:rPr>
            </w:pPr>
            <w:r>
              <w:rPr>
                <w:rFonts w:ascii="Arial" w:eastAsia="SimSun" w:hAnsi="Arial" w:cs="Arial"/>
                <w:b/>
                <w:sz w:val="20"/>
                <w:szCs w:val="20"/>
                <w:lang w:val="hr-HR" w:eastAsia="hr-HR"/>
              </w:rPr>
              <w:t>7</w:t>
            </w:r>
            <w:r>
              <w:rPr>
                <w:rFonts w:ascii="Arial" w:eastAsia="SimSun" w:hAnsi="Arial" w:cs="Arial"/>
                <w:b/>
                <w:sz w:val="20"/>
                <w:szCs w:val="20"/>
                <w:lang w:eastAsia="hr-HR"/>
              </w:rPr>
              <w:t>.</w:t>
            </w:r>
            <w:r>
              <w:rPr>
                <w:rFonts w:ascii="Arial" w:eastAsia="SimSun" w:hAnsi="Arial" w:cs="Arial"/>
                <w:b/>
                <w:sz w:val="20"/>
                <w:szCs w:val="20"/>
                <w:lang w:val="hr-HR" w:eastAsia="hr-HR"/>
              </w:rPr>
              <w:t>698</w:t>
            </w:r>
          </w:p>
        </w:tc>
        <w:tc>
          <w:tcPr>
            <w:tcW w:w="15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Mar>
              <w:top w:w="0" w:type="dxa"/>
              <w:left w:w="83" w:type="dxa"/>
              <w:bottom w:w="0" w:type="dxa"/>
              <w:right w:w="108" w:type="dxa"/>
            </w:tcMar>
            <w:vAlign w:val="center"/>
          </w:tcPr>
          <w:p w:rsidR="003A63E1" w:rsidRDefault="0063361E">
            <w:pPr>
              <w:widowControl/>
              <w:spacing w:after="120"/>
              <w:jc w:val="center"/>
              <w:rPr>
                <w:rFonts w:ascii="Arial" w:eastAsia="SimSun" w:hAnsi="Arial" w:cs="Arial"/>
                <w:b/>
                <w:sz w:val="20"/>
                <w:szCs w:val="20"/>
                <w:lang w:val="hr-HR" w:eastAsia="hr-HR"/>
              </w:rPr>
            </w:pPr>
            <w:r>
              <w:rPr>
                <w:rFonts w:ascii="Arial" w:eastAsia="SimSun" w:hAnsi="Arial" w:cs="Arial"/>
                <w:b/>
                <w:sz w:val="20"/>
                <w:szCs w:val="20"/>
                <w:lang w:val="hr-HR" w:eastAsia="hr-HR"/>
              </w:rPr>
              <w:t>355,00</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120"/>
              <w:jc w:val="center"/>
              <w:rPr>
                <w:rFonts w:ascii="Arial" w:eastAsia="SimSun" w:hAnsi="Arial" w:cs="Arial"/>
                <w:b/>
                <w:sz w:val="20"/>
                <w:szCs w:val="20"/>
                <w:lang w:val="hr-HR" w:eastAsia="hr-HR"/>
              </w:rPr>
            </w:pPr>
            <w:r>
              <w:rPr>
                <w:rFonts w:ascii="Arial" w:eastAsia="SimSun" w:hAnsi="Arial" w:cs="Arial"/>
                <w:b/>
                <w:sz w:val="20"/>
                <w:szCs w:val="20"/>
                <w:lang w:val="hr-HR" w:eastAsia="hr-HR"/>
              </w:rPr>
              <w:t>21,68</w:t>
            </w:r>
          </w:p>
        </w:tc>
      </w:tr>
    </w:tbl>
    <w:p w:rsidR="003A63E1" w:rsidRDefault="0063361E">
      <w:pPr>
        <w:pStyle w:val="BodyText"/>
        <w:spacing w:after="0" w:line="240" w:lineRule="auto"/>
        <w:ind w:left="0" w:right="159" w:firstLine="709"/>
        <w:rPr>
          <w:rFonts w:cs="Arial"/>
          <w:i/>
          <w:iCs/>
          <w:lang w:val="hr-HR"/>
        </w:rPr>
      </w:pPr>
      <w:r>
        <w:rPr>
          <w:rFonts w:cs="Arial"/>
          <w:i/>
          <w:iCs/>
          <w:lang w:val="hr-HR"/>
        </w:rPr>
        <w:t>Izvor: Izvješće o stanju u prostoru Grada Raba 2006.- 2017.</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Usporedbom podataka o udjelu stanova za stalno stanovanje u ukupnom broju </w:t>
      </w:r>
      <w:r>
        <w:rPr>
          <w:spacing w:val="-1"/>
          <w:sz w:val="24"/>
          <w:szCs w:val="24"/>
          <w:lang w:val="hr-HR"/>
        </w:rPr>
        <w:t>stanova s gustoćama stanovništva i stanova, može se zaključiti kako je način naseljavanja sličan na gotovo cijelom gradskom području, s pokazateljima koji po naseljima uglavnom odgovaraju prosjeku za cijeli Grad. Pri tome se kao iznimka izdvajaju:</w:t>
      </w: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w:t>
      </w:r>
      <w:r>
        <w:rPr>
          <w:spacing w:val="-1"/>
          <w:sz w:val="24"/>
          <w:szCs w:val="24"/>
          <w:lang w:val="hr-HR"/>
        </w:rPr>
        <w:tab/>
        <w:t>naselj</w:t>
      </w:r>
      <w:r>
        <w:rPr>
          <w:spacing w:val="-1"/>
          <w:sz w:val="24"/>
          <w:szCs w:val="24"/>
          <w:lang w:val="hr-HR"/>
        </w:rPr>
        <w:t>e Rab (stara jezgra), kao povijesnim naslijeđem i tokovima posebno oblikovana cjelina, velike gustoće, no sa manjim udjelom stalnog stanovanja nego li bi se u takvoj sredini očekivalo, što se može pripisati zamjetnom trendu iseljavanja;</w:t>
      </w: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w:t>
      </w:r>
      <w:r>
        <w:rPr>
          <w:spacing w:val="-1"/>
          <w:sz w:val="24"/>
          <w:szCs w:val="24"/>
          <w:lang w:val="hr-HR"/>
        </w:rPr>
        <w:tab/>
        <w:t>naselje Barbat, s</w:t>
      </w:r>
      <w:r>
        <w:rPr>
          <w:spacing w:val="-1"/>
          <w:sz w:val="24"/>
          <w:szCs w:val="24"/>
          <w:lang w:val="hr-HR"/>
        </w:rPr>
        <w:t xml:space="preserve"> visokim udjelom stalnog stanovanja (77,37%, najviši na gradskom području), koji, uspoređen s činjenicom da je u tom naselju gustoća stanovnika u izgrađenom području najmanja u Gradu (17,74 stanovnika/ha), gustoća stanova prosječna te da na svaki postojeći</w:t>
      </w:r>
      <w:r>
        <w:rPr>
          <w:spacing w:val="-1"/>
          <w:sz w:val="24"/>
          <w:szCs w:val="24"/>
          <w:lang w:val="hr-HR"/>
        </w:rPr>
        <w:t xml:space="preserve"> stan dolazi samo 0,76 stanovnika, ukazuje na to da se značajan dio tih stalno nastanjenih stanova ustvari tako ne koristi i da spadaju u kategoriju privremeno nenastanjenih stanova (s obzirom na karakter izgradnje Barbata, pretežno recentno izgrađenog nas</w:t>
      </w:r>
      <w:r>
        <w:rPr>
          <w:spacing w:val="-1"/>
          <w:sz w:val="24"/>
          <w:szCs w:val="24"/>
          <w:lang w:val="hr-HR"/>
        </w:rPr>
        <w:t>elja, za pretpostaviti je kako se u stvarnosti tu radi o stanovima za odmor ili turističku djelatnost).</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Broj stanovništva je u promatranom četverogodišnjem periodu od 2017. do 2020. godine opao sa 7.957 na 7.879 stanovnika, tj. smanjio se za 0,98%. Međuti</w:t>
      </w:r>
      <w:r>
        <w:rPr>
          <w:spacing w:val="-1"/>
          <w:sz w:val="24"/>
          <w:szCs w:val="24"/>
          <w:lang w:val="hr-HR"/>
        </w:rPr>
        <w:t xml:space="preserve">m, Državni zavod za statistiku ne raspolaže podacima o broju stanovnika i stanova na razini naselja unutar Gradova/Općina te iz tog razloga nije moguće napraviti usporedbu s podacima iz prethodnog Izvješća. </w:t>
      </w:r>
    </w:p>
    <w:p w:rsidR="003A63E1" w:rsidRDefault="003A63E1">
      <w:pPr>
        <w:pStyle w:val="BodyText"/>
        <w:spacing w:after="0" w:line="240" w:lineRule="auto"/>
        <w:ind w:left="0" w:right="159"/>
        <w:jc w:val="both"/>
        <w:rPr>
          <w:spacing w:val="-1"/>
          <w:sz w:val="24"/>
          <w:szCs w:val="24"/>
          <w:lang w:val="hr-HR"/>
        </w:rPr>
      </w:pPr>
    </w:p>
    <w:p w:rsidR="003A63E1" w:rsidRDefault="003A63E1">
      <w:pPr>
        <w:pStyle w:val="BodyText"/>
        <w:spacing w:after="0" w:line="240" w:lineRule="auto"/>
        <w:ind w:left="0" w:right="159"/>
        <w:jc w:val="both"/>
        <w:rPr>
          <w:spacing w:val="-1"/>
          <w:sz w:val="24"/>
          <w:szCs w:val="24"/>
          <w:lang w:val="hr-HR"/>
        </w:rPr>
      </w:pPr>
    </w:p>
    <w:p w:rsidR="003A63E1" w:rsidRDefault="0063361E">
      <w:pPr>
        <w:pStyle w:val="Heading2"/>
        <w:numPr>
          <w:ilvl w:val="1"/>
          <w:numId w:val="0"/>
        </w:numPr>
        <w:shd w:val="clear" w:color="auto" w:fill="C5E0B3" w:themeFill="accent6" w:themeFillTint="66"/>
        <w:ind w:right="-54"/>
        <w:rPr>
          <w:sz w:val="24"/>
        </w:rPr>
      </w:pPr>
      <w:bookmarkStart w:id="83" w:name="_Toc104709262"/>
      <w:r>
        <w:rPr>
          <w:sz w:val="24"/>
        </w:rPr>
        <w:t>2.3.</w:t>
      </w:r>
      <w:r>
        <w:rPr>
          <w:sz w:val="24"/>
        </w:rPr>
        <w:tab/>
        <w:t xml:space="preserve"> GOSPODARSKE DJELATNOSTI</w:t>
      </w:r>
      <w:bookmarkEnd w:id="83"/>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84" w:name="_Toc104709263"/>
      <w:r>
        <w:rPr>
          <w:sz w:val="24"/>
          <w:szCs w:val="24"/>
          <w:lang w:val="hr-HR"/>
        </w:rPr>
        <w:t xml:space="preserve">2.3.1 </w:t>
      </w:r>
      <w:r>
        <w:rPr>
          <w:sz w:val="24"/>
          <w:szCs w:val="24"/>
          <w:lang w:val="hr-HR"/>
        </w:rPr>
        <w:tab/>
        <w:t>Proizvodn</w:t>
      </w:r>
      <w:r>
        <w:rPr>
          <w:sz w:val="24"/>
          <w:szCs w:val="24"/>
          <w:lang w:val="hr-HR"/>
        </w:rPr>
        <w:t>a i poslovna namjena</w:t>
      </w:r>
      <w:bookmarkEnd w:id="84"/>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Na području Grada je PPUG-om planirano jedno izdvojeno građevinsko područje poslovne namjene - Poslovna zona Mišnjak (K1). Grad je na osnovi PPUG-a, 26.04.2002. g., donio Odluku o osnivanju Radne zone Mišnjak. Za zonu je donesen</w:t>
      </w:r>
      <w:r>
        <w:rPr>
          <w:spacing w:val="-1"/>
          <w:sz w:val="24"/>
          <w:szCs w:val="24"/>
          <w:lang w:val="hr-HR"/>
        </w:rPr>
        <w:t xml:space="preserve"> osnov</w:t>
      </w:r>
      <w:r>
        <w:rPr>
          <w:spacing w:val="-1"/>
          <w:sz w:val="24"/>
          <w:szCs w:val="24"/>
          <w:lang w:val="hr-HR"/>
        </w:rPr>
        <w:t xml:space="preserve">ni plan </w:t>
      </w:r>
      <w:r>
        <w:rPr>
          <w:spacing w:val="-1"/>
          <w:sz w:val="24"/>
          <w:szCs w:val="24"/>
          <w:lang w:val="hr-HR"/>
        </w:rPr>
        <w:t>UPU 43 - Poslovna zona Mišnjak (</w:t>
      </w:r>
      <w:r>
        <w:rPr>
          <w:i/>
          <w:iCs/>
          <w:spacing w:val="-1"/>
          <w:sz w:val="24"/>
          <w:szCs w:val="24"/>
          <w:lang w:val="hr-HR"/>
        </w:rPr>
        <w:t>“Službene novine Primorsko-goranske županije” broj 36/07</w:t>
      </w:r>
      <w:r>
        <w:rPr>
          <w:spacing w:val="-1"/>
          <w:sz w:val="24"/>
          <w:szCs w:val="24"/>
          <w:lang w:val="hr-HR"/>
        </w:rPr>
        <w:t>), Odluka o donošenju Izmjena i dopuna Urbanističkog plana uređenja 43 - Poslovna zona Mišnjak (</w:t>
      </w:r>
      <w:r>
        <w:rPr>
          <w:i/>
          <w:iCs/>
          <w:spacing w:val="-1"/>
          <w:sz w:val="24"/>
          <w:szCs w:val="24"/>
          <w:lang w:val="hr-HR"/>
        </w:rPr>
        <w:t>“Službene novine Primorsko-goranske županije” broj 2/19</w:t>
      </w:r>
      <w:r>
        <w:rPr>
          <w:spacing w:val="-1"/>
          <w:sz w:val="24"/>
          <w:szCs w:val="24"/>
          <w:lang w:val="hr-HR"/>
        </w:rPr>
        <w:t>) i Proči</w:t>
      </w:r>
      <w:r>
        <w:rPr>
          <w:spacing w:val="-1"/>
          <w:sz w:val="24"/>
          <w:szCs w:val="24"/>
          <w:lang w:val="hr-HR"/>
        </w:rPr>
        <w:t xml:space="preserve">šćeni tekst Odredbi za provedbu </w:t>
      </w:r>
      <w:r>
        <w:rPr>
          <w:spacing w:val="-1"/>
          <w:sz w:val="24"/>
          <w:szCs w:val="24"/>
          <w:lang w:val="hr-HR"/>
        </w:rPr>
        <w:lastRenderedPageBreak/>
        <w:t>Urbanističkog plana uređenja 43 - Poslovna zona Mišnjak (</w:t>
      </w:r>
      <w:r>
        <w:rPr>
          <w:i/>
          <w:iCs/>
          <w:spacing w:val="-1"/>
          <w:sz w:val="24"/>
          <w:szCs w:val="24"/>
          <w:lang w:val="hr-HR"/>
        </w:rPr>
        <w:t xml:space="preserve">“Službene novine Primorsko-goranske županije” broj </w:t>
      </w:r>
      <w:r>
        <w:rPr>
          <w:spacing w:val="-1"/>
          <w:sz w:val="24"/>
          <w:szCs w:val="24"/>
          <w:lang w:val="hr-HR"/>
        </w:rPr>
        <w:t>5/19).</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Izgradnja gospodarske namjene – zanatske, poslovne i poljoprivredne dopuštena je unutar pojedinih građevinsk</w:t>
      </w:r>
      <w:r>
        <w:rPr>
          <w:spacing w:val="-1"/>
          <w:sz w:val="24"/>
          <w:szCs w:val="24"/>
          <w:lang w:val="hr-HR"/>
        </w:rPr>
        <w:t xml:space="preserve">ih područja naselja u skladu s Odredbama važećeg PPUG Raba te urbanističkih planova uređenja ukoliko postoje i/ili su propisani za pojedini GPN. </w:t>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U cilju razvijanja poduzetništva i gospodarstva ovog kraja, Grad Rab je u suradnji sa Ministarstvom </w:t>
      </w:r>
      <w:r>
        <w:rPr>
          <w:spacing w:val="-1"/>
          <w:sz w:val="24"/>
          <w:szCs w:val="24"/>
          <w:lang w:val="hr-HR"/>
        </w:rPr>
        <w:t>gospodarstva, poduzetništva i obrta i Središnjom agencijom za financiranje i ugovaranje programa i projekata Europske unije (SAFU) izgradio radnu zonu Mišnjak. Zona se nalazi na krajnjem jugoistočnom dijelu otoka Raba, neposredno uz cestu D 105, te je udal</w:t>
      </w:r>
      <w:r>
        <w:rPr>
          <w:spacing w:val="-1"/>
          <w:sz w:val="24"/>
          <w:szCs w:val="24"/>
          <w:lang w:val="hr-HR"/>
        </w:rPr>
        <w:t>jena 1.400 m od trajektnog pristaništa Mišnjak. Poslovna zona zauzima 11,7 ha površine koja je potpuno opremljena. Sastoji se od 14 građevnih čestica proizvodne i poslovne namjene na kojima poduzetnici mogu ostvariti svoje projekte. Za svaku od građevnih č</w:t>
      </w:r>
      <w:r>
        <w:rPr>
          <w:spacing w:val="-1"/>
          <w:sz w:val="24"/>
          <w:szCs w:val="24"/>
          <w:lang w:val="hr-HR"/>
        </w:rPr>
        <w:t>estica izvest će se priključak na sustav javne vodoopskrbne mreže i sustav odvodnje fekalne kanalizacije, na odvodnju oborinskih voda i energetski niskonaponski priključak. Kroz čitav obuhvat zone izgrađena je cestovna infrastruktura u vidu prometnica s iz</w:t>
      </w:r>
      <w:r>
        <w:rPr>
          <w:spacing w:val="-1"/>
          <w:sz w:val="24"/>
          <w:szCs w:val="24"/>
          <w:lang w:val="hr-HR"/>
        </w:rPr>
        <w:t xml:space="preserve">građenom svom ostalom infrastrukturnom i javnom rasvjetom. Na taj način omogućeno je priključivanje pojedinačnih čestica na svu potrebnu infrastrukturu. Provedbom ovom projekta stvoreni su uvjeti za popunjavanje građevnih čestica u zoni Mišnjak te za rast </w:t>
      </w:r>
      <w:r>
        <w:rPr>
          <w:spacing w:val="-1"/>
          <w:sz w:val="24"/>
          <w:szCs w:val="24"/>
          <w:lang w:val="hr-HR"/>
        </w:rPr>
        <w:t>i razvoj malog i srednjeg poduzetništva u Gradu Rabu. Osim toga, stvoreni su i uvjeti za preseljenje.</w:t>
      </w:r>
      <w:r>
        <w:rPr>
          <w:rStyle w:val="FootnoteReference"/>
          <w:spacing w:val="-1"/>
          <w:sz w:val="24"/>
          <w:szCs w:val="24"/>
          <w:lang w:val="hr-HR"/>
        </w:rPr>
        <w:footnoteReference w:id="34"/>
      </w:r>
    </w:p>
    <w:p w:rsidR="003A63E1" w:rsidRDefault="003A63E1">
      <w:pPr>
        <w:pStyle w:val="BodyText"/>
        <w:spacing w:after="0" w:line="240" w:lineRule="auto"/>
        <w:ind w:left="0" w:right="159"/>
        <w:jc w:val="both"/>
        <w:rPr>
          <w:spacing w:val="-1"/>
          <w:sz w:val="24"/>
          <w:szCs w:val="24"/>
          <w:lang w:val="hr-HR"/>
        </w:rPr>
      </w:pPr>
    </w:p>
    <w:p w:rsidR="003A63E1" w:rsidRDefault="0063361E">
      <w:pPr>
        <w:pStyle w:val="BodyText"/>
        <w:spacing w:after="0" w:line="240" w:lineRule="auto"/>
        <w:ind w:left="0" w:right="159"/>
        <w:jc w:val="both"/>
        <w:rPr>
          <w:spacing w:val="-1"/>
          <w:sz w:val="24"/>
          <w:szCs w:val="24"/>
          <w:lang w:val="hr-HR"/>
        </w:rPr>
      </w:pPr>
      <w:r>
        <w:rPr>
          <w:spacing w:val="-1"/>
          <w:sz w:val="24"/>
          <w:szCs w:val="24"/>
          <w:lang w:val="hr-HR"/>
        </w:rPr>
        <w:t xml:space="preserve">Promatrano </w:t>
      </w:r>
      <w:bookmarkStart w:id="85" w:name="_Hlk96070259"/>
      <w:r>
        <w:rPr>
          <w:spacing w:val="-1"/>
          <w:sz w:val="24"/>
          <w:szCs w:val="24"/>
          <w:lang w:val="hr-HR"/>
        </w:rPr>
        <w:t xml:space="preserve">u poglavlju </w:t>
      </w:r>
      <w:r>
        <w:rPr>
          <w:i/>
          <w:iCs/>
          <w:spacing w:val="-1"/>
          <w:sz w:val="24"/>
          <w:szCs w:val="24"/>
          <w:lang w:val="hr-HR"/>
        </w:rPr>
        <w:t>1.3.3. Lokalno socijalno – gospodarska struktura</w:t>
      </w:r>
      <w:bookmarkEnd w:id="85"/>
      <w:r>
        <w:rPr>
          <w:spacing w:val="-1"/>
          <w:sz w:val="24"/>
          <w:szCs w:val="24"/>
          <w:lang w:val="hr-HR"/>
        </w:rPr>
        <w:t>, Grad Rab razvrstan je prema indeksu razvijenosti u VII. skupinu jedinica lokaln</w:t>
      </w:r>
      <w:r>
        <w:rPr>
          <w:spacing w:val="-1"/>
          <w:sz w:val="24"/>
          <w:szCs w:val="24"/>
          <w:lang w:val="hr-HR"/>
        </w:rPr>
        <w:t xml:space="preserve">e samouprave koje se prema vrijednosti indeksa nalaze u drugoj četvrtini iznadprosječno rangiranih jedinica lokalne samouprave. </w:t>
      </w:r>
    </w:p>
    <w:p w:rsidR="003A63E1" w:rsidRDefault="003A63E1">
      <w:pPr>
        <w:pStyle w:val="BodyText"/>
        <w:spacing w:after="0" w:line="240" w:lineRule="auto"/>
        <w:ind w:left="0" w:right="159"/>
        <w:jc w:val="both"/>
        <w:rPr>
          <w:spacing w:val="-1"/>
          <w:sz w:val="24"/>
          <w:szCs w:val="24"/>
          <w:lang w:val="hr-HR"/>
        </w:rPr>
      </w:pPr>
    </w:p>
    <w:p w:rsidR="003A63E1" w:rsidRDefault="0063361E">
      <w:pPr>
        <w:widowControl/>
        <w:spacing w:after="0" w:line="240" w:lineRule="auto"/>
        <w:rPr>
          <w:rFonts w:ascii="Arial" w:eastAsia="Times New Roman" w:hAnsi="Arial" w:cs="Arial"/>
          <w:sz w:val="24"/>
          <w:szCs w:val="24"/>
          <w:lang w:val="hr-HR" w:eastAsia="hr-HR"/>
        </w:rPr>
      </w:pPr>
      <w:bookmarkStart w:id="86" w:name="_Hlk118540623"/>
      <w:r>
        <w:rPr>
          <w:rFonts w:ascii="Arial" w:eastAsia="Calibri" w:hAnsi="Arial" w:cs="Arial"/>
          <w:b/>
          <w:sz w:val="24"/>
          <w:szCs w:val="24"/>
          <w:lang w:val="hr-HR"/>
        </w:rPr>
        <w:t>Tablica</w:t>
      </w:r>
      <w:r>
        <w:rPr>
          <w:rFonts w:ascii="Arial" w:eastAsia="Calibri" w:hAnsi="Arial" w:cs="Arial"/>
          <w:b/>
          <w:spacing w:val="-4"/>
          <w:sz w:val="24"/>
          <w:szCs w:val="24"/>
          <w:lang w:val="hr-HR"/>
        </w:rPr>
        <w:t xml:space="preserve"> br. </w:t>
      </w:r>
      <w:r>
        <w:rPr>
          <w:rFonts w:ascii="Arial" w:eastAsia="Calibri" w:hAnsi="Arial" w:cs="Arial"/>
          <w:b/>
          <w:sz w:val="24"/>
          <w:szCs w:val="24"/>
          <w:lang w:val="hr-HR"/>
        </w:rPr>
        <w:t>39</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Times New Roman" w:hAnsi="Arial" w:cs="Arial"/>
          <w:sz w:val="24"/>
          <w:szCs w:val="24"/>
          <w:lang w:val="hr-HR" w:eastAsia="hr-HR"/>
        </w:rPr>
        <w:t>Potpore Grada Raba za poduzetništvo od 2017.</w:t>
      </w:r>
      <w:r>
        <w:rPr>
          <w:rFonts w:ascii="Arial" w:eastAsia="Times New Roman" w:hAnsi="Arial" w:cs="Arial"/>
          <w:sz w:val="24"/>
          <w:szCs w:val="24"/>
          <w:lang w:eastAsia="hr-HR"/>
        </w:rPr>
        <w:t xml:space="preserve"> </w:t>
      </w:r>
      <w:r>
        <w:rPr>
          <w:rFonts w:ascii="Arial" w:eastAsia="Times New Roman" w:hAnsi="Arial" w:cs="Arial"/>
          <w:sz w:val="24"/>
          <w:szCs w:val="24"/>
          <w:lang w:val="hr-HR" w:eastAsia="hr-HR"/>
        </w:rPr>
        <w:t>do 2021. g</w:t>
      </w:r>
      <w:r>
        <w:rPr>
          <w:rFonts w:ascii="Arial" w:eastAsia="Times New Roman" w:hAnsi="Arial" w:cs="Arial"/>
          <w:sz w:val="24"/>
          <w:szCs w:val="24"/>
          <w:lang w:eastAsia="hr-HR"/>
        </w:rPr>
        <w:t>odine</w:t>
      </w:r>
      <w:r>
        <w:rPr>
          <w:rStyle w:val="FootnoteReference"/>
          <w:rFonts w:ascii="Arial" w:eastAsia="Times New Roman" w:hAnsi="Arial" w:cs="Arial"/>
          <w:sz w:val="24"/>
          <w:szCs w:val="24"/>
          <w:lang w:val="hr-HR" w:eastAsia="hr-HR"/>
        </w:rPr>
        <w:footnoteReference w:id="35"/>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0"/>
        <w:gridCol w:w="3081"/>
      </w:tblGrid>
      <w:tr w:rsidR="003A63E1">
        <w:trPr>
          <w:trHeight w:hRule="exact" w:val="340"/>
          <w:jc w:val="center"/>
        </w:trPr>
        <w:tc>
          <w:tcPr>
            <w:tcW w:w="3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86"/>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Godina</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Grad Rab</w:t>
            </w:r>
          </w:p>
        </w:tc>
      </w:tr>
      <w:tr w:rsidR="003A63E1">
        <w:trPr>
          <w:trHeight w:hRule="exact" w:val="340"/>
          <w:jc w:val="center"/>
        </w:trPr>
        <w:tc>
          <w:tcPr>
            <w:tcW w:w="3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2017.</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10</w:t>
            </w:r>
          </w:p>
        </w:tc>
      </w:tr>
      <w:tr w:rsidR="003A63E1">
        <w:trPr>
          <w:trHeight w:hRule="exact" w:val="340"/>
          <w:jc w:val="center"/>
        </w:trPr>
        <w:tc>
          <w:tcPr>
            <w:tcW w:w="3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2018.</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4</w:t>
            </w:r>
          </w:p>
        </w:tc>
      </w:tr>
      <w:tr w:rsidR="003A63E1">
        <w:trPr>
          <w:trHeight w:hRule="exact" w:val="340"/>
          <w:jc w:val="center"/>
        </w:trPr>
        <w:tc>
          <w:tcPr>
            <w:tcW w:w="3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2019.</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6</w:t>
            </w:r>
          </w:p>
        </w:tc>
      </w:tr>
      <w:tr w:rsidR="003A63E1">
        <w:trPr>
          <w:trHeight w:hRule="exact" w:val="340"/>
          <w:jc w:val="center"/>
        </w:trPr>
        <w:tc>
          <w:tcPr>
            <w:tcW w:w="3080" w:type="dxa"/>
            <w:tcBorders>
              <w:top w:val="single" w:sz="12" w:space="0" w:color="FFFFFF" w:themeColor="background1"/>
            </w:tcBorders>
            <w:shd w:val="clear" w:color="auto" w:fill="C5E0B3" w:themeFill="accent6" w:themeFillTint="66"/>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2020.</w:t>
            </w:r>
          </w:p>
        </w:tc>
        <w:tc>
          <w:tcPr>
            <w:tcW w:w="3081" w:type="dxa"/>
            <w:tcBorders>
              <w:top w:val="single" w:sz="12" w:space="0" w:color="FFFFFF" w:themeColor="background1"/>
            </w:tcBorders>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0</w:t>
            </w:r>
          </w:p>
        </w:tc>
      </w:tr>
      <w:tr w:rsidR="003A63E1">
        <w:trPr>
          <w:trHeight w:hRule="exact" w:val="340"/>
          <w:jc w:val="center"/>
        </w:trPr>
        <w:tc>
          <w:tcPr>
            <w:tcW w:w="3080"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Ukupno</w:t>
            </w:r>
          </w:p>
        </w:tc>
        <w:tc>
          <w:tcPr>
            <w:tcW w:w="3081" w:type="dxa"/>
            <w:shd w:val="clear" w:color="auto" w:fill="E2EFD9" w:themeFill="accent6" w:themeFillTint="33"/>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20</w:t>
            </w:r>
          </w:p>
        </w:tc>
      </w:tr>
    </w:tbl>
    <w:p w:rsidR="003A63E1" w:rsidRDefault="0063361E">
      <w:pPr>
        <w:pStyle w:val="BodyText"/>
        <w:spacing w:after="0" w:line="240" w:lineRule="auto"/>
        <w:ind w:left="0" w:right="158" w:firstLine="1418"/>
        <w:rPr>
          <w:rFonts w:cs="Arial"/>
          <w:i/>
          <w:iCs/>
          <w:lang w:val="hr-HR"/>
        </w:rPr>
      </w:pPr>
      <w:r>
        <w:rPr>
          <w:rFonts w:cs="Arial"/>
          <w:i/>
          <w:iCs/>
          <w:lang w:val="hr-HR"/>
        </w:rPr>
        <w:t xml:space="preserve">Izvor: Grad Rab </w:t>
      </w:r>
    </w:p>
    <w:p w:rsidR="003A63E1" w:rsidRDefault="003A63E1">
      <w:pPr>
        <w:pStyle w:val="BodyText"/>
        <w:spacing w:after="0" w:line="240" w:lineRule="auto"/>
        <w:ind w:left="0" w:right="158" w:firstLine="1418"/>
        <w:rPr>
          <w:rFonts w:cs="Arial"/>
          <w:i/>
          <w:iCs/>
          <w:lang w:val="hr-HR"/>
        </w:rPr>
      </w:pPr>
    </w:p>
    <w:p w:rsidR="003A63E1" w:rsidRDefault="003A63E1">
      <w:pPr>
        <w:pStyle w:val="BodyText"/>
        <w:spacing w:after="0" w:line="240" w:lineRule="auto"/>
        <w:ind w:left="0" w:right="158" w:firstLine="1418"/>
        <w:rPr>
          <w:rFonts w:cs="Arial"/>
          <w:i/>
          <w:iCs/>
          <w:lang w:val="hr-HR"/>
        </w:rPr>
      </w:pPr>
    </w:p>
    <w:p w:rsidR="003A63E1" w:rsidRDefault="0063361E">
      <w:pPr>
        <w:pStyle w:val="Heading3"/>
        <w:numPr>
          <w:ilvl w:val="2"/>
          <w:numId w:val="0"/>
        </w:numPr>
        <w:pBdr>
          <w:bottom w:val="none" w:sz="0" w:space="0" w:color="auto"/>
        </w:pBdr>
        <w:shd w:val="clear" w:color="auto" w:fill="C5E0B3" w:themeFill="accent6" w:themeFillTint="66"/>
        <w:spacing w:after="0" w:line="240" w:lineRule="auto"/>
        <w:ind w:rightChars="-24" w:right="-53"/>
        <w:rPr>
          <w:sz w:val="24"/>
          <w:szCs w:val="24"/>
          <w:lang w:val="hr-HR"/>
        </w:rPr>
      </w:pPr>
      <w:bookmarkStart w:id="87" w:name="_Toc104709264"/>
      <w:r>
        <w:rPr>
          <w:sz w:val="24"/>
          <w:szCs w:val="24"/>
          <w:lang w:val="hr-HR"/>
        </w:rPr>
        <w:t xml:space="preserve">2.3.2. </w:t>
      </w:r>
      <w:r>
        <w:rPr>
          <w:sz w:val="24"/>
          <w:szCs w:val="24"/>
          <w:lang w:val="hr-HR"/>
        </w:rPr>
        <w:tab/>
        <w:t>Obrtništvo na području Grada Raba</w:t>
      </w:r>
      <w:r>
        <w:rPr>
          <w:rStyle w:val="FootnoteReference"/>
          <w:sz w:val="24"/>
          <w:szCs w:val="24"/>
          <w:lang w:val="hr-HR"/>
        </w:rPr>
        <w:footnoteReference w:id="36"/>
      </w:r>
      <w:bookmarkEnd w:id="87"/>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Obrtništvo u Republici Hrvatskoj ima višestoljetnu tradiciju i nezamjenjivu ulogu u gospodarstvu. Obrtnici su stoljećima izražavali stručnost, kreativnost i inovativnost pri</w:t>
      </w:r>
      <w:r>
        <w:rPr>
          <w:rFonts w:ascii="Arial" w:hAnsi="Arial" w:cs="Arial"/>
          <w:sz w:val="24"/>
          <w:szCs w:val="24"/>
          <w:lang w:val="hr-HR"/>
        </w:rPr>
        <w:t xml:space="preserve"> stvaranju svojih proizvoda ili pružanju usluga. Obrtnici Grada Raba objedinjeni su u </w:t>
      </w:r>
      <w:r>
        <w:rPr>
          <w:rFonts w:ascii="Arial" w:hAnsi="Arial" w:cs="Arial"/>
          <w:sz w:val="24"/>
          <w:szCs w:val="24"/>
          <w:lang w:val="hr-HR"/>
        </w:rPr>
        <w:lastRenderedPageBreak/>
        <w:t>Hrvatsku obrtničku komoru koja djeluje na lokalnoj razini pod Udruženjem obrtnika Raba. Sukladno podatcima Udruženja obrtnika Raba na području Grada bilježi se ukupno 554</w:t>
      </w:r>
      <w:r>
        <w:rPr>
          <w:rFonts w:ascii="Arial" w:hAnsi="Arial" w:cs="Arial"/>
          <w:sz w:val="24"/>
          <w:szCs w:val="24"/>
          <w:lang w:val="hr-HR"/>
        </w:rPr>
        <w:t xml:space="preserve"> obrtnika podijeljenih u sedam cehova.</w:t>
      </w:r>
    </w:p>
    <w:p w:rsidR="003A63E1" w:rsidRDefault="003A63E1">
      <w:pPr>
        <w:widowControl/>
        <w:spacing w:after="0" w:line="240" w:lineRule="auto"/>
        <w:jc w:val="both"/>
        <w:rPr>
          <w:rFonts w:ascii="Arial" w:hAnsi="Arial" w:cs="Arial"/>
          <w:sz w:val="24"/>
          <w:szCs w:val="24"/>
          <w:lang w:val="hr-HR"/>
        </w:rPr>
      </w:pPr>
    </w:p>
    <w:p w:rsidR="003A63E1" w:rsidRDefault="0063361E">
      <w:pPr>
        <w:autoSpaceDE w:val="0"/>
        <w:autoSpaceDN w:val="0"/>
        <w:spacing w:after="0" w:line="240" w:lineRule="auto"/>
        <w:jc w:val="both"/>
        <w:rPr>
          <w:rFonts w:ascii="Arial" w:eastAsia="Calibri" w:hAnsi="Arial" w:cs="Arial"/>
          <w:sz w:val="24"/>
          <w:szCs w:val="24"/>
          <w:lang w:val="hr-HR"/>
        </w:rPr>
      </w:pPr>
      <w:bookmarkStart w:id="88" w:name="_Hlk118540746"/>
      <w:r>
        <w:rPr>
          <w:rFonts w:ascii="Arial" w:eastAsia="Calibri" w:hAnsi="Arial" w:cs="Arial"/>
          <w:b/>
          <w:sz w:val="24"/>
          <w:szCs w:val="24"/>
          <w:lang w:val="hr-HR"/>
        </w:rPr>
        <w:t>Tablica</w:t>
      </w:r>
      <w:r>
        <w:rPr>
          <w:rFonts w:ascii="Arial" w:eastAsia="Calibri" w:hAnsi="Arial" w:cs="Arial"/>
          <w:b/>
          <w:spacing w:val="-4"/>
          <w:sz w:val="24"/>
          <w:szCs w:val="24"/>
          <w:lang w:val="hr-HR"/>
        </w:rPr>
        <w:t xml:space="preserve"> br. </w:t>
      </w:r>
      <w:r>
        <w:rPr>
          <w:rFonts w:ascii="Arial" w:eastAsia="Calibri" w:hAnsi="Arial" w:cs="Arial"/>
          <w:b/>
          <w:sz w:val="24"/>
          <w:szCs w:val="24"/>
          <w:lang w:val="hr-HR"/>
        </w:rPr>
        <w:t>4</w:t>
      </w:r>
      <w:r>
        <w:rPr>
          <w:rFonts w:ascii="Arial" w:eastAsia="Calibri" w:hAnsi="Arial" w:cs="Arial"/>
          <w:b/>
          <w:sz w:val="24"/>
          <w:szCs w:val="24"/>
          <w:lang w:val="hr-HR"/>
        </w:rPr>
        <w:t>0</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Calibri" w:hAnsi="Arial" w:cs="Arial"/>
          <w:sz w:val="24"/>
          <w:szCs w:val="24"/>
          <w:lang w:val="hr-HR"/>
        </w:rPr>
        <w:t>Broj</w:t>
      </w:r>
      <w:r>
        <w:rPr>
          <w:rFonts w:ascii="Arial" w:eastAsia="Calibri" w:hAnsi="Arial" w:cs="Arial"/>
          <w:spacing w:val="-3"/>
          <w:sz w:val="24"/>
          <w:szCs w:val="24"/>
          <w:lang w:val="hr-HR"/>
        </w:rPr>
        <w:t xml:space="preserve"> </w:t>
      </w:r>
      <w:r>
        <w:rPr>
          <w:rFonts w:ascii="Arial" w:eastAsia="Calibri" w:hAnsi="Arial" w:cs="Arial"/>
          <w:sz w:val="24"/>
          <w:szCs w:val="24"/>
          <w:lang w:val="hr-HR"/>
        </w:rPr>
        <w:t>obrtnika</w:t>
      </w:r>
      <w:r>
        <w:rPr>
          <w:rFonts w:ascii="Arial" w:eastAsia="Calibri" w:hAnsi="Arial" w:cs="Arial"/>
          <w:spacing w:val="-3"/>
          <w:sz w:val="24"/>
          <w:szCs w:val="24"/>
          <w:lang w:val="hr-HR"/>
        </w:rPr>
        <w:t xml:space="preserve"> </w:t>
      </w:r>
      <w:r>
        <w:rPr>
          <w:rFonts w:ascii="Arial" w:eastAsia="Calibri" w:hAnsi="Arial" w:cs="Arial"/>
          <w:sz w:val="24"/>
          <w:szCs w:val="24"/>
          <w:lang w:val="hr-HR"/>
        </w:rPr>
        <w:t>po cehovima</w:t>
      </w:r>
      <w:r>
        <w:rPr>
          <w:rFonts w:ascii="Arial" w:eastAsia="Calibri" w:hAnsi="Arial" w:cs="Arial"/>
          <w:spacing w:val="-3"/>
          <w:sz w:val="24"/>
          <w:szCs w:val="24"/>
          <w:lang w:val="hr-HR"/>
        </w:rPr>
        <w:t xml:space="preserve"> </w:t>
      </w:r>
      <w:r>
        <w:rPr>
          <w:rFonts w:ascii="Arial" w:eastAsia="Calibri" w:hAnsi="Arial" w:cs="Arial"/>
          <w:sz w:val="24"/>
          <w:szCs w:val="24"/>
          <w:lang w:val="hr-HR"/>
        </w:rPr>
        <w:t>na</w:t>
      </w:r>
      <w:r>
        <w:rPr>
          <w:rFonts w:ascii="Arial" w:eastAsia="Calibri" w:hAnsi="Arial" w:cs="Arial"/>
          <w:spacing w:val="-3"/>
          <w:sz w:val="24"/>
          <w:szCs w:val="24"/>
          <w:lang w:val="hr-HR"/>
        </w:rPr>
        <w:t xml:space="preserve"> </w:t>
      </w:r>
      <w:r>
        <w:rPr>
          <w:rFonts w:ascii="Arial" w:eastAsia="Calibri" w:hAnsi="Arial" w:cs="Arial"/>
          <w:sz w:val="24"/>
          <w:szCs w:val="24"/>
          <w:lang w:val="hr-HR"/>
        </w:rPr>
        <w:t>području Grada Raba</w:t>
      </w:r>
    </w:p>
    <w:tbl>
      <w:tblPr>
        <w:tblStyle w:val="TableNormal4"/>
        <w:tblW w:w="9072"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2EFD9" w:themeFill="accent6" w:themeFillTint="33"/>
        <w:tblLayout w:type="fixed"/>
        <w:tblCellMar>
          <w:left w:w="0" w:type="dxa"/>
          <w:right w:w="0" w:type="dxa"/>
        </w:tblCellMar>
        <w:tblLook w:val="04A0" w:firstRow="1" w:lastRow="0" w:firstColumn="1" w:lastColumn="0" w:noHBand="0" w:noVBand="1"/>
      </w:tblPr>
      <w:tblGrid>
        <w:gridCol w:w="3305"/>
        <w:gridCol w:w="2472"/>
        <w:gridCol w:w="3295"/>
      </w:tblGrid>
      <w:tr w:rsidR="003A63E1">
        <w:trPr>
          <w:trHeight w:val="290"/>
        </w:trPr>
        <w:tc>
          <w:tcPr>
            <w:tcW w:w="3305" w:type="dxa"/>
            <w:shd w:val="clear" w:color="auto" w:fill="C5E0B3" w:themeFill="accent6" w:themeFillTint="66"/>
          </w:tcPr>
          <w:bookmarkEnd w:id="88"/>
          <w:p w:rsidR="003A63E1" w:rsidRDefault="0063361E">
            <w:pPr>
              <w:spacing w:before="9" w:after="0" w:line="261" w:lineRule="exact"/>
              <w:ind w:left="112"/>
              <w:rPr>
                <w:rFonts w:ascii="Arial" w:eastAsia="Calibri" w:hAnsi="Arial" w:cs="Arial"/>
                <w:b/>
                <w:sz w:val="18"/>
                <w:szCs w:val="18"/>
              </w:rPr>
            </w:pPr>
            <w:r>
              <w:rPr>
                <w:rFonts w:ascii="Arial" w:eastAsia="Calibri" w:hAnsi="Arial" w:cs="Arial"/>
                <w:b/>
                <w:sz w:val="18"/>
                <w:szCs w:val="18"/>
              </w:rPr>
              <w:t>Ceh</w:t>
            </w:r>
          </w:p>
        </w:tc>
        <w:tc>
          <w:tcPr>
            <w:tcW w:w="2472" w:type="dxa"/>
            <w:shd w:val="clear" w:color="auto" w:fill="C5E0B3" w:themeFill="accent6" w:themeFillTint="66"/>
          </w:tcPr>
          <w:p w:rsidR="003A63E1" w:rsidRDefault="0063361E">
            <w:pPr>
              <w:spacing w:before="9" w:after="0" w:line="261" w:lineRule="exact"/>
              <w:ind w:leftChars="100" w:left="220" w:right="254"/>
              <w:jc w:val="center"/>
              <w:rPr>
                <w:rFonts w:ascii="Arial" w:eastAsia="Calibri" w:hAnsi="Arial" w:cs="Arial"/>
                <w:b/>
                <w:sz w:val="18"/>
                <w:szCs w:val="18"/>
              </w:rPr>
            </w:pPr>
            <w:r>
              <w:rPr>
                <w:rFonts w:ascii="Arial" w:eastAsia="Calibri" w:hAnsi="Arial" w:cs="Arial"/>
                <w:b/>
                <w:sz w:val="18"/>
                <w:szCs w:val="18"/>
              </w:rPr>
              <w:t>Broj</w:t>
            </w:r>
            <w:r>
              <w:rPr>
                <w:rFonts w:ascii="Arial" w:eastAsia="Calibri" w:hAnsi="Arial" w:cs="Arial"/>
                <w:b/>
                <w:spacing w:val="-2"/>
                <w:sz w:val="18"/>
                <w:szCs w:val="18"/>
              </w:rPr>
              <w:t xml:space="preserve"> </w:t>
            </w:r>
            <w:r>
              <w:rPr>
                <w:rFonts w:ascii="Arial" w:eastAsia="Calibri" w:hAnsi="Arial" w:cs="Arial"/>
                <w:b/>
                <w:sz w:val="18"/>
                <w:szCs w:val="18"/>
              </w:rPr>
              <w:t>obrtnika</w:t>
            </w:r>
            <w:r>
              <w:rPr>
                <w:rFonts w:ascii="Arial" w:eastAsia="Calibri" w:hAnsi="Arial" w:cs="Arial"/>
                <w:b/>
                <w:spacing w:val="-2"/>
                <w:sz w:val="18"/>
                <w:szCs w:val="18"/>
              </w:rPr>
              <w:t xml:space="preserve"> </w:t>
            </w:r>
            <w:r>
              <w:rPr>
                <w:rFonts w:ascii="Arial" w:eastAsia="Calibri" w:hAnsi="Arial" w:cs="Arial"/>
                <w:b/>
                <w:sz w:val="18"/>
                <w:szCs w:val="18"/>
              </w:rPr>
              <w:t>po</w:t>
            </w:r>
            <w:r>
              <w:rPr>
                <w:rFonts w:ascii="Arial" w:eastAsia="Calibri" w:hAnsi="Arial" w:cs="Arial"/>
                <w:b/>
                <w:spacing w:val="-4"/>
                <w:sz w:val="18"/>
                <w:szCs w:val="18"/>
              </w:rPr>
              <w:t xml:space="preserve"> </w:t>
            </w:r>
            <w:r>
              <w:rPr>
                <w:rFonts w:ascii="Arial" w:eastAsia="Calibri" w:hAnsi="Arial" w:cs="Arial"/>
                <w:b/>
                <w:sz w:val="18"/>
                <w:szCs w:val="18"/>
              </w:rPr>
              <w:t>cehu</w:t>
            </w:r>
          </w:p>
        </w:tc>
        <w:tc>
          <w:tcPr>
            <w:tcW w:w="3295" w:type="dxa"/>
            <w:shd w:val="clear" w:color="auto" w:fill="C5E0B3" w:themeFill="accent6" w:themeFillTint="66"/>
          </w:tcPr>
          <w:p w:rsidR="003A63E1" w:rsidRDefault="0063361E">
            <w:pPr>
              <w:spacing w:before="9" w:after="0" w:line="261" w:lineRule="exact"/>
              <w:ind w:right="102"/>
              <w:jc w:val="center"/>
              <w:rPr>
                <w:rFonts w:ascii="Arial" w:eastAsia="Calibri" w:hAnsi="Arial" w:cs="Arial"/>
                <w:b/>
                <w:sz w:val="18"/>
                <w:szCs w:val="18"/>
                <w:lang w:val="hr-HR"/>
              </w:rPr>
            </w:pPr>
            <w:r>
              <w:rPr>
                <w:rFonts w:ascii="Arial" w:eastAsia="Calibri" w:hAnsi="Arial" w:cs="Arial"/>
                <w:b/>
                <w:sz w:val="18"/>
                <w:szCs w:val="18"/>
              </w:rPr>
              <w:t>Udio</w:t>
            </w:r>
            <w:r>
              <w:rPr>
                <w:rFonts w:ascii="Arial" w:eastAsia="Calibri" w:hAnsi="Arial" w:cs="Arial"/>
                <w:b/>
                <w:sz w:val="18"/>
                <w:szCs w:val="18"/>
                <w:lang w:val="hr-HR"/>
              </w:rPr>
              <w:t xml:space="preserve"> u ukupnom broju obrtnika</w:t>
            </w:r>
            <w:r>
              <w:rPr>
                <w:rFonts w:ascii="Arial" w:eastAsia="Calibri" w:hAnsi="Arial" w:cs="Arial"/>
                <w:b/>
                <w:sz w:val="18"/>
                <w:szCs w:val="18"/>
                <w:lang w:val="hr-HR"/>
              </w:rPr>
              <w:t xml:space="preserve"> / %</w:t>
            </w:r>
          </w:p>
        </w:tc>
      </w:tr>
      <w:tr w:rsidR="003A63E1">
        <w:trPr>
          <w:trHeight w:val="268"/>
        </w:trPr>
        <w:tc>
          <w:tcPr>
            <w:tcW w:w="3305" w:type="dxa"/>
            <w:shd w:val="clear" w:color="auto" w:fill="E2EFD9" w:themeFill="accent6" w:themeFillTint="32"/>
          </w:tcPr>
          <w:p w:rsidR="003A63E1" w:rsidRDefault="0063361E">
            <w:pPr>
              <w:spacing w:after="0" w:line="249"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2"/>
                <w:sz w:val="18"/>
                <w:szCs w:val="18"/>
              </w:rPr>
              <w:t xml:space="preserve"> </w:t>
            </w:r>
            <w:r>
              <w:rPr>
                <w:rFonts w:ascii="Arial" w:eastAsia="Calibri" w:hAnsi="Arial" w:cs="Arial"/>
                <w:sz w:val="18"/>
                <w:szCs w:val="18"/>
              </w:rPr>
              <w:t>uslužnih</w:t>
            </w:r>
            <w:r>
              <w:rPr>
                <w:rFonts w:ascii="Arial" w:eastAsia="Calibri" w:hAnsi="Arial" w:cs="Arial"/>
                <w:spacing w:val="-2"/>
                <w:sz w:val="18"/>
                <w:szCs w:val="18"/>
              </w:rPr>
              <w:t xml:space="preserve"> </w:t>
            </w:r>
            <w:r>
              <w:rPr>
                <w:rFonts w:ascii="Arial" w:eastAsia="Calibri" w:hAnsi="Arial" w:cs="Arial"/>
                <w:sz w:val="18"/>
                <w:szCs w:val="18"/>
              </w:rPr>
              <w:t>obrta</w:t>
            </w:r>
          </w:p>
        </w:tc>
        <w:tc>
          <w:tcPr>
            <w:tcW w:w="2472" w:type="dxa"/>
            <w:shd w:val="clear" w:color="auto" w:fill="E2EFD9" w:themeFill="accent6" w:themeFillTint="32"/>
          </w:tcPr>
          <w:p w:rsidR="003A63E1" w:rsidRDefault="0063361E">
            <w:pPr>
              <w:spacing w:after="0" w:line="249" w:lineRule="exact"/>
              <w:ind w:leftChars="100" w:left="220" w:rightChars="103" w:right="227"/>
              <w:jc w:val="center"/>
              <w:rPr>
                <w:rFonts w:ascii="Arial" w:eastAsia="Calibri" w:hAnsi="Arial" w:cs="Arial"/>
                <w:sz w:val="18"/>
                <w:szCs w:val="18"/>
              </w:rPr>
            </w:pPr>
            <w:r>
              <w:rPr>
                <w:rFonts w:ascii="Arial" w:eastAsia="Calibri" w:hAnsi="Arial" w:cs="Arial"/>
                <w:sz w:val="18"/>
                <w:szCs w:val="18"/>
              </w:rPr>
              <w:t>142</w:t>
            </w:r>
          </w:p>
        </w:tc>
        <w:tc>
          <w:tcPr>
            <w:tcW w:w="3295" w:type="dxa"/>
            <w:shd w:val="clear" w:color="auto" w:fill="E2EFD9" w:themeFill="accent6" w:themeFillTint="32"/>
          </w:tcPr>
          <w:p w:rsidR="003A63E1" w:rsidRDefault="0063361E">
            <w:pPr>
              <w:spacing w:after="0" w:line="249" w:lineRule="exact"/>
              <w:ind w:rightChars="277" w:right="609"/>
              <w:jc w:val="right"/>
              <w:rPr>
                <w:rFonts w:ascii="Arial" w:eastAsia="Calibri" w:hAnsi="Arial" w:cs="Arial"/>
                <w:sz w:val="18"/>
                <w:szCs w:val="18"/>
              </w:rPr>
            </w:pPr>
            <w:r>
              <w:rPr>
                <w:rFonts w:ascii="Arial" w:eastAsia="Calibri" w:hAnsi="Arial" w:cs="Arial"/>
                <w:sz w:val="18"/>
                <w:szCs w:val="18"/>
              </w:rPr>
              <w:t xml:space="preserve">25,6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4"/>
                <w:sz w:val="18"/>
                <w:szCs w:val="18"/>
              </w:rPr>
              <w:t xml:space="preserve"> </w:t>
            </w:r>
            <w:r>
              <w:rPr>
                <w:rFonts w:ascii="Arial" w:eastAsia="Calibri" w:hAnsi="Arial" w:cs="Arial"/>
                <w:sz w:val="18"/>
                <w:szCs w:val="18"/>
              </w:rPr>
              <w:t>ugostitelja</w:t>
            </w:r>
            <w:r>
              <w:rPr>
                <w:rFonts w:ascii="Arial" w:eastAsia="Calibri" w:hAnsi="Arial" w:cs="Arial"/>
                <w:spacing w:val="-2"/>
                <w:sz w:val="18"/>
                <w:szCs w:val="18"/>
              </w:rPr>
              <w:t xml:space="preserve"> </w:t>
            </w:r>
            <w:r>
              <w:rPr>
                <w:rFonts w:ascii="Arial" w:eastAsia="Calibri" w:hAnsi="Arial" w:cs="Arial"/>
                <w:sz w:val="18"/>
                <w:szCs w:val="18"/>
              </w:rPr>
              <w:t>i</w:t>
            </w:r>
            <w:r>
              <w:rPr>
                <w:rFonts w:ascii="Arial" w:eastAsia="Calibri" w:hAnsi="Arial" w:cs="Arial"/>
                <w:spacing w:val="-5"/>
                <w:sz w:val="18"/>
                <w:szCs w:val="18"/>
              </w:rPr>
              <w:t xml:space="preserve"> </w:t>
            </w:r>
            <w:r>
              <w:rPr>
                <w:rFonts w:ascii="Arial" w:eastAsia="Calibri" w:hAnsi="Arial" w:cs="Arial"/>
                <w:sz w:val="18"/>
                <w:szCs w:val="18"/>
              </w:rPr>
              <w:t>turističkih</w:t>
            </w:r>
            <w:r>
              <w:rPr>
                <w:rFonts w:ascii="Arial" w:eastAsia="Calibri" w:hAnsi="Arial" w:cs="Arial"/>
                <w:spacing w:val="-6"/>
                <w:sz w:val="18"/>
                <w:szCs w:val="18"/>
              </w:rPr>
              <w:t xml:space="preserve"> </w:t>
            </w:r>
            <w:r>
              <w:rPr>
                <w:rFonts w:ascii="Arial" w:eastAsia="Calibri" w:hAnsi="Arial" w:cs="Arial"/>
                <w:sz w:val="18"/>
                <w:szCs w:val="18"/>
              </w:rPr>
              <w:t>djelatnosti</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167</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 xml:space="preserve">30,1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3"/>
                <w:sz w:val="18"/>
                <w:szCs w:val="18"/>
              </w:rPr>
              <w:t xml:space="preserve"> </w:t>
            </w:r>
            <w:r>
              <w:rPr>
                <w:rFonts w:ascii="Arial" w:eastAsia="Calibri" w:hAnsi="Arial" w:cs="Arial"/>
                <w:sz w:val="18"/>
                <w:szCs w:val="18"/>
              </w:rPr>
              <w:t>ribara</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69</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 xml:space="preserve">12,4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Proizvodni</w:t>
            </w:r>
            <w:r>
              <w:rPr>
                <w:rFonts w:ascii="Arial" w:eastAsia="Calibri" w:hAnsi="Arial" w:cs="Arial"/>
                <w:spacing w:val="-4"/>
                <w:sz w:val="18"/>
                <w:szCs w:val="18"/>
              </w:rPr>
              <w:t xml:space="preserve"> </w:t>
            </w:r>
            <w:r>
              <w:rPr>
                <w:rFonts w:ascii="Arial" w:eastAsia="Calibri" w:hAnsi="Arial" w:cs="Arial"/>
                <w:sz w:val="18"/>
                <w:szCs w:val="18"/>
              </w:rPr>
              <w:t>obrti</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34</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6,2</w:t>
            </w:r>
            <w:r>
              <w:rPr>
                <w:rFonts w:ascii="Arial" w:eastAsia="Calibri" w:hAnsi="Arial" w:cs="Arial"/>
                <w:spacing w:val="-1"/>
                <w:sz w:val="18"/>
                <w:szCs w:val="18"/>
              </w:rPr>
              <w:t xml:space="preserve">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3"/>
                <w:sz w:val="18"/>
                <w:szCs w:val="18"/>
              </w:rPr>
              <w:t xml:space="preserve"> </w:t>
            </w:r>
            <w:r>
              <w:rPr>
                <w:rFonts w:ascii="Arial" w:eastAsia="Calibri" w:hAnsi="Arial" w:cs="Arial"/>
                <w:sz w:val="18"/>
                <w:szCs w:val="18"/>
              </w:rPr>
              <w:t>frizera</w:t>
            </w:r>
            <w:r>
              <w:rPr>
                <w:rFonts w:ascii="Arial" w:eastAsia="Calibri" w:hAnsi="Arial" w:cs="Arial"/>
                <w:spacing w:val="-1"/>
                <w:sz w:val="18"/>
                <w:szCs w:val="18"/>
              </w:rPr>
              <w:t xml:space="preserve"> </w:t>
            </w:r>
            <w:r>
              <w:rPr>
                <w:rFonts w:ascii="Arial" w:eastAsia="Calibri" w:hAnsi="Arial" w:cs="Arial"/>
                <w:sz w:val="18"/>
                <w:szCs w:val="18"/>
              </w:rPr>
              <w:t>i</w:t>
            </w:r>
            <w:r>
              <w:rPr>
                <w:rFonts w:ascii="Arial" w:eastAsia="Calibri" w:hAnsi="Arial" w:cs="Arial"/>
                <w:spacing w:val="-5"/>
                <w:sz w:val="18"/>
                <w:szCs w:val="18"/>
              </w:rPr>
              <w:t xml:space="preserve"> </w:t>
            </w:r>
            <w:r>
              <w:rPr>
                <w:rFonts w:ascii="Arial" w:eastAsia="Calibri" w:hAnsi="Arial" w:cs="Arial"/>
                <w:sz w:val="18"/>
                <w:szCs w:val="18"/>
              </w:rPr>
              <w:t>kozmetičara</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21</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3,9</w:t>
            </w:r>
            <w:r>
              <w:rPr>
                <w:rFonts w:ascii="Arial" w:eastAsia="Calibri" w:hAnsi="Arial" w:cs="Arial"/>
                <w:spacing w:val="-1"/>
                <w:sz w:val="18"/>
                <w:szCs w:val="18"/>
              </w:rPr>
              <w:t xml:space="preserve">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3"/>
                <w:sz w:val="18"/>
                <w:szCs w:val="18"/>
              </w:rPr>
              <w:t xml:space="preserve"> </w:t>
            </w:r>
            <w:r>
              <w:rPr>
                <w:rFonts w:ascii="Arial" w:eastAsia="Calibri" w:hAnsi="Arial" w:cs="Arial"/>
                <w:sz w:val="18"/>
                <w:szCs w:val="18"/>
              </w:rPr>
              <w:t>trgovine</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69</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 xml:space="preserve">12,4 </w:t>
            </w:r>
          </w:p>
        </w:tc>
      </w:tr>
      <w:tr w:rsidR="003A63E1">
        <w:trPr>
          <w:trHeight w:val="268"/>
        </w:trPr>
        <w:tc>
          <w:tcPr>
            <w:tcW w:w="3305" w:type="dxa"/>
            <w:shd w:val="clear" w:color="auto" w:fill="E2EFD9" w:themeFill="accent6" w:themeFillTint="33"/>
          </w:tcPr>
          <w:p w:rsidR="003A63E1" w:rsidRDefault="0063361E">
            <w:pPr>
              <w:spacing w:after="0" w:line="248" w:lineRule="exact"/>
              <w:ind w:left="107"/>
              <w:rPr>
                <w:rFonts w:ascii="Arial" w:eastAsia="Calibri" w:hAnsi="Arial" w:cs="Arial"/>
                <w:sz w:val="18"/>
                <w:szCs w:val="18"/>
              </w:rPr>
            </w:pPr>
            <w:r>
              <w:rPr>
                <w:rFonts w:ascii="Arial" w:eastAsia="Calibri" w:hAnsi="Arial" w:cs="Arial"/>
                <w:sz w:val="18"/>
                <w:szCs w:val="18"/>
              </w:rPr>
              <w:t>Ceh</w:t>
            </w:r>
            <w:r>
              <w:rPr>
                <w:rFonts w:ascii="Arial" w:eastAsia="Calibri" w:hAnsi="Arial" w:cs="Arial"/>
                <w:spacing w:val="-3"/>
                <w:sz w:val="18"/>
                <w:szCs w:val="18"/>
              </w:rPr>
              <w:t xml:space="preserve"> </w:t>
            </w:r>
            <w:r>
              <w:rPr>
                <w:rFonts w:ascii="Arial" w:eastAsia="Calibri" w:hAnsi="Arial" w:cs="Arial"/>
                <w:sz w:val="18"/>
                <w:szCs w:val="18"/>
              </w:rPr>
              <w:t>prijevoza</w:t>
            </w:r>
          </w:p>
        </w:tc>
        <w:tc>
          <w:tcPr>
            <w:tcW w:w="2472" w:type="dxa"/>
            <w:shd w:val="clear" w:color="auto" w:fill="E2EFD9" w:themeFill="accent6" w:themeFillTint="33"/>
          </w:tcPr>
          <w:p w:rsidR="003A63E1" w:rsidRDefault="0063361E">
            <w:pPr>
              <w:spacing w:after="0" w:line="248" w:lineRule="exact"/>
              <w:ind w:leftChars="100" w:left="220" w:rightChars="103" w:right="227"/>
              <w:jc w:val="center"/>
              <w:rPr>
                <w:rFonts w:ascii="Arial" w:eastAsia="Calibri" w:hAnsi="Arial" w:cs="Arial"/>
                <w:sz w:val="18"/>
                <w:szCs w:val="18"/>
              </w:rPr>
            </w:pPr>
            <w:r>
              <w:rPr>
                <w:rFonts w:ascii="Arial" w:eastAsia="Calibri" w:hAnsi="Arial" w:cs="Arial"/>
                <w:sz w:val="18"/>
                <w:szCs w:val="18"/>
              </w:rPr>
              <w:t>52</w:t>
            </w:r>
          </w:p>
        </w:tc>
        <w:tc>
          <w:tcPr>
            <w:tcW w:w="3295" w:type="dxa"/>
            <w:shd w:val="clear" w:color="auto" w:fill="E2EFD9" w:themeFill="accent6" w:themeFillTint="33"/>
          </w:tcPr>
          <w:p w:rsidR="003A63E1" w:rsidRDefault="0063361E">
            <w:pPr>
              <w:spacing w:after="0" w:line="248" w:lineRule="exact"/>
              <w:ind w:rightChars="277" w:right="609"/>
              <w:jc w:val="right"/>
              <w:rPr>
                <w:rFonts w:ascii="Arial" w:eastAsia="Calibri" w:hAnsi="Arial" w:cs="Arial"/>
                <w:sz w:val="18"/>
                <w:szCs w:val="18"/>
              </w:rPr>
            </w:pPr>
            <w:r>
              <w:rPr>
                <w:rFonts w:ascii="Arial" w:eastAsia="Calibri" w:hAnsi="Arial" w:cs="Arial"/>
                <w:sz w:val="18"/>
                <w:szCs w:val="18"/>
              </w:rPr>
              <w:t>9,4</w:t>
            </w:r>
            <w:r>
              <w:rPr>
                <w:rFonts w:ascii="Arial" w:eastAsia="Calibri" w:hAnsi="Arial" w:cs="Arial"/>
                <w:spacing w:val="-1"/>
                <w:sz w:val="18"/>
                <w:szCs w:val="18"/>
              </w:rPr>
              <w:t xml:space="preserve"> </w:t>
            </w:r>
          </w:p>
        </w:tc>
      </w:tr>
      <w:tr w:rsidR="003A63E1">
        <w:trPr>
          <w:trHeight w:val="268"/>
        </w:trPr>
        <w:tc>
          <w:tcPr>
            <w:tcW w:w="3305" w:type="dxa"/>
            <w:shd w:val="clear" w:color="auto" w:fill="C5E0B3" w:themeFill="accent6" w:themeFillTint="66"/>
          </w:tcPr>
          <w:p w:rsidR="003A63E1" w:rsidRDefault="0063361E">
            <w:pPr>
              <w:spacing w:after="0" w:line="248" w:lineRule="exact"/>
              <w:ind w:left="107"/>
              <w:rPr>
                <w:rFonts w:ascii="Arial" w:eastAsia="Calibri" w:hAnsi="Arial" w:cs="Arial"/>
                <w:b/>
                <w:bCs/>
                <w:sz w:val="18"/>
                <w:szCs w:val="18"/>
              </w:rPr>
            </w:pPr>
            <w:r>
              <w:rPr>
                <w:rFonts w:ascii="Arial" w:eastAsia="Calibri" w:hAnsi="Arial" w:cs="Arial"/>
                <w:b/>
                <w:bCs/>
                <w:sz w:val="18"/>
                <w:szCs w:val="18"/>
              </w:rPr>
              <w:t>Ukupno</w:t>
            </w:r>
          </w:p>
        </w:tc>
        <w:tc>
          <w:tcPr>
            <w:tcW w:w="2472" w:type="dxa"/>
            <w:shd w:val="clear" w:color="auto" w:fill="C5E0B3" w:themeFill="accent6" w:themeFillTint="66"/>
          </w:tcPr>
          <w:p w:rsidR="003A63E1" w:rsidRDefault="0063361E">
            <w:pPr>
              <w:spacing w:after="0" w:line="248" w:lineRule="exact"/>
              <w:ind w:leftChars="100" w:left="220" w:rightChars="103" w:right="227"/>
              <w:jc w:val="center"/>
              <w:rPr>
                <w:rFonts w:ascii="Arial" w:eastAsia="Calibri" w:hAnsi="Arial" w:cs="Arial"/>
                <w:b/>
                <w:bCs/>
                <w:sz w:val="18"/>
                <w:szCs w:val="18"/>
              </w:rPr>
            </w:pPr>
            <w:r>
              <w:rPr>
                <w:rFonts w:ascii="Arial" w:eastAsia="Calibri" w:hAnsi="Arial" w:cs="Arial"/>
                <w:b/>
                <w:bCs/>
                <w:sz w:val="18"/>
                <w:szCs w:val="18"/>
              </w:rPr>
              <w:t>554</w:t>
            </w:r>
          </w:p>
        </w:tc>
        <w:tc>
          <w:tcPr>
            <w:tcW w:w="3295" w:type="dxa"/>
            <w:shd w:val="clear" w:color="auto" w:fill="C5E0B3" w:themeFill="accent6" w:themeFillTint="66"/>
          </w:tcPr>
          <w:p w:rsidR="003A63E1" w:rsidRDefault="0063361E">
            <w:pPr>
              <w:spacing w:after="0" w:line="248" w:lineRule="exact"/>
              <w:ind w:rightChars="277" w:right="609"/>
              <w:jc w:val="right"/>
              <w:rPr>
                <w:rFonts w:ascii="Arial" w:eastAsia="Calibri" w:hAnsi="Arial" w:cs="Arial"/>
                <w:b/>
                <w:bCs/>
                <w:sz w:val="18"/>
                <w:szCs w:val="18"/>
              </w:rPr>
            </w:pPr>
            <w:r>
              <w:rPr>
                <w:rFonts w:ascii="Arial" w:eastAsia="Calibri" w:hAnsi="Arial" w:cs="Arial"/>
                <w:b/>
                <w:bCs/>
                <w:sz w:val="18"/>
                <w:szCs w:val="18"/>
              </w:rPr>
              <w:t xml:space="preserve">100 </w:t>
            </w:r>
          </w:p>
        </w:tc>
      </w:tr>
    </w:tbl>
    <w:p w:rsidR="003A63E1" w:rsidRDefault="0063361E">
      <w:pPr>
        <w:widowControl/>
        <w:rPr>
          <w:rFonts w:ascii="Arial" w:hAnsi="Arial" w:cs="Arial"/>
          <w:i/>
          <w:iCs/>
          <w:lang w:val="hr-HR"/>
        </w:rPr>
      </w:pPr>
      <w:r>
        <w:rPr>
          <w:rFonts w:ascii="Arial" w:hAnsi="Arial" w:cs="Arial"/>
          <w:i/>
          <w:iCs/>
          <w:lang w:val="hr-HR"/>
        </w:rPr>
        <w:t>Izvor: Strategija razvoja Grada Raba do 20</w:t>
      </w:r>
      <w:r>
        <w:rPr>
          <w:rFonts w:ascii="Arial" w:hAnsi="Arial" w:cs="Arial"/>
          <w:i/>
          <w:iCs/>
          <w:lang w:val="hr-HR"/>
        </w:rPr>
        <w:t xml:space="preserve">30. g. </w:t>
      </w:r>
      <w:r>
        <w:rPr>
          <w:rFonts w:ascii="Arial" w:hAnsi="Arial" w:cs="Arial"/>
          <w:lang w:val="hr-HR"/>
        </w:rPr>
        <w:t>- nacrt</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Kako pokazuje tablica, najveći broj obrtnika nalazi se u: </w:t>
      </w:r>
      <w:r>
        <w:rPr>
          <w:rFonts w:ascii="Arial" w:hAnsi="Arial" w:cs="Arial"/>
          <w:sz w:val="24"/>
          <w:szCs w:val="24"/>
          <w:lang w:val="hr-HR"/>
        </w:rPr>
        <w:t>cehu ugostitelja i turističkih djelatnosti (30,1 %); cehu uslužnih djelatnosti (25,6 %) te cehu trgovine (12,4 %). Ta tri ceha čine udio od 68,1% ukupnog broja obrtnika Grada Raba. Kod ceha ugostitelja i turističkih djelatnika najzastupljeniji su ugostitel</w:t>
      </w:r>
      <w:r>
        <w:rPr>
          <w:rFonts w:ascii="Arial" w:hAnsi="Arial" w:cs="Arial"/>
          <w:sz w:val="24"/>
          <w:szCs w:val="24"/>
          <w:lang w:val="hr-HR"/>
        </w:rPr>
        <w:t>jski obrti, ali bilježe se i djelatnosti poput: smještaja turista, ronilačke i zidarske usluge, obrti za prijevoz turista, obrti za iznajmljivanje i ribarstvo, obrt za turističke usluge i sl. Kod ceha uslužnih obrta bilježe se djelatnosti poput: knjigovods</w:t>
      </w:r>
      <w:r>
        <w:rPr>
          <w:rFonts w:ascii="Arial" w:hAnsi="Arial" w:cs="Arial"/>
          <w:sz w:val="24"/>
          <w:szCs w:val="24"/>
          <w:lang w:val="hr-HR"/>
        </w:rPr>
        <w:t xml:space="preserve">tveni, elektromehaničarski, građevinski obrti, obrti za iskope, prijevoz i niskogradnju, zidarski obrti, brodomehaničarski servisi, obrti za trgovinu i postavljanje parketa, instalaterske usluge, soboslikarsko-ličilački obrti, autoservisi, vodoinstalateri </w:t>
      </w:r>
      <w:r>
        <w:rPr>
          <w:rFonts w:ascii="Arial" w:hAnsi="Arial" w:cs="Arial"/>
          <w:sz w:val="24"/>
          <w:szCs w:val="24"/>
          <w:lang w:val="hr-HR"/>
        </w:rPr>
        <w:t>i sl. Kod ceha trgovine uglavnom se bilježe obrti koji se bave trgovinom.</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Ako usporedimo s brojem obrtnika iz prošlog Izvješća kada je prema tada dostupnim podacima Udruženja obrtnika otoka Raba bilo 704 obrtnika sa 55</w:t>
      </w:r>
      <w:r>
        <w:rPr>
          <w:rFonts w:ascii="Arial" w:hAnsi="Arial" w:cs="Arial"/>
          <w:sz w:val="24"/>
          <w:szCs w:val="24"/>
          <w:lang w:val="hr-HR"/>
        </w:rPr>
        <w:t>5</w:t>
      </w:r>
      <w:r>
        <w:rPr>
          <w:rFonts w:ascii="Arial" w:hAnsi="Arial" w:cs="Arial"/>
          <w:sz w:val="24"/>
          <w:szCs w:val="24"/>
          <w:lang w:val="hr-HR"/>
        </w:rPr>
        <w:t xml:space="preserve"> </w:t>
      </w:r>
      <w:r>
        <w:rPr>
          <w:rFonts w:ascii="Arial" w:hAnsi="Arial" w:cs="Arial"/>
          <w:sz w:val="24"/>
          <w:szCs w:val="24"/>
          <w:lang w:val="hr-HR"/>
        </w:rPr>
        <w:t xml:space="preserve">obrtnika u 2020.g. </w:t>
      </w:r>
      <w:r>
        <w:rPr>
          <w:rFonts w:ascii="Arial" w:hAnsi="Arial" w:cs="Arial"/>
          <w:sz w:val="24"/>
          <w:szCs w:val="24"/>
          <w:lang w:val="hr-HR"/>
        </w:rPr>
        <w:t xml:space="preserve">vidimo da se </w:t>
      </w:r>
      <w:r>
        <w:rPr>
          <w:rFonts w:ascii="Arial" w:hAnsi="Arial" w:cs="Arial"/>
          <w:sz w:val="24"/>
          <w:szCs w:val="24"/>
          <w:lang w:val="hr-HR"/>
        </w:rPr>
        <w:t>broj obrtnika smanjio za 21,</w:t>
      </w:r>
      <w:r>
        <w:rPr>
          <w:rFonts w:ascii="Arial" w:hAnsi="Arial" w:cs="Arial"/>
          <w:sz w:val="24"/>
          <w:szCs w:val="24"/>
          <w:lang w:val="hr-HR"/>
        </w:rPr>
        <w:t>1</w:t>
      </w:r>
      <w:r>
        <w:rPr>
          <w:rFonts w:ascii="Arial" w:hAnsi="Arial" w:cs="Arial"/>
          <w:sz w:val="24"/>
          <w:szCs w:val="24"/>
          <w:lang w:val="hr-HR"/>
        </w:rPr>
        <w:t xml:space="preserve">%. </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Upravni odjel za turizam, poduzetništvo i ruralni razvoj nadležan je za poslove koji se odnose na upis novog obrta, statusnih i ostalih promjena obrta u Obrtni registar. Sukladno podacima evidentiranim u Obrtnom registru k</w:t>
      </w:r>
      <w:r>
        <w:rPr>
          <w:rFonts w:ascii="Arial" w:hAnsi="Arial" w:cs="Arial"/>
          <w:sz w:val="24"/>
          <w:szCs w:val="24"/>
          <w:lang w:val="hr-HR"/>
        </w:rPr>
        <w:t>retanja broja aktivnih obrta u Gradu Rabu i u Primorsko-goranskoj županiji je kako slijedi</w:t>
      </w:r>
      <w:r>
        <w:rPr>
          <w:rStyle w:val="FootnoteReference"/>
          <w:rFonts w:ascii="Arial" w:hAnsi="Arial" w:cs="Arial"/>
          <w:sz w:val="24"/>
          <w:szCs w:val="24"/>
          <w:lang w:val="hr-HR"/>
        </w:rPr>
        <w:footnoteReference w:id="37"/>
      </w:r>
      <w:r>
        <w:rPr>
          <w:rFonts w:ascii="Arial" w:hAnsi="Arial" w:cs="Arial"/>
          <w:sz w:val="24"/>
          <w:szCs w:val="24"/>
          <w:lang w:val="hr-HR"/>
        </w:rPr>
        <w:t>:</w:t>
      </w:r>
    </w:p>
    <w:p w:rsidR="003A63E1" w:rsidRDefault="003A63E1">
      <w:pPr>
        <w:autoSpaceDE w:val="0"/>
        <w:autoSpaceDN w:val="0"/>
        <w:spacing w:after="0" w:line="240" w:lineRule="auto"/>
        <w:jc w:val="both"/>
        <w:rPr>
          <w:rFonts w:ascii="Arial" w:eastAsia="Calibri" w:hAnsi="Arial" w:cs="Arial"/>
          <w:b/>
          <w:sz w:val="24"/>
          <w:szCs w:val="24"/>
          <w:lang w:val="hr-HR"/>
        </w:rPr>
      </w:pPr>
    </w:p>
    <w:p w:rsidR="003A63E1" w:rsidRDefault="0063361E">
      <w:pPr>
        <w:autoSpaceDE w:val="0"/>
        <w:autoSpaceDN w:val="0"/>
        <w:spacing w:after="0" w:line="240" w:lineRule="auto"/>
        <w:jc w:val="both"/>
        <w:rPr>
          <w:rFonts w:ascii="Arial" w:eastAsia="Calibri" w:hAnsi="Arial" w:cs="Arial"/>
          <w:sz w:val="24"/>
          <w:szCs w:val="24"/>
          <w:lang w:val="hr-HR"/>
        </w:rPr>
      </w:pPr>
      <w:bookmarkStart w:id="89" w:name="_Hlk118540776"/>
      <w:r>
        <w:rPr>
          <w:rFonts w:ascii="Arial" w:eastAsia="Calibri" w:hAnsi="Arial" w:cs="Arial"/>
          <w:b/>
          <w:sz w:val="24"/>
          <w:szCs w:val="24"/>
          <w:lang w:val="hr-HR"/>
        </w:rPr>
        <w:t>Tablica</w:t>
      </w:r>
      <w:r>
        <w:rPr>
          <w:rFonts w:ascii="Arial" w:eastAsia="Calibri" w:hAnsi="Arial" w:cs="Arial"/>
          <w:b/>
          <w:spacing w:val="-4"/>
          <w:sz w:val="24"/>
          <w:szCs w:val="24"/>
          <w:lang w:val="hr-HR"/>
        </w:rPr>
        <w:t xml:space="preserve"> br. </w:t>
      </w:r>
      <w:r>
        <w:rPr>
          <w:rFonts w:ascii="Arial" w:eastAsia="Calibri" w:hAnsi="Arial" w:cs="Arial"/>
          <w:b/>
          <w:sz w:val="24"/>
          <w:szCs w:val="24"/>
          <w:lang w:val="hr-HR"/>
        </w:rPr>
        <w:t>4</w:t>
      </w:r>
      <w:r>
        <w:rPr>
          <w:rFonts w:ascii="Arial" w:eastAsia="Calibri" w:hAnsi="Arial" w:cs="Arial"/>
          <w:b/>
          <w:sz w:val="24"/>
          <w:szCs w:val="24"/>
          <w:lang w:val="hr-HR"/>
        </w:rPr>
        <w:t>1</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Calibri" w:hAnsi="Arial" w:cs="Arial"/>
          <w:sz w:val="24"/>
          <w:szCs w:val="24"/>
          <w:lang w:val="hr-HR"/>
        </w:rPr>
        <w:t>Broj</w:t>
      </w:r>
      <w:r>
        <w:rPr>
          <w:rFonts w:ascii="Arial" w:eastAsia="Calibri" w:hAnsi="Arial" w:cs="Arial"/>
          <w:spacing w:val="-3"/>
          <w:sz w:val="24"/>
          <w:szCs w:val="24"/>
          <w:lang w:val="hr-HR"/>
        </w:rPr>
        <w:t xml:space="preserve"> </w:t>
      </w:r>
      <w:r>
        <w:rPr>
          <w:rFonts w:ascii="Arial" w:eastAsia="Calibri" w:hAnsi="Arial" w:cs="Arial"/>
          <w:sz w:val="24"/>
          <w:szCs w:val="24"/>
          <w:lang w:val="hr-HR"/>
        </w:rPr>
        <w:t>obrtnika</w:t>
      </w:r>
      <w:r>
        <w:rPr>
          <w:rFonts w:ascii="Arial" w:eastAsia="Calibri" w:hAnsi="Arial" w:cs="Arial"/>
          <w:spacing w:val="-3"/>
          <w:sz w:val="24"/>
          <w:szCs w:val="24"/>
          <w:lang w:val="hr-HR"/>
        </w:rPr>
        <w:t xml:space="preserve"> </w:t>
      </w:r>
      <w:r>
        <w:rPr>
          <w:rFonts w:ascii="Arial" w:eastAsia="Calibri" w:hAnsi="Arial" w:cs="Arial"/>
          <w:sz w:val="24"/>
          <w:szCs w:val="24"/>
          <w:lang w:val="hr-HR"/>
        </w:rPr>
        <w:t>na</w:t>
      </w:r>
      <w:r>
        <w:rPr>
          <w:rFonts w:ascii="Arial" w:eastAsia="Calibri" w:hAnsi="Arial" w:cs="Arial"/>
          <w:spacing w:val="-3"/>
          <w:sz w:val="24"/>
          <w:szCs w:val="24"/>
          <w:lang w:val="hr-HR"/>
        </w:rPr>
        <w:t xml:space="preserve"> </w:t>
      </w:r>
      <w:r>
        <w:rPr>
          <w:rFonts w:ascii="Arial" w:eastAsia="Calibri" w:hAnsi="Arial" w:cs="Arial"/>
          <w:sz w:val="24"/>
          <w:szCs w:val="24"/>
          <w:lang w:val="hr-HR"/>
        </w:rPr>
        <w:t>području Grada Raba i PGŽ</w:t>
      </w:r>
    </w:p>
    <w:bookmarkEnd w:id="89"/>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0"/>
        <w:gridCol w:w="3081"/>
        <w:gridCol w:w="3081"/>
      </w:tblGrid>
      <w:tr w:rsidR="003A63E1">
        <w:trPr>
          <w:trHeight w:hRule="exact" w:val="340"/>
        </w:trPr>
        <w:tc>
          <w:tcPr>
            <w:tcW w:w="3080" w:type="dxa"/>
            <w:shd w:val="clear" w:color="auto" w:fill="C5E0B3" w:themeFill="accent6" w:themeFillTint="66"/>
            <w:vAlign w:val="center"/>
          </w:tcPr>
          <w:p w:rsidR="003A63E1" w:rsidRDefault="003A63E1">
            <w:pPr>
              <w:widowControl/>
              <w:jc w:val="center"/>
              <w:rPr>
                <w:rFonts w:ascii="Arial" w:eastAsia="Arial" w:hAnsi="Arial" w:cs="Arial"/>
                <w:iCs/>
                <w:sz w:val="20"/>
                <w:szCs w:val="20"/>
                <w:lang w:val="hr-HR"/>
              </w:rPr>
            </w:pPr>
          </w:p>
        </w:tc>
        <w:tc>
          <w:tcPr>
            <w:tcW w:w="3081"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Grad Rab</w:t>
            </w:r>
          </w:p>
        </w:tc>
        <w:tc>
          <w:tcPr>
            <w:tcW w:w="3081"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PGŽ</w:t>
            </w:r>
          </w:p>
        </w:tc>
      </w:tr>
      <w:tr w:rsidR="003A63E1">
        <w:trPr>
          <w:trHeight w:hRule="exact" w:val="340"/>
        </w:trPr>
        <w:tc>
          <w:tcPr>
            <w:tcW w:w="3080"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31.12.2017.</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568</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7.705</w:t>
            </w:r>
          </w:p>
        </w:tc>
      </w:tr>
      <w:tr w:rsidR="003A63E1">
        <w:trPr>
          <w:trHeight w:hRule="exact" w:val="340"/>
        </w:trPr>
        <w:tc>
          <w:tcPr>
            <w:tcW w:w="3080"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31.12.2018.</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562</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7.953</w:t>
            </w:r>
          </w:p>
        </w:tc>
      </w:tr>
      <w:tr w:rsidR="003A63E1">
        <w:trPr>
          <w:trHeight w:hRule="exact" w:val="340"/>
        </w:trPr>
        <w:tc>
          <w:tcPr>
            <w:tcW w:w="3080"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31.12.2019.</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563</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8.486</w:t>
            </w:r>
          </w:p>
        </w:tc>
      </w:tr>
      <w:tr w:rsidR="003A63E1">
        <w:trPr>
          <w:trHeight w:hRule="exact" w:val="340"/>
        </w:trPr>
        <w:tc>
          <w:tcPr>
            <w:tcW w:w="3080" w:type="dxa"/>
            <w:shd w:val="clear" w:color="auto" w:fill="C5E0B3" w:themeFill="accent6" w:themeFillTint="66"/>
            <w:vAlign w:val="center"/>
          </w:tcPr>
          <w:p w:rsidR="003A63E1" w:rsidRDefault="0063361E">
            <w:pPr>
              <w:widowControl/>
              <w:jc w:val="center"/>
              <w:rPr>
                <w:rFonts w:ascii="Arial" w:eastAsia="Arial" w:hAnsi="Arial" w:cs="Arial"/>
                <w:b/>
                <w:iCs/>
                <w:sz w:val="20"/>
                <w:szCs w:val="20"/>
                <w:lang w:val="hr-HR"/>
              </w:rPr>
            </w:pPr>
            <w:r>
              <w:rPr>
                <w:rFonts w:ascii="Arial" w:eastAsia="Arial" w:hAnsi="Arial" w:cs="Arial"/>
                <w:b/>
                <w:iCs/>
                <w:sz w:val="20"/>
                <w:szCs w:val="20"/>
                <w:lang w:val="hr-HR"/>
              </w:rPr>
              <w:t>31.12.2020.</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555</w:t>
            </w:r>
          </w:p>
        </w:tc>
        <w:tc>
          <w:tcPr>
            <w:tcW w:w="3081" w:type="dxa"/>
            <w:shd w:val="clear" w:color="auto" w:fill="E2EFD9" w:themeFill="accent6" w:themeFillTint="33"/>
            <w:vAlign w:val="center"/>
          </w:tcPr>
          <w:p w:rsidR="003A63E1" w:rsidRDefault="0063361E">
            <w:pPr>
              <w:widowControl/>
              <w:jc w:val="center"/>
              <w:rPr>
                <w:rFonts w:ascii="Arial" w:eastAsia="Arial" w:hAnsi="Arial" w:cs="Arial"/>
                <w:bCs/>
                <w:iCs/>
                <w:sz w:val="20"/>
                <w:szCs w:val="20"/>
                <w:lang w:val="hr-HR"/>
              </w:rPr>
            </w:pPr>
            <w:r>
              <w:rPr>
                <w:rFonts w:ascii="Arial" w:eastAsia="Arial" w:hAnsi="Arial" w:cs="Arial"/>
                <w:bCs/>
                <w:iCs/>
                <w:sz w:val="20"/>
                <w:szCs w:val="20"/>
                <w:lang w:val="hr-HR"/>
              </w:rPr>
              <w:t>8.688</w:t>
            </w:r>
          </w:p>
        </w:tc>
      </w:tr>
    </w:tbl>
    <w:p w:rsidR="003A63E1" w:rsidRDefault="0063361E">
      <w:pPr>
        <w:widowControl/>
        <w:spacing w:after="0" w:line="240" w:lineRule="auto"/>
        <w:rPr>
          <w:rFonts w:ascii="Arial" w:hAnsi="Arial" w:cs="Arial"/>
          <w:i/>
          <w:iCs/>
          <w:lang w:val="hr-HR"/>
        </w:rPr>
      </w:pPr>
      <w:r>
        <w:rPr>
          <w:rFonts w:ascii="Arial" w:hAnsi="Arial" w:cs="Arial"/>
          <w:i/>
          <w:iCs/>
          <w:lang w:val="hr-HR"/>
        </w:rPr>
        <w:t>Izvor: PGŽ UO za turizam, poduzetništvo i ruralni razvoj</w:t>
      </w:r>
    </w:p>
    <w:p w:rsidR="003A63E1" w:rsidRDefault="0063361E">
      <w:pPr>
        <w:rPr>
          <w:rFonts w:ascii="Arial" w:hAnsi="Arial" w:cs="Arial"/>
          <w:i/>
          <w:iCs/>
          <w:lang w:val="hr-HR"/>
        </w:rPr>
      </w:pPr>
      <w:r>
        <w:rPr>
          <w:rFonts w:ascii="Arial" w:hAnsi="Arial" w:cs="Arial"/>
          <w:i/>
          <w:iCs/>
          <w:lang w:val="hr-HR"/>
        </w:rPr>
        <w:br w:type="page"/>
      </w:r>
    </w:p>
    <w:p w:rsidR="003A63E1" w:rsidRDefault="0063361E">
      <w:pPr>
        <w:pStyle w:val="Heading3"/>
        <w:numPr>
          <w:ilvl w:val="2"/>
          <w:numId w:val="0"/>
        </w:numPr>
        <w:shd w:val="clear" w:color="auto" w:fill="C5E0B3" w:themeFill="accent6" w:themeFillTint="66"/>
        <w:ind w:rightChars="-24" w:right="-53"/>
        <w:rPr>
          <w:sz w:val="24"/>
          <w:szCs w:val="24"/>
          <w:lang w:val="hr-HR"/>
        </w:rPr>
      </w:pPr>
      <w:bookmarkStart w:id="90" w:name="_Toc104709265"/>
      <w:r>
        <w:rPr>
          <w:sz w:val="24"/>
          <w:szCs w:val="24"/>
          <w:lang w:val="hr-HR"/>
        </w:rPr>
        <w:lastRenderedPageBreak/>
        <w:t>2.3.3.</w:t>
      </w:r>
      <w:r>
        <w:rPr>
          <w:sz w:val="24"/>
          <w:szCs w:val="24"/>
          <w:lang w:val="hr-HR"/>
        </w:rPr>
        <w:tab/>
        <w:t>Poljoprivreda</w:t>
      </w:r>
      <w:bookmarkEnd w:id="90"/>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Poljoprivredno zemljište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U Gradu Rabu, kako je određeno PPUG-om, poljoprivredno zemljište se dijeli na:</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vrijedno obradivo tlo (P2) – 4</w:t>
      </w:r>
      <w:r>
        <w:rPr>
          <w:rFonts w:ascii="Arial" w:hAnsi="Arial" w:cs="Arial"/>
          <w:sz w:val="24"/>
          <w:szCs w:val="24"/>
          <w:lang w:val="hr-HR"/>
        </w:rPr>
        <w:t>7</w:t>
      </w:r>
      <w:r>
        <w:rPr>
          <w:rFonts w:ascii="Arial" w:hAnsi="Arial" w:cs="Arial"/>
          <w:sz w:val="24"/>
          <w:szCs w:val="24"/>
          <w:lang w:val="hr-HR"/>
        </w:rPr>
        <w:t>3,</w:t>
      </w:r>
      <w:r>
        <w:rPr>
          <w:rFonts w:ascii="Arial" w:hAnsi="Arial" w:cs="Arial"/>
          <w:sz w:val="24"/>
          <w:szCs w:val="24"/>
          <w:lang w:val="hr-HR"/>
        </w:rPr>
        <w:t>75</w:t>
      </w:r>
      <w:r>
        <w:rPr>
          <w:rFonts w:ascii="Arial" w:hAnsi="Arial" w:cs="Arial"/>
          <w:sz w:val="24"/>
          <w:szCs w:val="24"/>
          <w:lang w:val="hr-HR"/>
        </w:rPr>
        <w:t xml:space="preserve"> ha;</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 ostala obradiva tla </w:t>
      </w:r>
      <w:r>
        <w:rPr>
          <w:rFonts w:ascii="Arial" w:hAnsi="Arial" w:cs="Arial"/>
          <w:sz w:val="24"/>
          <w:szCs w:val="24"/>
          <w:lang w:val="hr-HR"/>
        </w:rPr>
        <w:t>(P3) – 110,17 ha.</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Ostala tla površine 3.</w:t>
      </w:r>
      <w:r>
        <w:rPr>
          <w:rFonts w:ascii="Arial" w:hAnsi="Arial" w:cs="Arial"/>
          <w:sz w:val="24"/>
          <w:szCs w:val="24"/>
          <w:lang w:val="hr-HR"/>
        </w:rPr>
        <w:t>672</w:t>
      </w:r>
      <w:r>
        <w:rPr>
          <w:rFonts w:ascii="Arial" w:hAnsi="Arial" w:cs="Arial"/>
          <w:sz w:val="24"/>
          <w:szCs w:val="24"/>
          <w:lang w:val="hr-HR"/>
        </w:rPr>
        <w:t>,</w:t>
      </w:r>
      <w:r>
        <w:rPr>
          <w:rFonts w:ascii="Arial" w:hAnsi="Arial" w:cs="Arial"/>
          <w:sz w:val="24"/>
          <w:szCs w:val="24"/>
          <w:lang w:val="hr-HR"/>
        </w:rPr>
        <w:t>23</w:t>
      </w:r>
      <w:r>
        <w:rPr>
          <w:rFonts w:ascii="Arial" w:hAnsi="Arial" w:cs="Arial"/>
          <w:sz w:val="24"/>
          <w:szCs w:val="24"/>
          <w:lang w:val="hr-HR"/>
        </w:rPr>
        <w:t xml:space="preserve"> ha, PPUG-om na kartografskim prikazima nisu diferencirana, već su sva prikazana kao ostala poljoprivredna i šumska zemljišta (PŠ), iako se u Obrazloženju plana, unutar te kategorije razlikuju ogoljeni prostor</w:t>
      </w:r>
      <w:r>
        <w:rPr>
          <w:rFonts w:ascii="Arial" w:hAnsi="Arial" w:cs="Arial"/>
          <w:sz w:val="24"/>
          <w:szCs w:val="24"/>
          <w:lang w:val="hr-HR"/>
        </w:rPr>
        <w:t>i pogodni za stočarstvo od golog krša.</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Vrijedno obradivo tlo obuhvaća ravničarska područja Kamporskog polja, Supetarske Drage, mundanijskog područja, gornjeg Banjola i barbatskih Ravnica. Neki dijelovi se još uvijek obrađuju, i to mahom kao vinogradi, mas</w:t>
      </w:r>
      <w:r>
        <w:rPr>
          <w:rFonts w:ascii="Arial" w:hAnsi="Arial" w:cs="Arial"/>
          <w:sz w:val="24"/>
          <w:szCs w:val="24"/>
          <w:lang w:val="hr-HR"/>
        </w:rPr>
        <w:t>linici ili voćnjaci obiteljskog opsega, ali su poljoprivredna područja pretežno zapuštena ili se koriste kao pašnjaci.</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Ostala obradiva tla čine niski dijelovi Kamporskog polja i Supetarske Drage uz obalu. Te su površine pretežno zapuštene i djelomično (iz</w:t>
      </w:r>
      <w:r>
        <w:rPr>
          <w:rFonts w:ascii="Arial" w:hAnsi="Arial" w:cs="Arial"/>
          <w:sz w:val="24"/>
          <w:szCs w:val="24"/>
          <w:lang w:val="hr-HR"/>
        </w:rPr>
        <w:t>raženije u Supetarskoj Dragi) prelaze u slane močvare.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Upravni odjel za turizam, poljoprivredu i ruralni razvoj Primorsko-goranske županije donio je Program raspolaganja poljoprivrednim zemljištem u vlasništvu Republike Hrvatske za područje Grada Raba (na</w:t>
      </w:r>
      <w:r>
        <w:rPr>
          <w:rFonts w:ascii="Arial" w:hAnsi="Arial" w:cs="Arial"/>
          <w:sz w:val="24"/>
          <w:szCs w:val="24"/>
          <w:lang w:val="hr-HR"/>
        </w:rPr>
        <w:t>selja Kampor i Supetarska Draga), na koji je 05. veljače 2019. godine izdana suglasnost Ministarstva poljoprivrede. Provedba Programa je nastavljena nakon promatranog četverogodišnjeg razdoblja u ovom Izvješću.</w:t>
      </w:r>
    </w:p>
    <w:p w:rsidR="003A63E1" w:rsidRDefault="003A63E1">
      <w:pPr>
        <w:widowControl/>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Poljoprivredna gospodarstva</w:t>
      </w:r>
    </w:p>
    <w:p w:rsidR="003A63E1" w:rsidRDefault="003A63E1">
      <w:pPr>
        <w:spacing w:after="0"/>
        <w:jc w:val="both"/>
        <w:rPr>
          <w:rFonts w:ascii="Arial" w:hAnsi="Arial" w:cs="Arial"/>
          <w:lang w:val="hr-HR"/>
        </w:rPr>
      </w:pPr>
    </w:p>
    <w:p w:rsidR="003A63E1" w:rsidRDefault="0063361E">
      <w:pPr>
        <w:spacing w:after="0"/>
        <w:jc w:val="both"/>
        <w:rPr>
          <w:rFonts w:ascii="Arial" w:hAnsi="Arial" w:cs="Arial"/>
          <w:sz w:val="24"/>
          <w:szCs w:val="24"/>
          <w:lang w:val="hr-HR"/>
        </w:rPr>
      </w:pPr>
      <w:bookmarkStart w:id="91" w:name="_Hlk118540799"/>
      <w:r>
        <w:rPr>
          <w:rFonts w:ascii="Arial" w:hAnsi="Arial" w:cs="Arial"/>
          <w:b/>
          <w:sz w:val="24"/>
          <w:szCs w:val="24"/>
          <w:lang w:val="hr-HR"/>
        </w:rPr>
        <w:t>Tablica br. 4</w:t>
      </w:r>
      <w:r>
        <w:rPr>
          <w:rFonts w:ascii="Arial" w:hAnsi="Arial" w:cs="Arial"/>
          <w:b/>
          <w:sz w:val="24"/>
          <w:szCs w:val="24"/>
          <w:lang w:val="hr-HR"/>
        </w:rPr>
        <w:t>2</w:t>
      </w:r>
      <w:r>
        <w:rPr>
          <w:rFonts w:ascii="Arial" w:hAnsi="Arial" w:cs="Arial"/>
          <w:b/>
          <w:sz w:val="24"/>
          <w:szCs w:val="24"/>
          <w:lang w:val="hr-HR"/>
        </w:rPr>
        <w:t>.</w:t>
      </w:r>
      <w:r>
        <w:rPr>
          <w:rFonts w:ascii="Arial" w:hAnsi="Arial" w:cs="Arial"/>
          <w:sz w:val="24"/>
          <w:szCs w:val="24"/>
          <w:lang w:val="hr-HR"/>
        </w:rPr>
        <w:t xml:space="preserve"> Broj poljoprivrednih gospodarstava na području Grada Raba </w:t>
      </w:r>
    </w:p>
    <w:tbl>
      <w:tblPr>
        <w:tblStyle w:val="TableGrid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354"/>
        <w:gridCol w:w="1747"/>
        <w:gridCol w:w="1350"/>
        <w:gridCol w:w="1877"/>
        <w:gridCol w:w="1501"/>
        <w:gridCol w:w="1413"/>
      </w:tblGrid>
      <w:tr w:rsidR="003A63E1">
        <w:tc>
          <w:tcPr>
            <w:tcW w:w="1354" w:type="dxa"/>
            <w:shd w:val="clear" w:color="auto" w:fill="C5E0B3" w:themeFill="accent6" w:themeFillTint="66"/>
            <w:vAlign w:val="center"/>
          </w:tcPr>
          <w:bookmarkEnd w:id="91"/>
          <w:p w:rsidR="003A63E1" w:rsidRDefault="0063361E">
            <w:pPr>
              <w:spacing w:after="0"/>
              <w:jc w:val="center"/>
              <w:rPr>
                <w:rFonts w:ascii="Arial" w:hAnsi="Arial" w:cs="Arial"/>
                <w:b/>
                <w:sz w:val="20"/>
                <w:szCs w:val="20"/>
                <w:lang w:val="hr-HR"/>
              </w:rPr>
            </w:pPr>
            <w:r>
              <w:rPr>
                <w:rFonts w:ascii="Arial" w:hAnsi="Arial" w:cs="Arial"/>
                <w:b/>
                <w:sz w:val="20"/>
                <w:szCs w:val="20"/>
                <w:lang w:val="hr-HR"/>
              </w:rPr>
              <w:t>Grad Rab</w:t>
            </w:r>
          </w:p>
        </w:tc>
        <w:tc>
          <w:tcPr>
            <w:tcW w:w="1747" w:type="dxa"/>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Obiteljsko </w:t>
            </w:r>
            <w:r>
              <w:rPr>
                <w:rFonts w:ascii="Arial" w:hAnsi="Arial" w:cs="Arial"/>
                <w:b/>
                <w:sz w:val="20"/>
                <w:szCs w:val="20"/>
                <w:lang w:val="hr-HR"/>
              </w:rPr>
              <w:t>g</w:t>
            </w:r>
            <w:r>
              <w:rPr>
                <w:rFonts w:ascii="Arial" w:hAnsi="Arial" w:cs="Arial"/>
                <w:b/>
                <w:sz w:val="20"/>
                <w:szCs w:val="20"/>
                <w:lang w:val="hr-HR"/>
              </w:rPr>
              <w:t>ospodarstvo</w:t>
            </w:r>
          </w:p>
        </w:tc>
        <w:tc>
          <w:tcPr>
            <w:tcW w:w="1350" w:type="dxa"/>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O</w:t>
            </w:r>
            <w:r>
              <w:rPr>
                <w:rFonts w:ascii="Arial" w:hAnsi="Arial" w:cs="Arial"/>
                <w:b/>
                <w:sz w:val="20"/>
                <w:szCs w:val="20"/>
                <w:lang w:val="hr-HR"/>
              </w:rPr>
              <w:t>brt</w:t>
            </w:r>
          </w:p>
        </w:tc>
        <w:tc>
          <w:tcPr>
            <w:tcW w:w="1877" w:type="dxa"/>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S</w:t>
            </w:r>
            <w:r>
              <w:rPr>
                <w:rFonts w:ascii="Arial" w:hAnsi="Arial" w:cs="Arial"/>
                <w:b/>
                <w:sz w:val="20"/>
                <w:szCs w:val="20"/>
                <w:lang w:val="hr-HR"/>
              </w:rPr>
              <w:t>amoopskrbno poljoprivredno gospodarstvo (sopg)</w:t>
            </w:r>
          </w:p>
        </w:tc>
        <w:tc>
          <w:tcPr>
            <w:tcW w:w="1501" w:type="dxa"/>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T</w:t>
            </w:r>
            <w:r>
              <w:rPr>
                <w:rFonts w:ascii="Arial" w:hAnsi="Arial" w:cs="Arial"/>
                <w:b/>
                <w:sz w:val="20"/>
                <w:szCs w:val="20"/>
                <w:lang w:val="hr-HR"/>
              </w:rPr>
              <w:t>rgovačko društvo</w:t>
            </w:r>
          </w:p>
        </w:tc>
        <w:tc>
          <w:tcPr>
            <w:tcW w:w="1413" w:type="dxa"/>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U</w:t>
            </w:r>
            <w:r>
              <w:rPr>
                <w:rFonts w:ascii="Arial" w:hAnsi="Arial" w:cs="Arial"/>
                <w:b/>
                <w:sz w:val="20"/>
                <w:szCs w:val="20"/>
                <w:lang w:val="hr-HR"/>
              </w:rPr>
              <w:t>kupno</w:t>
            </w:r>
          </w:p>
        </w:tc>
      </w:tr>
      <w:tr w:rsidR="003A63E1">
        <w:tc>
          <w:tcPr>
            <w:tcW w:w="1354" w:type="dxa"/>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2017.</w:t>
            </w:r>
          </w:p>
        </w:tc>
        <w:tc>
          <w:tcPr>
            <w:tcW w:w="174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457</w:t>
            </w:r>
          </w:p>
        </w:tc>
        <w:tc>
          <w:tcPr>
            <w:tcW w:w="1350"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1877" w:type="dxa"/>
            <w:shd w:val="clear" w:color="auto" w:fill="E2EFD9" w:themeFill="accent6" w:themeFillTint="33"/>
            <w:vAlign w:val="center"/>
          </w:tcPr>
          <w:p w:rsidR="003A63E1" w:rsidRDefault="003A63E1">
            <w:pPr>
              <w:spacing w:after="0"/>
              <w:jc w:val="center"/>
              <w:rPr>
                <w:rFonts w:ascii="Arial" w:hAnsi="Arial" w:cs="Arial"/>
                <w:sz w:val="20"/>
                <w:szCs w:val="20"/>
                <w:lang w:val="hr-HR"/>
              </w:rPr>
            </w:pPr>
          </w:p>
        </w:tc>
        <w:tc>
          <w:tcPr>
            <w:tcW w:w="1501"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1413" w:type="dxa"/>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466</w:t>
            </w:r>
          </w:p>
        </w:tc>
      </w:tr>
      <w:tr w:rsidR="003A63E1">
        <w:tc>
          <w:tcPr>
            <w:tcW w:w="1354" w:type="dxa"/>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2018.</w:t>
            </w:r>
          </w:p>
        </w:tc>
        <w:tc>
          <w:tcPr>
            <w:tcW w:w="174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464</w:t>
            </w:r>
          </w:p>
        </w:tc>
        <w:tc>
          <w:tcPr>
            <w:tcW w:w="1350"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1877" w:type="dxa"/>
            <w:shd w:val="clear" w:color="auto" w:fill="E2EFD9" w:themeFill="accent6" w:themeFillTint="33"/>
            <w:vAlign w:val="center"/>
          </w:tcPr>
          <w:p w:rsidR="003A63E1" w:rsidRDefault="003A63E1">
            <w:pPr>
              <w:spacing w:after="0"/>
              <w:jc w:val="center"/>
              <w:rPr>
                <w:rFonts w:ascii="Arial" w:hAnsi="Arial" w:cs="Arial"/>
                <w:sz w:val="20"/>
                <w:szCs w:val="20"/>
                <w:lang w:val="hr-HR"/>
              </w:rPr>
            </w:pPr>
          </w:p>
        </w:tc>
        <w:tc>
          <w:tcPr>
            <w:tcW w:w="1501"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1413" w:type="dxa"/>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473</w:t>
            </w:r>
          </w:p>
        </w:tc>
      </w:tr>
      <w:tr w:rsidR="003A63E1">
        <w:tc>
          <w:tcPr>
            <w:tcW w:w="1354" w:type="dxa"/>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2019.</w:t>
            </w:r>
          </w:p>
        </w:tc>
        <w:tc>
          <w:tcPr>
            <w:tcW w:w="174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439</w:t>
            </w:r>
          </w:p>
        </w:tc>
        <w:tc>
          <w:tcPr>
            <w:tcW w:w="1350"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w:t>
            </w:r>
          </w:p>
        </w:tc>
        <w:tc>
          <w:tcPr>
            <w:tcW w:w="187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w:t>
            </w:r>
          </w:p>
        </w:tc>
        <w:tc>
          <w:tcPr>
            <w:tcW w:w="1501"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1413" w:type="dxa"/>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453</w:t>
            </w:r>
          </w:p>
        </w:tc>
      </w:tr>
      <w:tr w:rsidR="003A63E1">
        <w:tc>
          <w:tcPr>
            <w:tcW w:w="1354" w:type="dxa"/>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2020.</w:t>
            </w:r>
          </w:p>
        </w:tc>
        <w:tc>
          <w:tcPr>
            <w:tcW w:w="174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420</w:t>
            </w:r>
          </w:p>
        </w:tc>
        <w:tc>
          <w:tcPr>
            <w:tcW w:w="1350"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1877"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17</w:t>
            </w:r>
          </w:p>
        </w:tc>
        <w:tc>
          <w:tcPr>
            <w:tcW w:w="1501" w:type="dxa"/>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1413" w:type="dxa"/>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446</w:t>
            </w:r>
          </w:p>
        </w:tc>
      </w:tr>
    </w:tbl>
    <w:p w:rsidR="003A63E1" w:rsidRDefault="0063361E">
      <w:pPr>
        <w:spacing w:after="0" w:line="240" w:lineRule="auto"/>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63361E">
      <w:pPr>
        <w:rPr>
          <w:rFonts w:ascii="Arial" w:hAnsi="Arial" w:cs="Arial"/>
          <w:i/>
          <w:iCs/>
          <w:lang w:val="hr-HR"/>
        </w:rPr>
      </w:pPr>
      <w:r>
        <w:rPr>
          <w:rFonts w:ascii="Arial" w:hAnsi="Arial" w:cs="Arial"/>
          <w:i/>
          <w:iCs/>
          <w:lang w:val="hr-HR"/>
        </w:rPr>
        <w:br w:type="page"/>
      </w:r>
    </w:p>
    <w:p w:rsidR="003A63E1" w:rsidRDefault="0063361E">
      <w:pPr>
        <w:spacing w:after="0"/>
        <w:jc w:val="both"/>
        <w:rPr>
          <w:rFonts w:ascii="Arial" w:hAnsi="Arial" w:cs="Arial"/>
          <w:b/>
          <w:sz w:val="24"/>
          <w:szCs w:val="24"/>
          <w:u w:val="single"/>
          <w:lang w:val="hr-HR"/>
        </w:rPr>
      </w:pPr>
      <w:r>
        <w:rPr>
          <w:rFonts w:ascii="Arial" w:hAnsi="Arial" w:cs="Arial"/>
          <w:b/>
          <w:sz w:val="24"/>
          <w:szCs w:val="24"/>
          <w:u w:val="single"/>
          <w:lang w:val="hr-HR"/>
        </w:rPr>
        <w:lastRenderedPageBreak/>
        <w:t>Sumarni podaci iz Upisnika poljoprivrednika</w:t>
      </w:r>
    </w:p>
    <w:p w:rsidR="003A63E1" w:rsidRDefault="003A63E1">
      <w:pPr>
        <w:spacing w:after="0"/>
        <w:jc w:val="both"/>
        <w:rPr>
          <w:rFonts w:ascii="Arial" w:hAnsi="Arial" w:cs="Arial"/>
          <w:lang w:val="hr-HR"/>
        </w:rPr>
      </w:pPr>
    </w:p>
    <w:p w:rsidR="003A63E1" w:rsidRDefault="0063361E">
      <w:pPr>
        <w:spacing w:after="0"/>
        <w:jc w:val="both"/>
        <w:rPr>
          <w:rFonts w:ascii="Arial" w:hAnsi="Arial" w:cs="Arial"/>
          <w:sz w:val="24"/>
          <w:szCs w:val="24"/>
          <w:lang w:val="hr-HR"/>
        </w:rPr>
      </w:pPr>
      <w:bookmarkStart w:id="92" w:name="_Hlk118540837"/>
      <w:r>
        <w:rPr>
          <w:rFonts w:ascii="Arial" w:hAnsi="Arial" w:cs="Arial"/>
          <w:b/>
          <w:sz w:val="24"/>
          <w:szCs w:val="24"/>
          <w:lang w:val="hr-HR"/>
        </w:rPr>
        <w:t>Tablica br. 4</w:t>
      </w:r>
      <w:r>
        <w:rPr>
          <w:rFonts w:ascii="Arial" w:hAnsi="Arial" w:cs="Arial"/>
          <w:b/>
          <w:sz w:val="24"/>
          <w:szCs w:val="24"/>
          <w:lang w:val="hr-HR"/>
        </w:rPr>
        <w:t>3</w:t>
      </w:r>
      <w:r>
        <w:rPr>
          <w:rFonts w:ascii="Arial" w:hAnsi="Arial" w:cs="Arial"/>
          <w:b/>
          <w:sz w:val="24"/>
          <w:szCs w:val="24"/>
          <w:lang w:val="hr-HR"/>
        </w:rPr>
        <w:t>.</w:t>
      </w:r>
      <w:r>
        <w:rPr>
          <w:rFonts w:ascii="Arial" w:hAnsi="Arial" w:cs="Arial"/>
          <w:sz w:val="24"/>
          <w:szCs w:val="24"/>
          <w:lang w:val="hr-HR"/>
        </w:rPr>
        <w:t xml:space="preserve"> Organizacijski oblici PG-a na području Grada Raba</w:t>
      </w:r>
    </w:p>
    <w:tbl>
      <w:tblPr>
        <w:tblStyle w:val="TableGrid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939"/>
        <w:gridCol w:w="2018"/>
        <w:gridCol w:w="1285"/>
      </w:tblGrid>
      <w:tr w:rsidR="003A63E1">
        <w:trPr>
          <w:trHeight w:hRule="exact" w:val="454"/>
        </w:trPr>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2"/>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Organizacijski </w:t>
            </w:r>
            <w:r>
              <w:rPr>
                <w:rFonts w:ascii="Arial" w:hAnsi="Arial" w:cs="Arial"/>
                <w:b/>
                <w:sz w:val="20"/>
                <w:szCs w:val="20"/>
                <w:lang w:val="hr-HR"/>
              </w:rPr>
              <w:t>o</w:t>
            </w:r>
            <w:r>
              <w:rPr>
                <w:rFonts w:ascii="Arial" w:hAnsi="Arial" w:cs="Arial"/>
                <w:b/>
                <w:sz w:val="20"/>
                <w:szCs w:val="20"/>
                <w:lang w:val="hr-HR"/>
              </w:rPr>
              <w:t>blik</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Status</w:t>
            </w: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Broj </w:t>
            </w:r>
            <w:r>
              <w:rPr>
                <w:rFonts w:ascii="Arial" w:hAnsi="Arial" w:cs="Arial"/>
                <w:b/>
                <w:sz w:val="20"/>
                <w:szCs w:val="20"/>
                <w:lang w:val="hr-HR"/>
              </w:rPr>
              <w:t>PG-a</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Obiteljsko </w:t>
            </w:r>
            <w:r>
              <w:rPr>
                <w:rFonts w:ascii="Arial" w:hAnsi="Arial" w:cs="Arial"/>
                <w:sz w:val="20"/>
                <w:szCs w:val="20"/>
                <w:lang w:val="hr-HR"/>
              </w:rPr>
              <w:t>gospodarstvo</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spacing w:after="0"/>
              <w:jc w:val="left"/>
              <w:rPr>
                <w:rFonts w:ascii="Arial" w:hAnsi="Arial" w:cs="Arial"/>
                <w:sz w:val="20"/>
                <w:szCs w:val="20"/>
                <w:lang w:val="hr-HR"/>
              </w:rPr>
            </w:pP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266</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Obiteljsko gospodarstvo</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OPG za proizvodnju</w:t>
            </w: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78</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Obrt</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spacing w:after="0"/>
              <w:jc w:val="left"/>
              <w:rPr>
                <w:rFonts w:ascii="Arial" w:hAnsi="Arial" w:cs="Arial"/>
                <w:sz w:val="20"/>
                <w:szCs w:val="20"/>
                <w:lang w:val="hr-HR"/>
              </w:rPr>
            </w:pP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7</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Trgovačko društvo</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spacing w:after="0"/>
              <w:jc w:val="left"/>
              <w:rPr>
                <w:rFonts w:ascii="Arial" w:hAnsi="Arial" w:cs="Arial"/>
                <w:sz w:val="20"/>
                <w:szCs w:val="20"/>
                <w:lang w:val="hr-HR"/>
              </w:rPr>
            </w:pP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3</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Druge pravne osobe (crkva, vojska, obrazovne ustanove i dr.)</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spacing w:after="0"/>
              <w:jc w:val="left"/>
              <w:rPr>
                <w:rFonts w:ascii="Arial" w:hAnsi="Arial" w:cs="Arial"/>
                <w:sz w:val="20"/>
                <w:szCs w:val="20"/>
                <w:lang w:val="hr-HR"/>
              </w:rPr>
            </w:pP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w:t>
            </w:r>
          </w:p>
        </w:tc>
      </w:tr>
      <w:tr w:rsidR="003A63E1">
        <w:tc>
          <w:tcPr>
            <w:tcW w:w="59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Samoopskrbno poljoprivredno gospodarstvo (SOPG)</w:t>
            </w:r>
          </w:p>
        </w:tc>
        <w:tc>
          <w:tcPr>
            <w:tcW w:w="2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spacing w:after="0"/>
              <w:jc w:val="left"/>
              <w:rPr>
                <w:rFonts w:ascii="Arial" w:hAnsi="Arial" w:cs="Arial"/>
                <w:sz w:val="20"/>
                <w:szCs w:val="20"/>
                <w:lang w:val="hr-HR"/>
              </w:rPr>
            </w:pPr>
          </w:p>
        </w:tc>
        <w:tc>
          <w:tcPr>
            <w:tcW w:w="12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88</w:t>
            </w:r>
          </w:p>
        </w:tc>
      </w:tr>
    </w:tbl>
    <w:p w:rsidR="003A63E1" w:rsidRDefault="0063361E">
      <w:pPr>
        <w:spacing w:after="0" w:line="240" w:lineRule="auto"/>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3A63E1">
      <w:pPr>
        <w:spacing w:after="0"/>
        <w:jc w:val="both"/>
        <w:rPr>
          <w:rFonts w:ascii="Arial" w:hAnsi="Arial" w:cs="Arial"/>
          <w:lang w:val="hr-HR"/>
        </w:rPr>
      </w:pPr>
    </w:p>
    <w:p w:rsidR="003A63E1" w:rsidRDefault="0063361E">
      <w:pPr>
        <w:spacing w:after="0"/>
        <w:jc w:val="both"/>
        <w:rPr>
          <w:rFonts w:ascii="Arial" w:hAnsi="Arial" w:cs="Arial"/>
          <w:sz w:val="24"/>
          <w:szCs w:val="24"/>
          <w:lang w:val="hr-HR"/>
        </w:rPr>
      </w:pPr>
      <w:bookmarkStart w:id="93" w:name="_Hlk118540846"/>
      <w:r>
        <w:rPr>
          <w:rFonts w:ascii="Arial" w:hAnsi="Arial" w:cs="Arial"/>
          <w:b/>
          <w:sz w:val="24"/>
          <w:szCs w:val="24"/>
          <w:lang w:val="hr-HR"/>
        </w:rPr>
        <w:t>Tablica br. 4</w:t>
      </w:r>
      <w:r>
        <w:rPr>
          <w:rFonts w:ascii="Arial" w:hAnsi="Arial" w:cs="Arial"/>
          <w:b/>
          <w:sz w:val="24"/>
          <w:szCs w:val="24"/>
          <w:lang w:val="hr-HR"/>
        </w:rPr>
        <w:t>4</w:t>
      </w:r>
      <w:r>
        <w:rPr>
          <w:rFonts w:ascii="Arial" w:hAnsi="Arial" w:cs="Arial"/>
          <w:b/>
          <w:sz w:val="24"/>
          <w:szCs w:val="24"/>
          <w:lang w:val="hr-HR"/>
        </w:rPr>
        <w:t>.</w:t>
      </w:r>
      <w:r>
        <w:rPr>
          <w:rFonts w:ascii="Arial" w:hAnsi="Arial" w:cs="Arial"/>
          <w:sz w:val="24"/>
          <w:szCs w:val="24"/>
          <w:lang w:val="hr-HR"/>
        </w:rPr>
        <w:t xml:space="preserve"> Poljoprivredno zemljište</w:t>
      </w:r>
    </w:p>
    <w:tbl>
      <w:tblPr>
        <w:tblStyle w:val="TableGrid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621"/>
        <w:gridCol w:w="4621"/>
      </w:tblGrid>
      <w:tr w:rsidR="003A63E1">
        <w:tc>
          <w:tcPr>
            <w:tcW w:w="46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3"/>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Zemljište</w:t>
            </w:r>
          </w:p>
        </w:tc>
        <w:tc>
          <w:tcPr>
            <w:tcW w:w="46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Površina</w:t>
            </w:r>
            <w:r>
              <w:rPr>
                <w:rFonts w:ascii="Arial" w:hAnsi="Arial" w:cs="Arial"/>
                <w:b/>
                <w:bCs/>
                <w:sz w:val="20"/>
                <w:szCs w:val="20"/>
                <w:lang w:val="hr-HR"/>
              </w:rPr>
              <w:t xml:space="preserve"> / ha</w:t>
            </w:r>
          </w:p>
        </w:tc>
      </w:tr>
      <w:tr w:rsidR="003A63E1">
        <w:tc>
          <w:tcPr>
            <w:tcW w:w="46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rPr>
                <w:rFonts w:ascii="Arial" w:hAnsi="Arial" w:cs="Arial"/>
                <w:sz w:val="20"/>
                <w:szCs w:val="20"/>
                <w:lang w:val="hr-HR"/>
              </w:rPr>
            </w:pPr>
            <w:r>
              <w:rPr>
                <w:rFonts w:ascii="Arial" w:hAnsi="Arial" w:cs="Arial"/>
                <w:sz w:val="20"/>
                <w:szCs w:val="20"/>
                <w:lang w:val="hr-HR"/>
              </w:rPr>
              <w:t xml:space="preserve">Poljoprivredno zemljište </w:t>
            </w:r>
          </w:p>
        </w:tc>
        <w:tc>
          <w:tcPr>
            <w:tcW w:w="46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926,6276</w:t>
            </w:r>
          </w:p>
        </w:tc>
      </w:tr>
    </w:tbl>
    <w:p w:rsidR="003A63E1" w:rsidRDefault="0063361E">
      <w:pPr>
        <w:spacing w:after="0"/>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3A63E1">
      <w:pPr>
        <w:spacing w:after="0"/>
        <w:jc w:val="both"/>
        <w:rPr>
          <w:rFonts w:ascii="Arial" w:hAnsi="Arial" w:cs="Arial"/>
          <w:lang w:val="hr-HR"/>
        </w:rPr>
      </w:pPr>
    </w:p>
    <w:p w:rsidR="003A63E1" w:rsidRDefault="0063361E">
      <w:pPr>
        <w:spacing w:after="0"/>
        <w:jc w:val="both"/>
        <w:rPr>
          <w:rFonts w:ascii="Arial" w:hAnsi="Arial" w:cs="Arial"/>
          <w:sz w:val="24"/>
          <w:szCs w:val="24"/>
          <w:lang w:val="hr-HR"/>
        </w:rPr>
      </w:pPr>
      <w:bookmarkStart w:id="94" w:name="_Hlk118540857"/>
      <w:r>
        <w:rPr>
          <w:rFonts w:ascii="Arial" w:hAnsi="Arial" w:cs="Arial"/>
          <w:b/>
          <w:sz w:val="24"/>
          <w:szCs w:val="24"/>
          <w:lang w:val="hr-HR"/>
        </w:rPr>
        <w:t>Tablica br. 4</w:t>
      </w:r>
      <w:r>
        <w:rPr>
          <w:rFonts w:ascii="Arial" w:hAnsi="Arial" w:cs="Arial"/>
          <w:b/>
          <w:sz w:val="24"/>
          <w:szCs w:val="24"/>
          <w:lang w:val="hr-HR"/>
        </w:rPr>
        <w:t>5</w:t>
      </w:r>
      <w:r>
        <w:rPr>
          <w:rFonts w:ascii="Arial" w:hAnsi="Arial" w:cs="Arial"/>
          <w:b/>
          <w:sz w:val="24"/>
          <w:szCs w:val="24"/>
          <w:lang w:val="hr-HR"/>
        </w:rPr>
        <w:t>.</w:t>
      </w:r>
      <w:r>
        <w:rPr>
          <w:rFonts w:ascii="Arial" w:hAnsi="Arial" w:cs="Arial"/>
          <w:sz w:val="24"/>
          <w:szCs w:val="24"/>
          <w:lang w:val="hr-HR"/>
        </w:rPr>
        <w:t xml:space="preserve"> Broj stoke po PG-ima na području Grada Raba</w:t>
      </w:r>
    </w:p>
    <w:tbl>
      <w:tblPr>
        <w:tblStyle w:val="TableGrid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841"/>
        <w:gridCol w:w="1738"/>
        <w:gridCol w:w="1663"/>
      </w:tblGrid>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4"/>
          <w:p w:rsidR="003A63E1" w:rsidRDefault="0063361E">
            <w:pPr>
              <w:spacing w:after="0"/>
              <w:jc w:val="center"/>
              <w:rPr>
                <w:rFonts w:ascii="Arial" w:hAnsi="Arial" w:cs="Arial"/>
                <w:b/>
                <w:sz w:val="20"/>
                <w:szCs w:val="20"/>
                <w:lang w:val="hr-HR"/>
              </w:rPr>
            </w:pPr>
            <w:r>
              <w:rPr>
                <w:rFonts w:ascii="Arial" w:hAnsi="Arial" w:cs="Arial"/>
                <w:b/>
                <w:sz w:val="20"/>
                <w:szCs w:val="20"/>
                <w:lang w:val="hr-HR"/>
              </w:rPr>
              <w:t>Stoka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Broj P</w:t>
            </w:r>
            <w:r>
              <w:rPr>
                <w:rFonts w:ascii="Arial" w:hAnsi="Arial" w:cs="Arial"/>
                <w:b/>
                <w:sz w:val="20"/>
                <w:szCs w:val="20"/>
                <w:lang w:val="hr-HR"/>
              </w:rPr>
              <w:t>G</w:t>
            </w:r>
            <w:r>
              <w:rPr>
                <w:rFonts w:ascii="Arial" w:hAnsi="Arial" w:cs="Arial"/>
                <w:b/>
                <w:sz w:val="20"/>
                <w:szCs w:val="20"/>
                <w:lang w:val="hr-HR"/>
              </w:rPr>
              <w:t xml:space="preserve">-a </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Količina</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KONJI – broj grla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2</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KOZE - broj grla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6</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98</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MAGARCI/MULE/MAZGE - broj grla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6</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18</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OVCE - broj grla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104</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3.264</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PČELE – broj košnica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17</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506</w:t>
            </w:r>
          </w:p>
        </w:tc>
      </w:tr>
      <w:tr w:rsidR="003A63E1">
        <w:tc>
          <w:tcPr>
            <w:tcW w:w="58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PERAD – broj kljunova</w:t>
            </w:r>
          </w:p>
        </w:tc>
        <w:tc>
          <w:tcPr>
            <w:tcW w:w="17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w:t>
            </w:r>
          </w:p>
        </w:tc>
        <w:tc>
          <w:tcPr>
            <w:tcW w:w="166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20</w:t>
            </w:r>
          </w:p>
        </w:tc>
      </w:tr>
    </w:tbl>
    <w:p w:rsidR="003A63E1" w:rsidRDefault="0063361E">
      <w:pPr>
        <w:spacing w:after="0"/>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3A63E1">
      <w:pPr>
        <w:pStyle w:val="BodyText"/>
        <w:spacing w:after="0" w:line="240" w:lineRule="auto"/>
        <w:ind w:left="0" w:right="158"/>
        <w:jc w:val="both"/>
        <w:rPr>
          <w:rFonts w:cs="Arial"/>
          <w:i/>
          <w:iCs/>
          <w:sz w:val="24"/>
          <w:szCs w:val="24"/>
          <w:lang w:val="hr-HR"/>
        </w:rPr>
      </w:pPr>
    </w:p>
    <w:p w:rsidR="003A63E1" w:rsidRDefault="0063361E">
      <w:pPr>
        <w:spacing w:after="0"/>
        <w:jc w:val="both"/>
        <w:rPr>
          <w:rFonts w:ascii="Arial" w:hAnsi="Arial" w:cs="Arial"/>
          <w:sz w:val="24"/>
          <w:szCs w:val="24"/>
          <w:lang w:val="hr-HR"/>
        </w:rPr>
      </w:pPr>
      <w:bookmarkStart w:id="95" w:name="_Hlk118540871"/>
      <w:r>
        <w:rPr>
          <w:rFonts w:ascii="Arial" w:hAnsi="Arial" w:cs="Arial"/>
          <w:b/>
          <w:sz w:val="24"/>
          <w:szCs w:val="24"/>
          <w:lang w:val="hr-HR"/>
        </w:rPr>
        <w:t>Tablica br. 4</w:t>
      </w:r>
      <w:r>
        <w:rPr>
          <w:rFonts w:ascii="Arial" w:hAnsi="Arial" w:cs="Arial"/>
          <w:b/>
          <w:sz w:val="24"/>
          <w:szCs w:val="24"/>
          <w:lang w:val="hr-HR"/>
        </w:rPr>
        <w:t>6</w:t>
      </w:r>
      <w:r>
        <w:rPr>
          <w:rFonts w:ascii="Arial" w:hAnsi="Arial" w:cs="Arial"/>
          <w:b/>
          <w:sz w:val="24"/>
          <w:szCs w:val="24"/>
          <w:lang w:val="hr-HR"/>
        </w:rPr>
        <w:t>.</w:t>
      </w:r>
      <w:r>
        <w:rPr>
          <w:rFonts w:ascii="Arial" w:hAnsi="Arial" w:cs="Arial"/>
          <w:sz w:val="24"/>
          <w:szCs w:val="24"/>
          <w:lang w:val="hr-HR"/>
        </w:rPr>
        <w:t xml:space="preserve"> Dopunske djelatnosti</w:t>
      </w:r>
    </w:p>
    <w:tbl>
      <w:tblPr>
        <w:tblStyle w:val="TableGrid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849"/>
        <w:gridCol w:w="1393"/>
      </w:tblGrid>
      <w:tr w:rsidR="003A63E1">
        <w:tc>
          <w:tcPr>
            <w:tcW w:w="7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5"/>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Dopunske </w:t>
            </w:r>
            <w:r>
              <w:rPr>
                <w:rFonts w:ascii="Arial" w:hAnsi="Arial" w:cs="Arial"/>
                <w:b/>
                <w:sz w:val="20"/>
                <w:szCs w:val="20"/>
                <w:lang w:val="hr-HR"/>
              </w:rPr>
              <w:t>d</w:t>
            </w:r>
            <w:r>
              <w:rPr>
                <w:rFonts w:ascii="Arial" w:hAnsi="Arial" w:cs="Arial"/>
                <w:b/>
                <w:sz w:val="20"/>
                <w:szCs w:val="20"/>
                <w:lang w:val="hr-HR"/>
              </w:rPr>
              <w:t>jelatnosti</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Broj P</w:t>
            </w:r>
            <w:r>
              <w:rPr>
                <w:rFonts w:ascii="Arial" w:hAnsi="Arial" w:cs="Arial"/>
                <w:b/>
                <w:sz w:val="20"/>
                <w:szCs w:val="20"/>
                <w:lang w:val="hr-HR"/>
              </w:rPr>
              <w:t>G-a</w:t>
            </w:r>
          </w:p>
        </w:tc>
      </w:tr>
      <w:tr w:rsidR="003A63E1">
        <w:tc>
          <w:tcPr>
            <w:tcW w:w="7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rPr>
                <w:rFonts w:ascii="Arial" w:hAnsi="Arial" w:cs="Arial"/>
                <w:sz w:val="20"/>
                <w:szCs w:val="20"/>
                <w:lang w:val="hr-HR"/>
              </w:rPr>
            </w:pPr>
            <w:r>
              <w:rPr>
                <w:rFonts w:ascii="Arial" w:hAnsi="Arial" w:cs="Arial"/>
                <w:sz w:val="20"/>
                <w:szCs w:val="20"/>
                <w:lang w:val="hr-HR"/>
              </w:rPr>
              <w:t xml:space="preserve">Pružanje </w:t>
            </w:r>
            <w:r>
              <w:rPr>
                <w:rFonts w:ascii="Arial" w:hAnsi="Arial" w:cs="Arial"/>
                <w:sz w:val="20"/>
                <w:szCs w:val="20"/>
                <w:lang w:val="hr-HR"/>
              </w:rPr>
              <w:t>ugostiteljskih i turističkih usluga na OPG-u / pružanje ugostiteljskih usluga na OPG-u sukladno posebnim propisima koji uređuju ugostiteljsku djelatnost kao pružanje ugostiteljskih usluga u objektima – 4.1.</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r>
      <w:tr w:rsidR="003A63E1">
        <w:tc>
          <w:tcPr>
            <w:tcW w:w="7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rPr>
                <w:rFonts w:ascii="Arial" w:hAnsi="Arial" w:cs="Arial"/>
                <w:sz w:val="20"/>
                <w:szCs w:val="20"/>
                <w:lang w:val="hr-HR"/>
              </w:rPr>
            </w:pPr>
            <w:r>
              <w:rPr>
                <w:rFonts w:ascii="Arial" w:hAnsi="Arial" w:cs="Arial"/>
                <w:sz w:val="20"/>
                <w:szCs w:val="20"/>
                <w:lang w:val="hr-HR"/>
              </w:rPr>
              <w:t xml:space="preserve">Pružanje ugostiteljskih i turističkih usluga </w:t>
            </w:r>
            <w:r>
              <w:rPr>
                <w:rFonts w:ascii="Arial" w:hAnsi="Arial" w:cs="Arial"/>
                <w:sz w:val="20"/>
                <w:szCs w:val="20"/>
                <w:lang w:val="hr-HR"/>
              </w:rPr>
              <w:t>na OPG-u / pružanje ugostiteljskih usluga na OPG-u sukladno posebnim propisima koji uređuju usluge u turizmu – 4.2.</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r>
    </w:tbl>
    <w:p w:rsidR="003A63E1" w:rsidRDefault="0063361E">
      <w:pPr>
        <w:spacing w:after="0"/>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3A63E1">
      <w:pPr>
        <w:spacing w:after="0"/>
        <w:jc w:val="both"/>
        <w:rPr>
          <w:rFonts w:ascii="Arial" w:hAnsi="Arial" w:cs="Arial"/>
          <w:lang w:val="hr-HR"/>
        </w:rPr>
      </w:pPr>
    </w:p>
    <w:p w:rsidR="003A63E1" w:rsidRDefault="0063361E">
      <w:pPr>
        <w:spacing w:after="0"/>
        <w:jc w:val="both"/>
        <w:rPr>
          <w:rFonts w:ascii="Arial" w:hAnsi="Arial" w:cs="Arial"/>
          <w:sz w:val="24"/>
          <w:szCs w:val="24"/>
          <w:lang w:val="hr-HR"/>
        </w:rPr>
      </w:pPr>
      <w:bookmarkStart w:id="96" w:name="_Hlk118540901"/>
      <w:r>
        <w:rPr>
          <w:rFonts w:ascii="Arial" w:hAnsi="Arial" w:cs="Arial"/>
          <w:b/>
          <w:sz w:val="24"/>
          <w:szCs w:val="24"/>
          <w:lang w:val="hr-HR"/>
        </w:rPr>
        <w:t>Tablica br. 4</w:t>
      </w:r>
      <w:r>
        <w:rPr>
          <w:rFonts w:ascii="Arial" w:hAnsi="Arial" w:cs="Arial"/>
          <w:b/>
          <w:sz w:val="24"/>
          <w:szCs w:val="24"/>
          <w:lang w:val="hr-HR"/>
        </w:rPr>
        <w:t>7</w:t>
      </w:r>
      <w:r>
        <w:rPr>
          <w:rFonts w:ascii="Arial" w:hAnsi="Arial" w:cs="Arial"/>
          <w:b/>
          <w:sz w:val="24"/>
          <w:szCs w:val="24"/>
          <w:lang w:val="hr-HR"/>
        </w:rPr>
        <w:t>.</w:t>
      </w:r>
      <w:r>
        <w:rPr>
          <w:rFonts w:ascii="Arial" w:hAnsi="Arial" w:cs="Arial"/>
          <w:sz w:val="24"/>
          <w:szCs w:val="24"/>
          <w:lang w:val="hr-HR"/>
        </w:rPr>
        <w:t xml:space="preserve"> Objekti po PG-ima na području Grada Raba</w:t>
      </w:r>
    </w:p>
    <w:tbl>
      <w:tblPr>
        <w:tblStyle w:val="TableGrid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528"/>
        <w:gridCol w:w="2159"/>
        <w:gridCol w:w="1555"/>
      </w:tblGrid>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6"/>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Objekti </w:t>
            </w:r>
            <w:r>
              <w:rPr>
                <w:rFonts w:ascii="Arial" w:hAnsi="Arial" w:cs="Arial"/>
                <w:b/>
                <w:sz w:val="20"/>
                <w:szCs w:val="20"/>
                <w:lang w:val="hr-HR"/>
              </w:rPr>
              <w:t>n</w:t>
            </w:r>
            <w:r>
              <w:rPr>
                <w:rFonts w:ascii="Arial" w:hAnsi="Arial" w:cs="Arial"/>
                <w:b/>
                <w:sz w:val="20"/>
                <w:szCs w:val="20"/>
                <w:lang w:val="hr-HR"/>
              </w:rPr>
              <w:t xml:space="preserve">a </w:t>
            </w:r>
            <w:r>
              <w:rPr>
                <w:rFonts w:ascii="Arial" w:hAnsi="Arial" w:cs="Arial"/>
                <w:b/>
                <w:sz w:val="20"/>
                <w:szCs w:val="20"/>
                <w:lang w:val="hr-HR"/>
              </w:rPr>
              <w:t>g</w:t>
            </w:r>
            <w:r>
              <w:rPr>
                <w:rFonts w:ascii="Arial" w:hAnsi="Arial" w:cs="Arial"/>
                <w:b/>
                <w:sz w:val="20"/>
                <w:szCs w:val="20"/>
                <w:lang w:val="hr-HR"/>
              </w:rPr>
              <w:t>ospodarstvu</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Broj P</w:t>
            </w:r>
            <w:r>
              <w:rPr>
                <w:rFonts w:ascii="Arial" w:hAnsi="Arial" w:cs="Arial"/>
                <w:b/>
                <w:sz w:val="20"/>
                <w:szCs w:val="20"/>
                <w:lang w:val="hr-HR"/>
              </w:rPr>
              <w:t>G</w:t>
            </w:r>
            <w:r>
              <w:rPr>
                <w:rFonts w:ascii="Arial" w:hAnsi="Arial" w:cs="Arial"/>
                <w:b/>
                <w:sz w:val="20"/>
                <w:szCs w:val="20"/>
                <w:lang w:val="hr-HR"/>
              </w:rPr>
              <w:t xml:space="preserve">-a </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Količina</w:t>
            </w:r>
          </w:p>
        </w:tc>
      </w:tr>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20"/>
                <w:szCs w:val="20"/>
                <w:lang w:val="hr-HR"/>
              </w:rPr>
            </w:pPr>
            <w:r>
              <w:rPr>
                <w:rFonts w:ascii="Arial" w:hAnsi="Arial" w:cs="Arial"/>
                <w:sz w:val="20"/>
                <w:szCs w:val="20"/>
                <w:lang w:val="hr-HR"/>
              </w:rPr>
              <w:t>1/ Objekt za držanje stoke</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w:t>
            </w:r>
          </w:p>
        </w:tc>
      </w:tr>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20"/>
                <w:szCs w:val="20"/>
                <w:lang w:val="hr-HR"/>
              </w:rPr>
            </w:pPr>
            <w:r>
              <w:rPr>
                <w:rFonts w:ascii="Arial" w:hAnsi="Arial" w:cs="Arial"/>
                <w:sz w:val="20"/>
                <w:szCs w:val="20"/>
                <w:lang w:val="hr-HR"/>
              </w:rPr>
              <w:t>2/ Objekt za držanje poljoprivrednih strojeva, opreme i repro materijala (pomoćne zgrade)</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w:t>
            </w:r>
          </w:p>
        </w:tc>
      </w:tr>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4/ Objekti za skladištenje </w:t>
            </w:r>
            <w:r>
              <w:rPr>
                <w:rFonts w:ascii="Arial" w:hAnsi="Arial" w:cs="Arial"/>
                <w:sz w:val="20"/>
                <w:szCs w:val="20"/>
                <w:lang w:val="hr-HR"/>
              </w:rPr>
              <w:t>poljoprivrednih proizvoda</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w:t>
            </w:r>
          </w:p>
        </w:tc>
      </w:tr>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20"/>
                <w:szCs w:val="20"/>
                <w:lang w:val="hr-HR"/>
              </w:rPr>
            </w:pPr>
            <w:r>
              <w:rPr>
                <w:rFonts w:ascii="Arial" w:hAnsi="Arial" w:cs="Arial"/>
                <w:sz w:val="20"/>
                <w:szCs w:val="20"/>
                <w:lang w:val="hr-HR"/>
              </w:rPr>
              <w:t>5/ Objekt s opremom za preradu i pakiranje odnosno proizvodnju poljoprivrednih i prehrambenih proizvoda</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r>
      <w:tr w:rsidR="003A63E1">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20"/>
                <w:szCs w:val="20"/>
                <w:lang w:val="hr-HR"/>
              </w:rPr>
            </w:pPr>
            <w:r>
              <w:rPr>
                <w:rFonts w:ascii="Arial" w:hAnsi="Arial" w:cs="Arial"/>
                <w:sz w:val="20"/>
                <w:szCs w:val="20"/>
                <w:lang w:val="hr-HR"/>
              </w:rPr>
              <w:t>9/ Ostalo</w:t>
            </w:r>
          </w:p>
        </w:tc>
        <w:tc>
          <w:tcPr>
            <w:tcW w:w="21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r>
    </w:tbl>
    <w:p w:rsidR="003A63E1" w:rsidRDefault="0063361E">
      <w:pPr>
        <w:spacing w:after="0"/>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63361E">
      <w:pPr>
        <w:rPr>
          <w:rFonts w:ascii="Arial" w:hAnsi="Arial" w:cs="Arial"/>
          <w:i/>
          <w:iCs/>
          <w:lang w:val="hr-HR"/>
        </w:rPr>
      </w:pPr>
      <w:r>
        <w:rPr>
          <w:rFonts w:ascii="Arial" w:hAnsi="Arial" w:cs="Arial"/>
          <w:i/>
          <w:iCs/>
          <w:lang w:val="hr-HR"/>
        </w:rPr>
        <w:lastRenderedPageBreak/>
        <w:br w:type="page"/>
      </w:r>
    </w:p>
    <w:p w:rsidR="003A63E1" w:rsidRDefault="0063361E">
      <w:pPr>
        <w:spacing w:after="0"/>
        <w:jc w:val="both"/>
        <w:rPr>
          <w:rFonts w:ascii="Arial" w:hAnsi="Arial" w:cs="Arial"/>
          <w:sz w:val="24"/>
          <w:szCs w:val="24"/>
          <w:lang w:val="hr-HR"/>
        </w:rPr>
      </w:pPr>
      <w:bookmarkStart w:id="97" w:name="_Hlk118540912"/>
      <w:r>
        <w:rPr>
          <w:rFonts w:ascii="Arial" w:hAnsi="Arial" w:cs="Arial"/>
          <w:b/>
          <w:sz w:val="24"/>
          <w:szCs w:val="24"/>
          <w:lang w:val="hr-HR"/>
        </w:rPr>
        <w:lastRenderedPageBreak/>
        <w:t>Tablica br. 4</w:t>
      </w:r>
      <w:r>
        <w:rPr>
          <w:rFonts w:ascii="Arial" w:hAnsi="Arial" w:cs="Arial"/>
          <w:b/>
          <w:sz w:val="24"/>
          <w:szCs w:val="24"/>
          <w:lang w:val="hr-HR"/>
        </w:rPr>
        <w:t>8</w:t>
      </w:r>
      <w:r>
        <w:rPr>
          <w:rFonts w:ascii="Arial" w:hAnsi="Arial" w:cs="Arial"/>
          <w:b/>
          <w:sz w:val="24"/>
          <w:szCs w:val="24"/>
          <w:lang w:val="hr-HR"/>
        </w:rPr>
        <w:t>.</w:t>
      </w:r>
      <w:r>
        <w:rPr>
          <w:rFonts w:ascii="Arial" w:hAnsi="Arial" w:cs="Arial"/>
          <w:sz w:val="24"/>
          <w:szCs w:val="24"/>
          <w:lang w:val="hr-HR"/>
        </w:rPr>
        <w:t xml:space="preserve"> Broj pogona/proizvodnih jedinica po PG-ima na području Grada Raba</w:t>
      </w:r>
    </w:p>
    <w:tbl>
      <w:tblPr>
        <w:tblStyle w:val="TableGrid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539"/>
        <w:gridCol w:w="2148"/>
        <w:gridCol w:w="1555"/>
      </w:tblGrid>
      <w:tr w:rsidR="003A63E1">
        <w:tc>
          <w:tcPr>
            <w:tcW w:w="5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97"/>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Izdvojeni </w:t>
            </w:r>
            <w:r>
              <w:rPr>
                <w:rFonts w:ascii="Arial" w:hAnsi="Arial" w:cs="Arial"/>
                <w:b/>
                <w:sz w:val="20"/>
                <w:szCs w:val="20"/>
                <w:lang w:val="hr-HR"/>
              </w:rPr>
              <w:t>p</w:t>
            </w:r>
            <w:r>
              <w:rPr>
                <w:rFonts w:ascii="Arial" w:hAnsi="Arial" w:cs="Arial"/>
                <w:b/>
                <w:sz w:val="20"/>
                <w:szCs w:val="20"/>
                <w:lang w:val="hr-HR"/>
              </w:rPr>
              <w:t>ogoni/</w:t>
            </w:r>
            <w:r>
              <w:rPr>
                <w:rFonts w:ascii="Arial" w:hAnsi="Arial" w:cs="Arial"/>
                <w:b/>
                <w:sz w:val="20"/>
                <w:szCs w:val="20"/>
                <w:lang w:val="hr-HR"/>
              </w:rPr>
              <w:t>p</w:t>
            </w:r>
            <w:r>
              <w:rPr>
                <w:rFonts w:ascii="Arial" w:hAnsi="Arial" w:cs="Arial"/>
                <w:b/>
                <w:sz w:val="20"/>
                <w:szCs w:val="20"/>
                <w:lang w:val="hr-HR"/>
              </w:rPr>
              <w:t xml:space="preserve">roizvodne </w:t>
            </w:r>
            <w:r>
              <w:rPr>
                <w:rFonts w:ascii="Arial" w:hAnsi="Arial" w:cs="Arial"/>
                <w:b/>
                <w:sz w:val="20"/>
                <w:szCs w:val="20"/>
                <w:lang w:val="hr-HR"/>
              </w:rPr>
              <w:t>j</w:t>
            </w:r>
            <w:r>
              <w:rPr>
                <w:rFonts w:ascii="Arial" w:hAnsi="Arial" w:cs="Arial"/>
                <w:b/>
                <w:sz w:val="20"/>
                <w:szCs w:val="20"/>
                <w:lang w:val="hr-HR"/>
              </w:rPr>
              <w:t>edinice</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Broj P</w:t>
            </w:r>
            <w:r>
              <w:rPr>
                <w:rFonts w:ascii="Arial" w:hAnsi="Arial" w:cs="Arial"/>
                <w:b/>
                <w:sz w:val="20"/>
                <w:szCs w:val="20"/>
                <w:lang w:val="hr-HR"/>
              </w:rPr>
              <w:t>G</w:t>
            </w:r>
            <w:r>
              <w:rPr>
                <w:rFonts w:ascii="Arial" w:hAnsi="Arial" w:cs="Arial"/>
                <w:b/>
                <w:sz w:val="20"/>
                <w:szCs w:val="20"/>
                <w:lang w:val="hr-HR"/>
              </w:rPr>
              <w:t xml:space="preserve">-a </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Količina</w:t>
            </w:r>
          </w:p>
        </w:tc>
      </w:tr>
      <w:tr w:rsidR="003A63E1">
        <w:tc>
          <w:tcPr>
            <w:tcW w:w="5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1/ Objekt za držanje stoke</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r>
      <w:tr w:rsidR="003A63E1">
        <w:tc>
          <w:tcPr>
            <w:tcW w:w="5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5/ Objekt s opremom za preradu i pakiranje odnosno proizvodnju poljoprivrednih i prehrambenih </w:t>
            </w:r>
            <w:r>
              <w:rPr>
                <w:rFonts w:ascii="Arial" w:hAnsi="Arial" w:cs="Arial"/>
                <w:sz w:val="20"/>
                <w:szCs w:val="20"/>
                <w:lang w:val="hr-HR"/>
              </w:rPr>
              <w:t>proizvoda</w:t>
            </w:r>
          </w:p>
        </w:tc>
        <w:tc>
          <w:tcPr>
            <w:tcW w:w="2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w:t>
            </w:r>
          </w:p>
        </w:tc>
        <w:tc>
          <w:tcPr>
            <w:tcW w:w="15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w:t>
            </w:r>
          </w:p>
        </w:tc>
      </w:tr>
    </w:tbl>
    <w:p w:rsidR="003A63E1" w:rsidRDefault="0063361E">
      <w:pPr>
        <w:spacing w:after="0"/>
        <w:jc w:val="both"/>
        <w:rPr>
          <w:rFonts w:ascii="Arial" w:hAnsi="Arial" w:cs="Arial"/>
          <w:i/>
          <w:iCs/>
          <w:lang w:val="hr-HR"/>
        </w:rPr>
      </w:pPr>
      <w:r>
        <w:rPr>
          <w:rFonts w:ascii="Arial" w:hAnsi="Arial" w:cs="Arial"/>
          <w:i/>
          <w:iCs/>
          <w:lang w:val="hr-HR"/>
        </w:rPr>
        <w:t xml:space="preserve">Izvor: APPRRR - Agencija za plaćanja u poljoprivredi, ribarstvu i ruralnom razvoju </w:t>
      </w:r>
    </w:p>
    <w:p w:rsidR="003A63E1" w:rsidRDefault="003A63E1">
      <w:pPr>
        <w:spacing w:after="0" w:line="240" w:lineRule="auto"/>
        <w:rPr>
          <w:rFonts w:cs="Arial"/>
          <w:i/>
          <w:iCs/>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Mjere ruralnog razvoja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Mjere ruralnog razvoja financiraju se, uz dosadašnji oblik financiranja putem bespovratnih sredstava, s financijskim instrumentima </w:t>
      </w:r>
      <w:r>
        <w:rPr>
          <w:rFonts w:ascii="Arial" w:hAnsi="Arial" w:cs="Arial"/>
          <w:sz w:val="24"/>
          <w:szCs w:val="24"/>
          <w:lang w:val="hr-HR"/>
        </w:rPr>
        <w:t>(FI) koji su novi oblik financiranja Programa ruralnog razvoja 2014.-2020. (PRR) za financijski održive projekte, i to putem zajmova/kredita i jamstva.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Svrha financijskih instrumenata Programa ruralnog razvoja 2014.-2020. (FI PRR) je prvenstveno potaknuti</w:t>
      </w:r>
      <w:r>
        <w:rPr>
          <w:rFonts w:ascii="Arial" w:hAnsi="Arial" w:cs="Arial"/>
          <w:sz w:val="24"/>
          <w:szCs w:val="24"/>
          <w:lang w:val="hr-HR"/>
        </w:rPr>
        <w:t xml:space="preserve"> i podržati rast i razvoj poljoprivrednog, prerađivačkog i šumarskog sektora: doprinosom iz Europskog poljoprivrednog fonda za ruralni razvoj omog</w:t>
      </w:r>
      <w:r>
        <w:rPr>
          <w:rFonts w:ascii="Arial" w:hAnsi="Arial" w:cs="Arial"/>
          <w:sz w:val="24"/>
          <w:szCs w:val="24"/>
          <w:lang w:val="hr-HR"/>
        </w:rPr>
        <w:t>ućeni su</w:t>
      </w:r>
      <w:r>
        <w:rPr>
          <w:rFonts w:ascii="Arial" w:hAnsi="Arial" w:cs="Arial"/>
          <w:sz w:val="24"/>
          <w:szCs w:val="24"/>
          <w:lang w:val="hr-HR"/>
        </w:rPr>
        <w:t xml:space="preserve"> povoljnij</w:t>
      </w:r>
      <w:r>
        <w:rPr>
          <w:rFonts w:ascii="Arial" w:hAnsi="Arial" w:cs="Arial"/>
          <w:sz w:val="24"/>
          <w:szCs w:val="24"/>
          <w:lang w:val="hr-HR"/>
        </w:rPr>
        <w:t>i</w:t>
      </w:r>
      <w:r>
        <w:rPr>
          <w:rFonts w:ascii="Arial" w:hAnsi="Arial" w:cs="Arial"/>
          <w:sz w:val="24"/>
          <w:szCs w:val="24"/>
          <w:lang w:val="hr-HR"/>
        </w:rPr>
        <w:t xml:space="preserve"> uvjet</w:t>
      </w:r>
      <w:r>
        <w:rPr>
          <w:rFonts w:ascii="Arial" w:hAnsi="Arial" w:cs="Arial"/>
          <w:sz w:val="24"/>
          <w:szCs w:val="24"/>
          <w:lang w:val="hr-HR"/>
        </w:rPr>
        <w:t>i</w:t>
      </w:r>
      <w:r>
        <w:rPr>
          <w:rFonts w:ascii="Arial" w:hAnsi="Arial" w:cs="Arial"/>
          <w:sz w:val="24"/>
          <w:szCs w:val="24"/>
          <w:lang w:val="hr-HR"/>
        </w:rPr>
        <w:t xml:space="preserve"> financiranja (niže kamatne stope, niže naknade, duži rokovi otplate i veća mogućnos</w:t>
      </w:r>
      <w:r>
        <w:rPr>
          <w:rFonts w:ascii="Arial" w:hAnsi="Arial" w:cs="Arial"/>
          <w:sz w:val="24"/>
          <w:szCs w:val="24"/>
          <w:lang w:val="hr-HR"/>
        </w:rPr>
        <w:t>t počeka) uz smanjenje zahtjeva prema korisnicima financijskih instrumenata (manje instrumenata osiguranja).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Osim povoljnijih uvjeta financiranja, FI PRR omogućavaju financiranje nekih vrsta troškova koji nisu prihvatljivi za financiranje putem bespovratn</w:t>
      </w:r>
      <w:r>
        <w:rPr>
          <w:rFonts w:ascii="Arial" w:hAnsi="Arial" w:cs="Arial"/>
          <w:sz w:val="24"/>
          <w:szCs w:val="24"/>
          <w:lang w:val="hr-HR"/>
        </w:rPr>
        <w:t>ih sredstava, a koja su prepoznata kao potrebna za nastavak i unaprjeđenje poslovanja u poljoprivrednom, prerađivačkom i šumarskom sektoru (primjerice, financiranje obrtnih sredstava, kupnje živih životinja, rabljene opreme, jednogodišnjeg bilja</w:t>
      </w:r>
      <w:r>
        <w:rPr>
          <w:rFonts w:ascii="Arial" w:hAnsi="Arial" w:cs="Arial"/>
          <w:sz w:val="24"/>
          <w:szCs w:val="24"/>
          <w:lang w:val="hr-HR"/>
        </w:rPr>
        <w:t xml:space="preserve"> i sl.</w:t>
      </w:r>
      <w:r>
        <w:rPr>
          <w:rFonts w:ascii="Arial" w:hAnsi="Arial" w:cs="Arial"/>
          <w:sz w:val="24"/>
          <w:szCs w:val="24"/>
          <w:lang w:val="hr-HR"/>
        </w:rPr>
        <w:t>)</w:t>
      </w:r>
      <w:r>
        <w:rPr>
          <w:rStyle w:val="FootnoteReference"/>
          <w:rFonts w:ascii="Arial" w:hAnsi="Arial" w:cs="Arial"/>
          <w:sz w:val="24"/>
          <w:szCs w:val="24"/>
          <w:lang w:val="hr-HR"/>
        </w:rPr>
        <w:footnoteReference w:id="38"/>
      </w:r>
    </w:p>
    <w:p w:rsidR="003A63E1" w:rsidRDefault="003A63E1">
      <w:pPr>
        <w:pStyle w:val="BodyText"/>
        <w:tabs>
          <w:tab w:val="left" w:pos="660"/>
        </w:tabs>
        <w:spacing w:after="0" w:line="240" w:lineRule="auto"/>
        <w:ind w:left="0" w:right="158"/>
        <w:jc w:val="both"/>
        <w:rPr>
          <w:spacing w:val="-1"/>
          <w:sz w:val="24"/>
          <w:szCs w:val="24"/>
          <w:lang w:val="hr-HR"/>
        </w:rPr>
      </w:pPr>
    </w:p>
    <w:p w:rsidR="003A63E1" w:rsidRDefault="0063361E">
      <w:pPr>
        <w:pStyle w:val="BodyText"/>
        <w:tabs>
          <w:tab w:val="left" w:pos="660"/>
        </w:tabs>
        <w:spacing w:after="0" w:line="240" w:lineRule="auto"/>
        <w:ind w:left="0" w:right="158"/>
        <w:jc w:val="both"/>
        <w:rPr>
          <w:spacing w:val="-1"/>
          <w:sz w:val="24"/>
          <w:szCs w:val="24"/>
          <w:lang w:val="hr-HR"/>
        </w:rPr>
      </w:pPr>
      <w:r>
        <w:rPr>
          <w:spacing w:val="-1"/>
          <w:sz w:val="24"/>
          <w:szCs w:val="24"/>
          <w:lang w:val="hr-HR"/>
        </w:rPr>
        <w:t>U</w:t>
      </w:r>
      <w:r>
        <w:rPr>
          <w:spacing w:val="-1"/>
          <w:sz w:val="24"/>
          <w:szCs w:val="24"/>
          <w:lang w:val="hr-HR"/>
        </w:rPr>
        <w:t>pravni odjel za turizam, poduzetništvo i ruralni razvoj PGŽ u razdoblju od 2017. do 2020. godine provodio je mjere ruralnog razvoja u poljoprivredi i mjere za razvoj malog gospodarstva utvrđene Programom provedbe mjera ruralnog razvoja Primorsko-goranske ž</w:t>
      </w:r>
      <w:r>
        <w:rPr>
          <w:spacing w:val="-1"/>
          <w:sz w:val="24"/>
          <w:szCs w:val="24"/>
          <w:lang w:val="hr-HR"/>
        </w:rPr>
        <w:t>upanije (</w:t>
      </w:r>
      <w:r>
        <w:rPr>
          <w:i/>
          <w:iCs/>
          <w:spacing w:val="-1"/>
          <w:sz w:val="24"/>
          <w:szCs w:val="24"/>
          <w:lang w:val="hr-HR"/>
        </w:rPr>
        <w:t>„Službene novine“ broj 34/16</w:t>
      </w:r>
      <w:r>
        <w:rPr>
          <w:spacing w:val="-1"/>
          <w:sz w:val="24"/>
          <w:szCs w:val="24"/>
          <w:lang w:val="hr-HR"/>
        </w:rPr>
        <w:t>).</w:t>
      </w:r>
    </w:p>
    <w:p w:rsidR="003A63E1" w:rsidRDefault="003A63E1">
      <w:pPr>
        <w:pStyle w:val="BodyText"/>
        <w:tabs>
          <w:tab w:val="left" w:pos="660"/>
        </w:tabs>
        <w:spacing w:after="0" w:line="240" w:lineRule="auto"/>
        <w:ind w:left="0" w:right="158"/>
        <w:jc w:val="both"/>
        <w:rPr>
          <w:spacing w:val="-1"/>
          <w:sz w:val="24"/>
          <w:szCs w:val="24"/>
          <w:lang w:val="hr-HR"/>
        </w:rPr>
      </w:pPr>
    </w:p>
    <w:p w:rsidR="003A63E1" w:rsidRDefault="0063361E">
      <w:pPr>
        <w:pStyle w:val="BodyText"/>
        <w:tabs>
          <w:tab w:val="left" w:pos="1380"/>
        </w:tabs>
        <w:spacing w:after="0" w:line="240" w:lineRule="auto"/>
        <w:ind w:left="0" w:right="158"/>
        <w:jc w:val="both"/>
        <w:rPr>
          <w:spacing w:val="-1"/>
          <w:sz w:val="24"/>
          <w:szCs w:val="24"/>
          <w:lang w:val="hr-HR"/>
        </w:rPr>
      </w:pPr>
      <w:r>
        <w:rPr>
          <w:spacing w:val="-1"/>
          <w:sz w:val="24"/>
          <w:szCs w:val="24"/>
          <w:lang w:val="hr-HR"/>
        </w:rPr>
        <w:t>Programom provedbe mjera ruralnog razvoja Primorsko-goranske županije za razdoblje od 2017. do 2020. godine sufinancirani su poduzetnici i poljoprivrednici sa područja Grada Raba</w:t>
      </w:r>
      <w:r>
        <w:rPr>
          <w:rStyle w:val="FootnoteReference"/>
          <w:spacing w:val="-1"/>
          <w:sz w:val="24"/>
          <w:szCs w:val="24"/>
          <w:lang w:val="hr-HR"/>
        </w:rPr>
        <w:footnoteReference w:id="39"/>
      </w:r>
      <w:r>
        <w:rPr>
          <w:spacing w:val="-1"/>
          <w:sz w:val="24"/>
          <w:szCs w:val="24"/>
          <w:lang w:val="hr-HR"/>
        </w:rPr>
        <w:t>:</w:t>
      </w:r>
    </w:p>
    <w:p w:rsidR="003A63E1" w:rsidRDefault="0063361E">
      <w:pPr>
        <w:pStyle w:val="BodyText"/>
        <w:numPr>
          <w:ilvl w:val="0"/>
          <w:numId w:val="37"/>
        </w:numPr>
        <w:spacing w:after="0" w:line="240" w:lineRule="auto"/>
        <w:ind w:right="158"/>
        <w:jc w:val="both"/>
        <w:rPr>
          <w:spacing w:val="-1"/>
          <w:sz w:val="24"/>
          <w:szCs w:val="24"/>
          <w:lang w:val="hr-HR"/>
        </w:rPr>
      </w:pPr>
      <w:r>
        <w:rPr>
          <w:spacing w:val="-1"/>
          <w:sz w:val="24"/>
          <w:szCs w:val="24"/>
          <w:lang w:val="hr-HR"/>
        </w:rPr>
        <w:t>za provedbu Mjere 1.1.1. Podrška r</w:t>
      </w:r>
      <w:r>
        <w:rPr>
          <w:spacing w:val="-1"/>
          <w:sz w:val="24"/>
          <w:szCs w:val="24"/>
          <w:lang w:val="hr-HR"/>
        </w:rPr>
        <w:t>azvoju novih i malih poljoprivrednih gospodarstava sufinancirano je 1 poljoprivredno gospodarstvo u 2019. g</w:t>
      </w:r>
      <w:r>
        <w:rPr>
          <w:spacing w:val="-1"/>
          <w:sz w:val="24"/>
          <w:szCs w:val="24"/>
          <w:lang w:val="hr-HR"/>
        </w:rPr>
        <w:t>odini;</w:t>
      </w:r>
      <w:r>
        <w:rPr>
          <w:spacing w:val="-1"/>
          <w:sz w:val="24"/>
          <w:szCs w:val="24"/>
          <w:lang w:val="hr-HR"/>
        </w:rPr>
        <w:t xml:space="preserve"> </w:t>
      </w:r>
    </w:p>
    <w:p w:rsidR="003A63E1" w:rsidRDefault="0063361E">
      <w:pPr>
        <w:pStyle w:val="BodyText"/>
        <w:numPr>
          <w:ilvl w:val="0"/>
          <w:numId w:val="37"/>
        </w:numPr>
        <w:spacing w:after="0" w:line="240" w:lineRule="auto"/>
        <w:ind w:right="158"/>
        <w:jc w:val="both"/>
        <w:rPr>
          <w:spacing w:val="-1"/>
          <w:sz w:val="24"/>
          <w:szCs w:val="24"/>
          <w:lang w:val="hr-HR"/>
        </w:rPr>
      </w:pPr>
      <w:r>
        <w:rPr>
          <w:spacing w:val="-1"/>
          <w:sz w:val="24"/>
          <w:szCs w:val="24"/>
          <w:lang w:val="hr-HR"/>
        </w:rPr>
        <w:t xml:space="preserve">za provedbu Mjere 1.2.1. Nabava opreme za proizvodne i uslužne djelatnosti za poduzetnike u sektoru malog gospodarstva u 2020. </w:t>
      </w:r>
      <w:r>
        <w:rPr>
          <w:spacing w:val="-1"/>
          <w:sz w:val="24"/>
          <w:szCs w:val="24"/>
          <w:lang w:val="hr-HR"/>
        </w:rPr>
        <w:t>godini</w:t>
      </w:r>
      <w:r>
        <w:rPr>
          <w:spacing w:val="-1"/>
          <w:sz w:val="24"/>
          <w:szCs w:val="24"/>
          <w:lang w:val="hr-HR"/>
        </w:rPr>
        <w:t xml:space="preserve"> sufinancirana su 3 poduzetnika sa područja Grada Raba</w:t>
      </w:r>
      <w:r>
        <w:rPr>
          <w:spacing w:val="-1"/>
          <w:sz w:val="24"/>
          <w:szCs w:val="24"/>
          <w:lang w:val="hr-HR"/>
        </w:rPr>
        <w:t>.</w:t>
      </w:r>
    </w:p>
    <w:p w:rsidR="003A63E1" w:rsidRDefault="003A63E1">
      <w:pPr>
        <w:pStyle w:val="BodyText"/>
        <w:tabs>
          <w:tab w:val="left" w:pos="660"/>
        </w:tabs>
        <w:spacing w:after="0" w:line="240" w:lineRule="auto"/>
        <w:ind w:left="0" w:right="158"/>
        <w:jc w:val="both"/>
        <w:rPr>
          <w:spacing w:val="-1"/>
          <w:sz w:val="24"/>
          <w:szCs w:val="24"/>
          <w:highlight w:val="green"/>
          <w:lang w:val="hr-HR"/>
        </w:rPr>
      </w:pPr>
    </w:p>
    <w:p w:rsidR="003A63E1" w:rsidRDefault="0063361E">
      <w:pPr>
        <w:pStyle w:val="BodyText"/>
        <w:tabs>
          <w:tab w:val="left" w:pos="660"/>
        </w:tabs>
        <w:spacing w:after="0" w:line="240" w:lineRule="auto"/>
        <w:ind w:left="0" w:right="158"/>
        <w:jc w:val="both"/>
        <w:rPr>
          <w:spacing w:val="-1"/>
          <w:sz w:val="24"/>
          <w:szCs w:val="24"/>
          <w:lang w:val="hr-HR"/>
        </w:rPr>
      </w:pPr>
      <w:r>
        <w:rPr>
          <w:spacing w:val="-1"/>
          <w:sz w:val="24"/>
          <w:szCs w:val="24"/>
          <w:lang w:val="hr-HR"/>
        </w:rPr>
        <w:t xml:space="preserve">Osim županijskih programa i </w:t>
      </w:r>
      <w:r>
        <w:rPr>
          <w:spacing w:val="-1"/>
          <w:sz w:val="24"/>
          <w:szCs w:val="24"/>
          <w:lang w:val="hr-HR"/>
        </w:rPr>
        <w:t xml:space="preserve">Grad Rab ima </w:t>
      </w:r>
      <w:r>
        <w:rPr>
          <w:spacing w:val="-1"/>
          <w:sz w:val="24"/>
          <w:szCs w:val="24"/>
          <w:lang w:val="hr-HR"/>
        </w:rPr>
        <w:t>P</w:t>
      </w:r>
      <w:r>
        <w:rPr>
          <w:spacing w:val="-1"/>
          <w:sz w:val="24"/>
          <w:szCs w:val="24"/>
          <w:lang w:val="hr-HR"/>
        </w:rPr>
        <w:t xml:space="preserve">rogram za dodjelu nepovratnih potpora za poticanje razvoja poduzetništva kao i </w:t>
      </w:r>
      <w:r>
        <w:rPr>
          <w:spacing w:val="-1"/>
          <w:sz w:val="24"/>
          <w:szCs w:val="24"/>
          <w:lang w:val="hr-HR"/>
        </w:rPr>
        <w:t>P</w:t>
      </w:r>
      <w:r>
        <w:rPr>
          <w:spacing w:val="-1"/>
          <w:sz w:val="24"/>
          <w:szCs w:val="24"/>
          <w:lang w:val="hr-HR"/>
        </w:rPr>
        <w:t>rogram za dodjelu potpora u poljoprivredi na području Grada Raba te je tako u</w:t>
      </w:r>
      <w:r>
        <w:rPr>
          <w:spacing w:val="-1"/>
          <w:sz w:val="24"/>
          <w:szCs w:val="24"/>
          <w:lang w:val="hr-HR"/>
        </w:rPr>
        <w:t xml:space="preserve"> razdoblju od 2017. do 2020.</w:t>
      </w:r>
      <w:r>
        <w:rPr>
          <w:spacing w:val="-1"/>
          <w:sz w:val="24"/>
          <w:szCs w:val="24"/>
          <w:lang w:val="hr-HR"/>
        </w:rPr>
        <w:t xml:space="preserve"> </w:t>
      </w:r>
      <w:r>
        <w:rPr>
          <w:spacing w:val="-1"/>
          <w:sz w:val="24"/>
          <w:szCs w:val="24"/>
          <w:lang w:val="hr-HR"/>
        </w:rPr>
        <w:t>g</w:t>
      </w:r>
      <w:r>
        <w:rPr>
          <w:spacing w:val="-1"/>
          <w:sz w:val="24"/>
          <w:szCs w:val="24"/>
          <w:lang w:val="hr-HR"/>
        </w:rPr>
        <w:t>odine</w:t>
      </w:r>
      <w:r>
        <w:rPr>
          <w:spacing w:val="-1"/>
          <w:sz w:val="24"/>
          <w:szCs w:val="24"/>
          <w:lang w:val="hr-HR"/>
        </w:rPr>
        <w:t xml:space="preserve"> dodijelio ukupno 88 potpora.</w:t>
      </w:r>
    </w:p>
    <w:p w:rsidR="003A63E1" w:rsidRDefault="0063361E">
      <w:pPr>
        <w:rPr>
          <w:spacing w:val="-1"/>
          <w:sz w:val="24"/>
          <w:szCs w:val="24"/>
          <w:lang w:val="hr-HR"/>
        </w:rPr>
      </w:pPr>
      <w:r>
        <w:rPr>
          <w:spacing w:val="-1"/>
          <w:sz w:val="24"/>
          <w:szCs w:val="24"/>
          <w:lang w:val="hr-HR"/>
        </w:rPr>
        <w:br w:type="page"/>
      </w:r>
    </w:p>
    <w:p w:rsidR="003A63E1" w:rsidRDefault="0063361E">
      <w:pPr>
        <w:pStyle w:val="BodyText"/>
        <w:tabs>
          <w:tab w:val="left" w:pos="660"/>
        </w:tabs>
        <w:spacing w:after="0" w:line="240" w:lineRule="auto"/>
        <w:ind w:left="14" w:right="158" w:hangingChars="6" w:hanging="14"/>
        <w:jc w:val="both"/>
        <w:rPr>
          <w:spacing w:val="-1"/>
          <w:sz w:val="24"/>
          <w:szCs w:val="24"/>
          <w:lang w:val="hr-HR"/>
        </w:rPr>
      </w:pPr>
      <w:r>
        <w:rPr>
          <w:spacing w:val="-1"/>
          <w:sz w:val="24"/>
          <w:szCs w:val="24"/>
          <w:lang w:val="hr-HR"/>
        </w:rPr>
        <w:lastRenderedPageBreak/>
        <w:t>Potpore Grada Raba poduzetništvu od 2017. do 2020. g</w:t>
      </w:r>
      <w:r>
        <w:rPr>
          <w:spacing w:val="-1"/>
          <w:sz w:val="24"/>
          <w:szCs w:val="24"/>
          <w:lang w:val="hr-HR"/>
        </w:rPr>
        <w:t>odine</w:t>
      </w:r>
      <w:r>
        <w:rPr>
          <w:spacing w:val="-1"/>
          <w:sz w:val="24"/>
          <w:szCs w:val="24"/>
          <w:lang w:val="hr-HR"/>
        </w:rPr>
        <w:t>.</w:t>
      </w:r>
    </w:p>
    <w:p w:rsidR="003A63E1" w:rsidRDefault="0063361E">
      <w:pPr>
        <w:pStyle w:val="BodyText"/>
        <w:tabs>
          <w:tab w:val="left" w:pos="660"/>
          <w:tab w:val="right" w:pos="1701"/>
          <w:tab w:val="right" w:pos="3261"/>
        </w:tabs>
        <w:spacing w:after="0" w:line="240" w:lineRule="auto"/>
        <w:ind w:leftChars="62" w:left="136" w:right="158" w:firstLineChars="681" w:firstLine="1621"/>
        <w:jc w:val="both"/>
        <w:rPr>
          <w:spacing w:val="-1"/>
          <w:sz w:val="24"/>
          <w:szCs w:val="24"/>
          <w:lang w:val="hr-HR"/>
        </w:rPr>
      </w:pPr>
      <w:r>
        <w:rPr>
          <w:spacing w:val="-1"/>
          <w:sz w:val="24"/>
          <w:szCs w:val="24"/>
          <w:lang w:val="hr-HR"/>
        </w:rPr>
        <w:t>1.</w:t>
      </w:r>
      <w:r>
        <w:rPr>
          <w:spacing w:val="-1"/>
          <w:sz w:val="24"/>
          <w:szCs w:val="24"/>
          <w:lang w:val="hr-HR"/>
        </w:rPr>
        <w:tab/>
        <w:t>2017.</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r>
      <w:r>
        <w:rPr>
          <w:spacing w:val="-1"/>
          <w:sz w:val="24"/>
          <w:szCs w:val="24"/>
          <w:lang w:val="hr-HR"/>
        </w:rPr>
        <w:t>10</w:t>
      </w:r>
    </w:p>
    <w:p w:rsidR="003A63E1" w:rsidRDefault="0063361E">
      <w:pPr>
        <w:pStyle w:val="BodyText"/>
        <w:tabs>
          <w:tab w:val="left" w:pos="660"/>
          <w:tab w:val="right" w:pos="1701"/>
          <w:tab w:val="right" w:pos="3261"/>
        </w:tabs>
        <w:spacing w:after="0" w:line="240" w:lineRule="auto"/>
        <w:ind w:leftChars="62" w:left="136" w:right="158" w:firstLineChars="681" w:firstLine="1621"/>
        <w:jc w:val="both"/>
        <w:rPr>
          <w:spacing w:val="-1"/>
          <w:sz w:val="24"/>
          <w:szCs w:val="24"/>
          <w:lang w:val="hr-HR"/>
        </w:rPr>
      </w:pPr>
      <w:r>
        <w:rPr>
          <w:spacing w:val="-1"/>
          <w:sz w:val="24"/>
          <w:szCs w:val="24"/>
          <w:lang w:val="hr-HR"/>
        </w:rPr>
        <w:t>2.</w:t>
      </w:r>
      <w:r>
        <w:rPr>
          <w:spacing w:val="-1"/>
          <w:sz w:val="24"/>
          <w:szCs w:val="24"/>
          <w:lang w:val="hr-HR"/>
        </w:rPr>
        <w:tab/>
        <w:t>2018.</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t xml:space="preserve"> </w:t>
      </w:r>
      <w:r>
        <w:rPr>
          <w:spacing w:val="-1"/>
          <w:sz w:val="24"/>
          <w:szCs w:val="24"/>
          <w:lang w:val="hr-HR"/>
        </w:rPr>
        <w:t>4</w:t>
      </w:r>
    </w:p>
    <w:p w:rsidR="003A63E1" w:rsidRDefault="0063361E">
      <w:pPr>
        <w:pStyle w:val="BodyText"/>
        <w:tabs>
          <w:tab w:val="left" w:pos="660"/>
          <w:tab w:val="right" w:pos="1701"/>
          <w:tab w:val="right" w:pos="3261"/>
        </w:tabs>
        <w:spacing w:after="0" w:line="240" w:lineRule="auto"/>
        <w:ind w:leftChars="62" w:left="136" w:right="158" w:firstLineChars="681" w:firstLine="1621"/>
        <w:jc w:val="both"/>
        <w:rPr>
          <w:spacing w:val="-1"/>
          <w:sz w:val="24"/>
          <w:szCs w:val="24"/>
          <w:lang w:val="hr-HR"/>
        </w:rPr>
      </w:pPr>
      <w:r>
        <w:rPr>
          <w:spacing w:val="-1"/>
          <w:sz w:val="24"/>
          <w:szCs w:val="24"/>
          <w:lang w:val="hr-HR"/>
        </w:rPr>
        <w:t>3.</w:t>
      </w:r>
      <w:r>
        <w:rPr>
          <w:spacing w:val="-1"/>
          <w:sz w:val="24"/>
          <w:szCs w:val="24"/>
          <w:lang w:val="hr-HR"/>
        </w:rPr>
        <w:tab/>
        <w:t>2019.</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r>
      <w:r>
        <w:rPr>
          <w:spacing w:val="-1"/>
          <w:sz w:val="24"/>
          <w:szCs w:val="24"/>
          <w:lang w:val="hr-HR"/>
        </w:rPr>
        <w:t xml:space="preserve"> </w:t>
      </w:r>
      <w:r>
        <w:rPr>
          <w:spacing w:val="-1"/>
          <w:sz w:val="24"/>
          <w:szCs w:val="24"/>
          <w:lang w:val="hr-HR"/>
        </w:rPr>
        <w:t>6</w:t>
      </w:r>
    </w:p>
    <w:p w:rsidR="003A63E1" w:rsidRDefault="0063361E">
      <w:pPr>
        <w:pStyle w:val="BodyText"/>
        <w:tabs>
          <w:tab w:val="left" w:pos="660"/>
          <w:tab w:val="right" w:pos="1701"/>
          <w:tab w:val="right" w:pos="3261"/>
        </w:tabs>
        <w:spacing w:after="0" w:line="240" w:lineRule="auto"/>
        <w:ind w:leftChars="62" w:left="136" w:right="158" w:firstLineChars="681" w:firstLine="1621"/>
        <w:jc w:val="both"/>
        <w:rPr>
          <w:spacing w:val="-1"/>
          <w:sz w:val="24"/>
          <w:szCs w:val="24"/>
          <w:u w:val="single"/>
          <w:lang w:val="hr-HR"/>
        </w:rPr>
      </w:pPr>
      <w:r>
        <w:rPr>
          <w:spacing w:val="-1"/>
          <w:sz w:val="24"/>
          <w:szCs w:val="24"/>
          <w:u w:val="single"/>
          <w:lang w:val="hr-HR"/>
        </w:rPr>
        <w:t>4.</w:t>
      </w:r>
      <w:r>
        <w:rPr>
          <w:spacing w:val="-1"/>
          <w:sz w:val="24"/>
          <w:szCs w:val="24"/>
          <w:u w:val="single"/>
          <w:lang w:val="hr-HR"/>
        </w:rPr>
        <w:tab/>
        <w:t>2020.</w:t>
      </w:r>
      <w:r>
        <w:rPr>
          <w:spacing w:val="-1"/>
          <w:sz w:val="24"/>
          <w:szCs w:val="24"/>
          <w:u w:val="single"/>
          <w:lang w:val="hr-HR"/>
        </w:rPr>
        <w:t xml:space="preserve"> </w:t>
      </w:r>
      <w:r>
        <w:rPr>
          <w:spacing w:val="-1"/>
          <w:sz w:val="24"/>
          <w:szCs w:val="24"/>
          <w:u w:val="single"/>
          <w:lang w:val="hr-HR"/>
        </w:rPr>
        <w:t xml:space="preserve">g. </w:t>
      </w:r>
      <w:r>
        <w:rPr>
          <w:spacing w:val="-1"/>
          <w:sz w:val="24"/>
          <w:szCs w:val="24"/>
          <w:u w:val="single"/>
          <w:lang w:val="hr-HR"/>
        </w:rPr>
        <w:tab/>
        <w:t>Ukupno:</w:t>
      </w:r>
      <w:r>
        <w:rPr>
          <w:spacing w:val="-1"/>
          <w:sz w:val="24"/>
          <w:szCs w:val="24"/>
          <w:u w:val="single"/>
          <w:lang w:val="hr-HR"/>
        </w:rPr>
        <w:tab/>
        <w:t xml:space="preserve"> 0</w:t>
      </w:r>
    </w:p>
    <w:p w:rsidR="003A63E1" w:rsidRDefault="0063361E">
      <w:pPr>
        <w:pStyle w:val="BodyText"/>
        <w:tabs>
          <w:tab w:val="left" w:pos="660"/>
        </w:tabs>
        <w:spacing w:after="0" w:line="240" w:lineRule="auto"/>
        <w:ind w:leftChars="62" w:left="136" w:right="158" w:firstLineChars="681" w:firstLine="1621"/>
        <w:jc w:val="both"/>
        <w:rPr>
          <w:spacing w:val="-1"/>
          <w:sz w:val="24"/>
          <w:szCs w:val="24"/>
          <w:lang w:val="hr-HR"/>
        </w:rPr>
      </w:pPr>
      <w:r>
        <w:rPr>
          <w:spacing w:val="-1"/>
          <w:sz w:val="24"/>
          <w:szCs w:val="24"/>
          <w:lang w:val="hr-HR"/>
        </w:rPr>
        <w:t xml:space="preserve">Ukupno u 4 godine: </w:t>
      </w:r>
      <w:r>
        <w:rPr>
          <w:spacing w:val="-1"/>
          <w:sz w:val="24"/>
          <w:szCs w:val="24"/>
          <w:lang w:val="hr-HR"/>
        </w:rPr>
        <w:tab/>
      </w:r>
      <w:r>
        <w:rPr>
          <w:spacing w:val="-1"/>
          <w:sz w:val="24"/>
          <w:szCs w:val="24"/>
          <w:lang w:val="hr-HR"/>
        </w:rPr>
        <w:t xml:space="preserve">       </w:t>
      </w:r>
      <w:r>
        <w:rPr>
          <w:spacing w:val="-1"/>
          <w:sz w:val="24"/>
          <w:szCs w:val="24"/>
          <w:lang w:val="hr-HR"/>
        </w:rPr>
        <w:t>20</w:t>
      </w:r>
    </w:p>
    <w:p w:rsidR="003A63E1" w:rsidRDefault="003A63E1">
      <w:pPr>
        <w:pStyle w:val="BodyText"/>
        <w:tabs>
          <w:tab w:val="left" w:pos="660"/>
        </w:tabs>
        <w:spacing w:after="0" w:line="240" w:lineRule="auto"/>
        <w:ind w:left="0" w:right="158"/>
        <w:jc w:val="both"/>
        <w:rPr>
          <w:spacing w:val="-1"/>
          <w:sz w:val="24"/>
          <w:szCs w:val="24"/>
          <w:lang w:val="hr-HR"/>
        </w:rPr>
      </w:pPr>
    </w:p>
    <w:p w:rsidR="003A63E1" w:rsidRDefault="0063361E">
      <w:pPr>
        <w:pStyle w:val="BodyText"/>
        <w:tabs>
          <w:tab w:val="left" w:pos="660"/>
        </w:tabs>
        <w:spacing w:after="0" w:line="240" w:lineRule="auto"/>
        <w:ind w:left="0" w:right="158"/>
        <w:jc w:val="both"/>
        <w:rPr>
          <w:spacing w:val="-1"/>
          <w:sz w:val="24"/>
          <w:szCs w:val="24"/>
          <w:lang w:val="hr-HR"/>
        </w:rPr>
      </w:pPr>
      <w:r>
        <w:rPr>
          <w:spacing w:val="-1"/>
          <w:sz w:val="24"/>
          <w:szCs w:val="24"/>
          <w:lang w:val="hr-HR"/>
        </w:rPr>
        <w:t>Potpore Grada Raba poljoprivredi od 2017. do 2020. g</w:t>
      </w:r>
      <w:r>
        <w:rPr>
          <w:spacing w:val="-1"/>
          <w:sz w:val="24"/>
          <w:szCs w:val="24"/>
          <w:lang w:val="hr-HR"/>
        </w:rPr>
        <w:t>odine</w:t>
      </w:r>
      <w:r>
        <w:rPr>
          <w:spacing w:val="-1"/>
          <w:sz w:val="24"/>
          <w:szCs w:val="24"/>
          <w:lang w:val="hr-HR"/>
        </w:rPr>
        <w:t>.</w:t>
      </w:r>
    </w:p>
    <w:p w:rsidR="003A63E1" w:rsidRDefault="0063361E">
      <w:pPr>
        <w:pStyle w:val="BodyText"/>
        <w:tabs>
          <w:tab w:val="left" w:pos="660"/>
        </w:tabs>
        <w:spacing w:after="0" w:line="240" w:lineRule="auto"/>
        <w:ind w:left="0" w:right="158" w:firstLineChars="739" w:firstLine="1759"/>
        <w:jc w:val="both"/>
        <w:rPr>
          <w:spacing w:val="-1"/>
          <w:sz w:val="24"/>
          <w:szCs w:val="24"/>
          <w:lang w:val="hr-HR"/>
        </w:rPr>
      </w:pPr>
      <w:r>
        <w:rPr>
          <w:spacing w:val="-1"/>
          <w:sz w:val="24"/>
          <w:szCs w:val="24"/>
          <w:lang w:val="hr-HR"/>
        </w:rPr>
        <w:t>1.</w:t>
      </w:r>
      <w:r>
        <w:rPr>
          <w:spacing w:val="-1"/>
          <w:sz w:val="24"/>
          <w:szCs w:val="24"/>
          <w:lang w:val="hr-HR"/>
        </w:rPr>
        <w:tab/>
      </w:r>
      <w:r>
        <w:rPr>
          <w:spacing w:val="-1"/>
          <w:sz w:val="24"/>
          <w:szCs w:val="24"/>
          <w:lang w:val="hr-HR"/>
        </w:rPr>
        <w:tab/>
      </w:r>
      <w:r>
        <w:rPr>
          <w:spacing w:val="-1"/>
          <w:sz w:val="24"/>
          <w:szCs w:val="24"/>
          <w:lang w:val="hr-HR"/>
        </w:rPr>
        <w:t>2017.</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t>19</w:t>
      </w:r>
    </w:p>
    <w:p w:rsidR="003A63E1" w:rsidRDefault="0063361E">
      <w:pPr>
        <w:pStyle w:val="BodyText"/>
        <w:tabs>
          <w:tab w:val="left" w:pos="660"/>
        </w:tabs>
        <w:spacing w:after="0" w:line="240" w:lineRule="auto"/>
        <w:ind w:left="0" w:right="158" w:firstLineChars="739" w:firstLine="1759"/>
        <w:jc w:val="both"/>
        <w:rPr>
          <w:spacing w:val="-1"/>
          <w:sz w:val="24"/>
          <w:szCs w:val="24"/>
          <w:lang w:val="hr-HR"/>
        </w:rPr>
      </w:pPr>
      <w:r>
        <w:rPr>
          <w:spacing w:val="-1"/>
          <w:sz w:val="24"/>
          <w:szCs w:val="24"/>
          <w:lang w:val="hr-HR"/>
        </w:rPr>
        <w:t>2.</w:t>
      </w:r>
      <w:r>
        <w:rPr>
          <w:spacing w:val="-1"/>
          <w:sz w:val="24"/>
          <w:szCs w:val="24"/>
          <w:lang w:val="hr-HR"/>
        </w:rPr>
        <w:tab/>
      </w:r>
      <w:r>
        <w:rPr>
          <w:spacing w:val="-1"/>
          <w:sz w:val="24"/>
          <w:szCs w:val="24"/>
          <w:lang w:val="hr-HR"/>
        </w:rPr>
        <w:tab/>
      </w:r>
      <w:r>
        <w:rPr>
          <w:spacing w:val="-1"/>
          <w:sz w:val="24"/>
          <w:szCs w:val="24"/>
          <w:lang w:val="hr-HR"/>
        </w:rPr>
        <w:t>2018.</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t>18</w:t>
      </w:r>
    </w:p>
    <w:p w:rsidR="003A63E1" w:rsidRDefault="0063361E">
      <w:pPr>
        <w:pStyle w:val="BodyText"/>
        <w:tabs>
          <w:tab w:val="left" w:pos="660"/>
        </w:tabs>
        <w:spacing w:after="0" w:line="240" w:lineRule="auto"/>
        <w:ind w:left="0" w:right="158" w:firstLineChars="739" w:firstLine="1759"/>
        <w:jc w:val="both"/>
        <w:rPr>
          <w:spacing w:val="-1"/>
          <w:sz w:val="24"/>
          <w:szCs w:val="24"/>
          <w:lang w:val="hr-HR"/>
        </w:rPr>
      </w:pPr>
      <w:r>
        <w:rPr>
          <w:spacing w:val="-1"/>
          <w:sz w:val="24"/>
          <w:szCs w:val="24"/>
          <w:lang w:val="hr-HR"/>
        </w:rPr>
        <w:t>3.</w:t>
      </w:r>
      <w:r>
        <w:rPr>
          <w:spacing w:val="-1"/>
          <w:sz w:val="24"/>
          <w:szCs w:val="24"/>
          <w:lang w:val="hr-HR"/>
        </w:rPr>
        <w:tab/>
      </w:r>
      <w:r>
        <w:rPr>
          <w:spacing w:val="-1"/>
          <w:sz w:val="24"/>
          <w:szCs w:val="24"/>
          <w:lang w:val="hr-HR"/>
        </w:rPr>
        <w:tab/>
      </w:r>
      <w:r>
        <w:rPr>
          <w:spacing w:val="-1"/>
          <w:sz w:val="24"/>
          <w:szCs w:val="24"/>
          <w:lang w:val="hr-HR"/>
        </w:rPr>
        <w:t>2019.</w:t>
      </w:r>
      <w:r>
        <w:rPr>
          <w:spacing w:val="-1"/>
          <w:sz w:val="24"/>
          <w:szCs w:val="24"/>
          <w:lang w:val="hr-HR"/>
        </w:rPr>
        <w:t xml:space="preserve"> </w:t>
      </w:r>
      <w:r>
        <w:rPr>
          <w:spacing w:val="-1"/>
          <w:sz w:val="24"/>
          <w:szCs w:val="24"/>
          <w:lang w:val="hr-HR"/>
        </w:rPr>
        <w:t xml:space="preserve">g. </w:t>
      </w:r>
      <w:r>
        <w:rPr>
          <w:spacing w:val="-1"/>
          <w:sz w:val="24"/>
          <w:szCs w:val="24"/>
          <w:lang w:val="hr-HR"/>
        </w:rPr>
        <w:tab/>
        <w:t>Ukupno:</w:t>
      </w:r>
      <w:r>
        <w:rPr>
          <w:spacing w:val="-1"/>
          <w:sz w:val="24"/>
          <w:szCs w:val="24"/>
          <w:lang w:val="hr-HR"/>
        </w:rPr>
        <w:tab/>
        <w:t>24</w:t>
      </w:r>
    </w:p>
    <w:p w:rsidR="003A63E1" w:rsidRDefault="0063361E">
      <w:pPr>
        <w:pStyle w:val="BodyText"/>
        <w:tabs>
          <w:tab w:val="left" w:pos="660"/>
          <w:tab w:val="right" w:pos="1760"/>
          <w:tab w:val="right" w:pos="3300"/>
        </w:tabs>
        <w:spacing w:after="0" w:line="240" w:lineRule="auto"/>
        <w:ind w:left="0" w:right="158" w:firstLineChars="739" w:firstLine="1759"/>
        <w:jc w:val="both"/>
        <w:rPr>
          <w:spacing w:val="-1"/>
          <w:sz w:val="24"/>
          <w:szCs w:val="24"/>
          <w:u w:val="single"/>
          <w:lang w:val="hr-HR"/>
        </w:rPr>
      </w:pPr>
      <w:r>
        <w:rPr>
          <w:spacing w:val="-1"/>
          <w:sz w:val="24"/>
          <w:szCs w:val="24"/>
          <w:u w:val="single"/>
          <w:lang w:val="hr-HR"/>
        </w:rPr>
        <w:t>4.</w:t>
      </w:r>
      <w:r>
        <w:rPr>
          <w:spacing w:val="-1"/>
          <w:sz w:val="24"/>
          <w:szCs w:val="24"/>
          <w:u w:val="single"/>
          <w:lang w:val="hr-HR"/>
        </w:rPr>
        <w:tab/>
      </w:r>
      <w:r>
        <w:rPr>
          <w:spacing w:val="-1"/>
          <w:sz w:val="24"/>
          <w:szCs w:val="24"/>
          <w:u w:val="single"/>
          <w:lang w:val="hr-HR"/>
        </w:rPr>
        <w:t xml:space="preserve">    </w:t>
      </w:r>
      <w:r>
        <w:rPr>
          <w:spacing w:val="-1"/>
          <w:sz w:val="24"/>
          <w:szCs w:val="24"/>
          <w:u w:val="single"/>
          <w:lang w:val="hr-HR"/>
        </w:rPr>
        <w:t>2020.</w:t>
      </w:r>
      <w:r>
        <w:rPr>
          <w:spacing w:val="-1"/>
          <w:sz w:val="24"/>
          <w:szCs w:val="24"/>
          <w:u w:val="single"/>
          <w:lang w:val="hr-HR"/>
        </w:rPr>
        <w:t xml:space="preserve"> </w:t>
      </w:r>
      <w:r>
        <w:rPr>
          <w:spacing w:val="-1"/>
          <w:sz w:val="24"/>
          <w:szCs w:val="24"/>
          <w:u w:val="single"/>
          <w:lang w:val="hr-HR"/>
        </w:rPr>
        <w:t>g.</w:t>
      </w:r>
      <w:r>
        <w:rPr>
          <w:spacing w:val="-1"/>
          <w:sz w:val="24"/>
          <w:szCs w:val="24"/>
          <w:u w:val="single"/>
          <w:lang w:val="hr-HR"/>
        </w:rPr>
        <w:tab/>
      </w:r>
      <w:r>
        <w:rPr>
          <w:spacing w:val="-1"/>
          <w:sz w:val="24"/>
          <w:szCs w:val="24"/>
          <w:u w:val="single"/>
          <w:lang w:val="hr-HR"/>
        </w:rPr>
        <w:tab/>
        <w:t>Ukupno:</w:t>
      </w:r>
      <w:r>
        <w:rPr>
          <w:spacing w:val="-1"/>
          <w:sz w:val="24"/>
          <w:szCs w:val="24"/>
          <w:u w:val="single"/>
          <w:lang w:val="hr-HR"/>
        </w:rPr>
        <w:tab/>
        <w:t xml:space="preserve"> 7</w:t>
      </w:r>
    </w:p>
    <w:p w:rsidR="003A63E1" w:rsidRDefault="0063361E">
      <w:pPr>
        <w:pStyle w:val="BodyText"/>
        <w:tabs>
          <w:tab w:val="left" w:pos="660"/>
          <w:tab w:val="right" w:pos="3261"/>
        </w:tabs>
        <w:spacing w:after="0" w:line="240" w:lineRule="auto"/>
        <w:ind w:left="0" w:right="158" w:firstLineChars="739" w:firstLine="1759"/>
        <w:jc w:val="both"/>
        <w:rPr>
          <w:spacing w:val="-1"/>
          <w:sz w:val="24"/>
          <w:szCs w:val="24"/>
          <w:lang w:val="hr-HR"/>
        </w:rPr>
      </w:pPr>
      <w:r>
        <w:rPr>
          <w:spacing w:val="-1"/>
          <w:sz w:val="24"/>
          <w:szCs w:val="24"/>
          <w:lang w:val="hr-HR"/>
        </w:rPr>
        <w:t xml:space="preserve">Ukupno u 4 godine: </w:t>
      </w:r>
      <w:r>
        <w:rPr>
          <w:spacing w:val="-1"/>
          <w:sz w:val="24"/>
          <w:szCs w:val="24"/>
          <w:lang w:val="hr-HR"/>
        </w:rPr>
        <w:tab/>
      </w:r>
      <w:r>
        <w:rPr>
          <w:spacing w:val="-1"/>
          <w:sz w:val="24"/>
          <w:szCs w:val="24"/>
          <w:lang w:val="hr-HR"/>
        </w:rPr>
        <w:t xml:space="preserve">       </w:t>
      </w:r>
      <w:r>
        <w:rPr>
          <w:spacing w:val="-1"/>
          <w:sz w:val="24"/>
          <w:szCs w:val="24"/>
          <w:lang w:val="hr-HR"/>
        </w:rPr>
        <w:t>68</w:t>
      </w:r>
    </w:p>
    <w:p w:rsidR="003A63E1" w:rsidRDefault="003A63E1">
      <w:pPr>
        <w:pStyle w:val="BodyText"/>
        <w:tabs>
          <w:tab w:val="left" w:pos="660"/>
        </w:tabs>
        <w:spacing w:after="0" w:line="240" w:lineRule="auto"/>
        <w:ind w:left="0" w:right="158"/>
        <w:jc w:val="both"/>
        <w:rPr>
          <w:spacing w:val="-1"/>
          <w:sz w:val="24"/>
          <w:szCs w:val="24"/>
          <w:lang w:val="hr-HR"/>
        </w:rPr>
      </w:pPr>
    </w:p>
    <w:p w:rsidR="003A63E1" w:rsidRDefault="003A63E1">
      <w:pPr>
        <w:spacing w:after="0" w:line="240" w:lineRule="auto"/>
        <w:jc w:val="both"/>
        <w:rPr>
          <w:rFonts w:ascii="Arial" w:hAnsi="Arial" w:cs="Arial"/>
          <w:sz w:val="24"/>
          <w:szCs w:val="24"/>
          <w:lang w:val="hr-HR"/>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242"/>
      </w:tblGrid>
      <w:tr w:rsidR="003A63E1">
        <w:trPr>
          <w:trHeight w:hRule="exact" w:val="397"/>
        </w:trPr>
        <w:tc>
          <w:tcPr>
            <w:tcW w:w="9242" w:type="dxa"/>
            <w:shd w:val="clear" w:color="auto" w:fill="C5E0B3" w:themeFill="accent6" w:themeFillTint="66"/>
            <w:vAlign w:val="center"/>
          </w:tcPr>
          <w:p w:rsidR="003A63E1" w:rsidRDefault="0063361E">
            <w:pPr>
              <w:widowControl/>
              <w:spacing w:after="0" w:line="240" w:lineRule="auto"/>
              <w:jc w:val="left"/>
              <w:rPr>
                <w:rFonts w:ascii="Arial" w:hAnsi="Arial" w:cs="Arial"/>
                <w:b/>
                <w:sz w:val="24"/>
                <w:szCs w:val="24"/>
                <w:lang w:val="hr-HR"/>
              </w:rPr>
            </w:pPr>
            <w:r>
              <w:rPr>
                <w:rFonts w:ascii="Arial" w:hAnsi="Arial" w:cs="Arial"/>
                <w:b/>
                <w:sz w:val="24"/>
                <w:szCs w:val="24"/>
                <w:lang w:val="hr-HR"/>
              </w:rPr>
              <w:t>2.3.4.</w:t>
            </w:r>
            <w:r>
              <w:rPr>
                <w:rFonts w:ascii="Arial" w:hAnsi="Arial" w:cs="Arial"/>
                <w:b/>
                <w:sz w:val="24"/>
                <w:szCs w:val="24"/>
                <w:lang w:val="hr-HR"/>
              </w:rPr>
              <w:tab/>
              <w:t>Šumarstvo</w:t>
            </w:r>
            <w:r>
              <w:rPr>
                <w:rStyle w:val="FootnoteReference"/>
                <w:rFonts w:ascii="Arial" w:hAnsi="Arial" w:cs="Arial"/>
                <w:b/>
                <w:sz w:val="24"/>
                <w:szCs w:val="24"/>
                <w:lang w:val="hr-HR"/>
              </w:rPr>
              <w:footnoteReference w:id="40"/>
            </w:r>
          </w:p>
        </w:tc>
      </w:tr>
    </w:tbl>
    <w:p w:rsidR="003A63E1" w:rsidRDefault="003A63E1">
      <w:pPr>
        <w:widowControl/>
        <w:spacing w:after="0" w:line="240" w:lineRule="auto"/>
        <w:rPr>
          <w:rFonts w:ascii="Arial" w:hAnsi="Arial" w:cs="Arial"/>
          <w:sz w:val="24"/>
          <w:szCs w:val="24"/>
          <w:lang w:val="hr-HR"/>
        </w:rPr>
      </w:pPr>
    </w:p>
    <w:p w:rsidR="003A63E1" w:rsidRDefault="0063361E">
      <w:pPr>
        <w:widowControl/>
        <w:spacing w:after="0" w:line="240" w:lineRule="auto"/>
        <w:rPr>
          <w:rFonts w:ascii="Arial" w:hAnsi="Arial" w:cs="Arial"/>
          <w:sz w:val="24"/>
          <w:szCs w:val="24"/>
          <w:lang w:val="hr-HR"/>
        </w:rPr>
      </w:pPr>
      <w:r>
        <w:rPr>
          <w:rFonts w:ascii="Arial" w:hAnsi="Arial" w:cs="Arial"/>
          <w:sz w:val="24"/>
          <w:szCs w:val="24"/>
          <w:lang w:val="hr-HR"/>
        </w:rPr>
        <w:t xml:space="preserve">U Gradu Rabu, kako je određeno PPUG-om, </w:t>
      </w:r>
      <w:r>
        <w:rPr>
          <w:rFonts w:ascii="Arial" w:hAnsi="Arial" w:cs="Arial"/>
          <w:sz w:val="24"/>
          <w:szCs w:val="24"/>
          <w:lang w:val="hr-HR"/>
        </w:rPr>
        <w:t>kao šume su iskazane stvarno obrasle površine, a podijeljene su na:</w:t>
      </w:r>
    </w:p>
    <w:p w:rsidR="003A63E1" w:rsidRDefault="0063361E">
      <w:pPr>
        <w:pStyle w:val="ListParagraph"/>
        <w:widowControl/>
        <w:numPr>
          <w:ilvl w:val="0"/>
          <w:numId w:val="38"/>
        </w:numPr>
        <w:spacing w:after="0" w:line="240" w:lineRule="auto"/>
        <w:rPr>
          <w:rFonts w:ascii="Arial" w:hAnsi="Arial" w:cs="Arial"/>
          <w:sz w:val="24"/>
          <w:szCs w:val="24"/>
          <w:lang w:val="hr-HR"/>
        </w:rPr>
      </w:pPr>
      <w:r>
        <w:rPr>
          <w:rFonts w:ascii="Arial" w:hAnsi="Arial" w:cs="Arial"/>
          <w:sz w:val="24"/>
          <w:szCs w:val="24"/>
          <w:lang w:val="hr-HR"/>
        </w:rPr>
        <w:t xml:space="preserve">gospodarske šume (Š1) 2.667,94 ha; </w:t>
      </w:r>
    </w:p>
    <w:p w:rsidR="003A63E1" w:rsidRDefault="0063361E">
      <w:pPr>
        <w:pStyle w:val="ListParagraph"/>
        <w:widowControl/>
        <w:numPr>
          <w:ilvl w:val="0"/>
          <w:numId w:val="38"/>
        </w:numPr>
        <w:spacing w:after="0" w:line="240" w:lineRule="auto"/>
        <w:rPr>
          <w:rFonts w:ascii="Arial" w:hAnsi="Arial" w:cs="Arial"/>
          <w:sz w:val="24"/>
          <w:szCs w:val="24"/>
          <w:lang w:val="hr-HR"/>
        </w:rPr>
      </w:pPr>
      <w:r>
        <w:rPr>
          <w:rFonts w:ascii="Arial" w:hAnsi="Arial" w:cs="Arial"/>
          <w:sz w:val="24"/>
          <w:szCs w:val="24"/>
          <w:lang w:val="hr-HR"/>
        </w:rPr>
        <w:t xml:space="preserve">zaštitne (Š2) 140,37 ha; </w:t>
      </w:r>
    </w:p>
    <w:p w:rsidR="003A63E1" w:rsidRDefault="0063361E">
      <w:pPr>
        <w:pStyle w:val="ListParagraph"/>
        <w:widowControl/>
        <w:numPr>
          <w:ilvl w:val="0"/>
          <w:numId w:val="38"/>
        </w:numPr>
        <w:spacing w:after="0" w:line="240" w:lineRule="auto"/>
        <w:rPr>
          <w:rFonts w:ascii="Arial" w:hAnsi="Arial" w:cs="Arial"/>
          <w:sz w:val="24"/>
          <w:szCs w:val="24"/>
          <w:lang w:val="hr-HR"/>
        </w:rPr>
      </w:pPr>
      <w:r>
        <w:rPr>
          <w:rFonts w:ascii="Arial" w:hAnsi="Arial" w:cs="Arial"/>
          <w:sz w:val="24"/>
          <w:szCs w:val="24"/>
          <w:lang w:val="hr-HR"/>
        </w:rPr>
        <w:t>šuma posebne namjene (Š3 - Dundovo) 99,79 ha.</w:t>
      </w:r>
    </w:p>
    <w:p w:rsidR="003A63E1" w:rsidRDefault="003A63E1">
      <w:pPr>
        <w:widowControl/>
        <w:spacing w:after="0" w:line="240" w:lineRule="auto"/>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Park šuma Komrčar nije prikazana kao šuma, već je planirana kao građevinsko </w:t>
      </w:r>
      <w:r>
        <w:rPr>
          <w:rFonts w:ascii="Arial" w:hAnsi="Arial" w:cs="Arial"/>
          <w:sz w:val="24"/>
          <w:szCs w:val="24"/>
          <w:lang w:val="hr-HR"/>
        </w:rPr>
        <w:t>područje naselja, što kao zaštićeni dio prirode ne može biti, već bi trebao biti šuma posebne namjene.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Javnim šumama na otoku Rabu upravlja Šumarija Rab, koja je kao ispostava Hrvatskih Šuma, dio Uprave šuma, Podružnice Senj. Prostor otoka se dijeli na dv</w:t>
      </w:r>
      <w:r>
        <w:rPr>
          <w:rFonts w:ascii="Arial" w:hAnsi="Arial" w:cs="Arial"/>
          <w:sz w:val="24"/>
          <w:szCs w:val="24"/>
          <w:lang w:val="hr-HR"/>
        </w:rPr>
        <w:t>ije gospodarske jedinice - "Kalifront", koja obuhvaća poluotok Kalifront i Kamporsko polje, te "Kamenjak" koja obuhvaća ostatak otoka. Prema javnim podacima Hrvatskih šuma, unutar GJ "Kamenjak" većinom šuma ne upravljaju Hrvatske šume, iz čega proizlazi ka</w:t>
      </w:r>
      <w:r>
        <w:rPr>
          <w:rFonts w:ascii="Arial" w:hAnsi="Arial" w:cs="Arial"/>
          <w:sz w:val="24"/>
          <w:szCs w:val="24"/>
          <w:lang w:val="hr-HR"/>
        </w:rPr>
        <w:t>ko se radi o zemljištima šumoposjednika, dok većinom šuma unutar GJ "Kalifront" upravljaju Hrvatske šume.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Odjeli Hrvatskih šuma na području GJ "Kamenjak" obuhvaćaju šire područje od onog koje je PPUG-om iskazano kao područje gospodarske šume, no, to je po</w:t>
      </w:r>
      <w:r>
        <w:rPr>
          <w:rFonts w:ascii="Arial" w:hAnsi="Arial" w:cs="Arial"/>
          <w:sz w:val="24"/>
          <w:szCs w:val="24"/>
          <w:lang w:val="hr-HR"/>
        </w:rPr>
        <w:t>dručje u stvarnosti neobraslo i pretežno je goli krš. Opis</w:t>
      </w:r>
      <w:r>
        <w:rPr>
          <w:rFonts w:ascii="Arial" w:hAnsi="Arial" w:cs="Arial"/>
          <w:sz w:val="24"/>
          <w:szCs w:val="24"/>
          <w:lang w:val="hr-HR"/>
        </w:rPr>
        <w:t xml:space="preserve"> sastojine š</w:t>
      </w:r>
      <w:r>
        <w:rPr>
          <w:rFonts w:ascii="Arial" w:hAnsi="Arial" w:cs="Arial"/>
          <w:sz w:val="24"/>
          <w:szCs w:val="24"/>
          <w:lang w:val="hr-HR"/>
        </w:rPr>
        <w:t>uma unutar GJ "Kamenjak" tako i navodi kako je cca 2/3 tog područja neobraslo.</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Otvorenost šuma, tj. izgrađenost šumskih prometnica, je za GJ "Kalifront" gotovo idealna sa 41,71 km/1000 </w:t>
      </w:r>
      <w:r>
        <w:rPr>
          <w:rFonts w:ascii="Arial" w:hAnsi="Arial" w:cs="Arial"/>
          <w:sz w:val="24"/>
          <w:szCs w:val="24"/>
          <w:lang w:val="hr-HR"/>
        </w:rPr>
        <w:t>ha, pa se na tom području ne planira gradnja novih protupožarnih prosjeka s elementima cesta. U GJ "Kamenjak" je ta otvorenost značajno manja, sa 7,25 km/1000 ha, ali nisu planirani značajniji zahvati izgradnje šumskih prometnica, uzimajući u obzir činjeni</w:t>
      </w:r>
      <w:r>
        <w:rPr>
          <w:rFonts w:ascii="Arial" w:hAnsi="Arial" w:cs="Arial"/>
          <w:sz w:val="24"/>
          <w:szCs w:val="24"/>
          <w:lang w:val="hr-HR"/>
        </w:rPr>
        <w:t>cu da je i pokrivenost šumom značajno manja.</w:t>
      </w:r>
    </w:p>
    <w:p w:rsidR="003A63E1" w:rsidRDefault="0063361E">
      <w:pPr>
        <w:rPr>
          <w:rFonts w:ascii="Arial" w:hAnsi="Arial" w:cs="Arial"/>
          <w:sz w:val="24"/>
          <w:szCs w:val="24"/>
          <w:lang w:val="hr-HR"/>
        </w:rPr>
      </w:pPr>
      <w:r>
        <w:rPr>
          <w:rFonts w:ascii="Arial" w:hAnsi="Arial" w:cs="Arial"/>
          <w:sz w:val="24"/>
          <w:szCs w:val="24"/>
          <w:lang w:val="hr-HR"/>
        </w:rPr>
        <w:br w:type="page"/>
      </w:r>
    </w:p>
    <w:tbl>
      <w:tblPr>
        <w:tblStyle w:val="TableGrid"/>
        <w:tblW w:w="0" w:type="auto"/>
        <w:tblBorders>
          <w:top w:val="none" w:sz="0" w:space="0" w:color="auto"/>
          <w:left w:val="none" w:sz="0" w:space="0" w:color="auto"/>
          <w:right w:val="none" w:sz="0" w:space="0" w:color="auto"/>
        </w:tblBorders>
        <w:shd w:val="clear" w:color="auto" w:fill="C5E0B3" w:themeFill="accent6" w:themeFillTint="66"/>
        <w:tblLook w:val="04A0" w:firstRow="1" w:lastRow="0" w:firstColumn="1" w:lastColumn="0" w:noHBand="0" w:noVBand="1"/>
      </w:tblPr>
      <w:tblGrid>
        <w:gridCol w:w="9242"/>
      </w:tblGrid>
      <w:tr w:rsidR="003A63E1">
        <w:trPr>
          <w:trHeight w:hRule="exact" w:val="397"/>
        </w:trPr>
        <w:tc>
          <w:tcPr>
            <w:tcW w:w="9242" w:type="dxa"/>
            <w:shd w:val="clear" w:color="auto" w:fill="C5E0B3" w:themeFill="accent6" w:themeFillTint="66"/>
            <w:vAlign w:val="center"/>
          </w:tcPr>
          <w:p w:rsidR="003A63E1" w:rsidRDefault="0063361E">
            <w:pPr>
              <w:widowControl/>
              <w:spacing w:after="0" w:line="240" w:lineRule="auto"/>
              <w:jc w:val="left"/>
              <w:rPr>
                <w:rFonts w:ascii="Arial" w:hAnsi="Arial" w:cs="Arial"/>
                <w:b/>
                <w:sz w:val="24"/>
                <w:szCs w:val="24"/>
                <w:lang w:val="hr-HR"/>
              </w:rPr>
            </w:pPr>
            <w:r>
              <w:rPr>
                <w:rFonts w:ascii="Arial" w:hAnsi="Arial" w:cs="Arial"/>
                <w:b/>
                <w:sz w:val="24"/>
                <w:szCs w:val="24"/>
                <w:lang w:val="hr-HR"/>
              </w:rPr>
              <w:lastRenderedPageBreak/>
              <w:t>2.3.5.</w:t>
            </w:r>
            <w:r>
              <w:rPr>
                <w:rFonts w:ascii="Arial" w:hAnsi="Arial" w:cs="Arial"/>
                <w:b/>
                <w:sz w:val="24"/>
                <w:szCs w:val="24"/>
                <w:lang w:val="hr-HR"/>
              </w:rPr>
              <w:tab/>
              <w:t>Mineralne sirovine</w:t>
            </w:r>
            <w:r>
              <w:rPr>
                <w:rStyle w:val="FootnoteReference"/>
                <w:rFonts w:ascii="Arial" w:hAnsi="Arial" w:cs="Arial"/>
                <w:b/>
                <w:sz w:val="24"/>
                <w:szCs w:val="24"/>
                <w:lang w:val="hr-HR"/>
              </w:rPr>
              <w:footnoteReference w:id="41"/>
            </w:r>
          </w:p>
        </w:tc>
      </w:tr>
    </w:tbl>
    <w:p w:rsidR="003A63E1" w:rsidRDefault="003A63E1">
      <w:pPr>
        <w:widowControl/>
        <w:spacing w:after="0" w:line="240" w:lineRule="auto"/>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Na području Grada ne postoje eksploatacijska polja mineralnih sirovina. PPUG u tekstualnom dijelu navodi kako određuje područje za istraživanje i iskorištavanje mineralnih sirovina</w:t>
      </w:r>
      <w:r>
        <w:rPr>
          <w:rFonts w:ascii="Arial" w:hAnsi="Arial" w:cs="Arial"/>
          <w:sz w:val="24"/>
          <w:szCs w:val="24"/>
          <w:lang w:val="hr-HR"/>
        </w:rPr>
        <w:t xml:space="preserve"> (građevno-tehnički kamen) E3 na prostoru oko Visoke Glave (naselje Barbat). No, u grafičkim prikazima tog plana postoji samo oznaka, bez određivanja područja, niti se u tekstu određuje njegova veličina ili drugi način određivanja.</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PPPGŽ propisuje PPUGR-u</w:t>
      </w:r>
      <w:r>
        <w:rPr>
          <w:rFonts w:ascii="Arial" w:hAnsi="Arial" w:cs="Arial"/>
          <w:sz w:val="24"/>
          <w:szCs w:val="24"/>
          <w:lang w:val="hr-HR"/>
        </w:rPr>
        <w:t xml:space="preserve"> obavezu određivanja položaja i veličine eksploatacijskog polja, što nije napravljeno. Prema Zakonu o rudarstvu (</w:t>
      </w:r>
      <w:r>
        <w:rPr>
          <w:rFonts w:ascii="Arial" w:hAnsi="Arial" w:cs="Arial"/>
          <w:i/>
          <w:iCs/>
          <w:sz w:val="24"/>
          <w:szCs w:val="24"/>
          <w:lang w:val="hr-HR"/>
        </w:rPr>
        <w:t>“Narodne novine” broj 56/13, 14/14</w:t>
      </w:r>
      <w:r>
        <w:rPr>
          <w:rFonts w:ascii="Arial" w:hAnsi="Arial" w:cs="Arial"/>
          <w:sz w:val="24"/>
          <w:szCs w:val="24"/>
          <w:lang w:val="hr-HR"/>
        </w:rPr>
        <w:t>), potrebe i način opskrbe mineralnim sirovinama u prostornim planovima jedinicama regionalne i lokalne samou</w:t>
      </w:r>
      <w:r>
        <w:rPr>
          <w:rFonts w:ascii="Arial" w:hAnsi="Arial" w:cs="Arial"/>
          <w:sz w:val="24"/>
          <w:szCs w:val="24"/>
          <w:lang w:val="hr-HR"/>
        </w:rPr>
        <w:t xml:space="preserve">prave se planiraju na osnovi rudarsko-geološke studije, a čiji rezultati su ugrađeni u PPPGŽ, iako kao karta nulte, a ne ograničene geološke potencijalnosti (koja bi uzimala u obzir udaljenosti od naselja, infrastrukturnih građevina i zaštićenih područja, </w:t>
      </w:r>
      <w:r>
        <w:rPr>
          <w:rFonts w:ascii="Arial" w:hAnsi="Arial" w:cs="Arial"/>
          <w:sz w:val="24"/>
          <w:szCs w:val="24"/>
          <w:lang w:val="hr-HR"/>
        </w:rPr>
        <w:t>kao prostore gdje eksploatacija nije moguća). Prema karti ograničene geološke potencijalnosti, na području Grada su potencijalno raspoloživi arhitektonsko-građevni i tehničko-građevni kamen (oba kao karbonatne sirovine za industrijsku preradu) te manja lež</w:t>
      </w:r>
      <w:r>
        <w:rPr>
          <w:rFonts w:ascii="Arial" w:hAnsi="Arial" w:cs="Arial"/>
          <w:sz w:val="24"/>
          <w:szCs w:val="24"/>
          <w:lang w:val="hr-HR"/>
        </w:rPr>
        <w:t xml:space="preserve">išta građevnog pijeska i šljunka. </w:t>
      </w:r>
      <w:r>
        <w:rPr>
          <w:rFonts w:ascii="Arial" w:hAnsi="Arial" w:cs="Arial"/>
          <w:sz w:val="24"/>
          <w:szCs w:val="24"/>
          <w:lang w:val="hr-HR"/>
        </w:rPr>
        <w:t>Po navedenom Zakonu o rudarstvu, istraživanje mineralnih sirovina se može provoditi samo na prostoru koji je prostornim planom planiran za izvođenje rudarskih radova, a kako taj nije jasno određen PPUGR-om (odnosno nije ni</w:t>
      </w:r>
      <w:r>
        <w:rPr>
          <w:rFonts w:ascii="Arial" w:hAnsi="Arial" w:cs="Arial"/>
          <w:sz w:val="24"/>
          <w:szCs w:val="24"/>
          <w:lang w:val="hr-HR"/>
        </w:rPr>
        <w:t>ti utvrđen način njegovog određivanja), upitna je provedivost predloženog područja za istraživanje i iskorištavanje mineralnih sirovina.</w:t>
      </w:r>
    </w:p>
    <w:p w:rsidR="003A63E1" w:rsidRDefault="003A63E1">
      <w:pPr>
        <w:widowControl/>
        <w:spacing w:after="0" w:line="240" w:lineRule="auto"/>
        <w:rPr>
          <w:rFonts w:ascii="Arial" w:hAnsi="Arial" w:cs="Arial"/>
          <w:sz w:val="24"/>
          <w:szCs w:val="24"/>
          <w:lang w:val="hr-HR"/>
        </w:rPr>
      </w:pPr>
    </w:p>
    <w:p w:rsidR="003A63E1" w:rsidRDefault="003A63E1">
      <w:pPr>
        <w:widowControl/>
        <w:spacing w:after="0" w:line="240" w:lineRule="auto"/>
        <w:rPr>
          <w:rFonts w:ascii="Arial" w:hAnsi="Arial" w:cs="Arial"/>
          <w:sz w:val="24"/>
          <w:szCs w:val="24"/>
          <w:lang w:val="hr-HR"/>
        </w:rPr>
      </w:pP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98" w:name="_Toc104709267"/>
      <w:r>
        <w:rPr>
          <w:sz w:val="24"/>
          <w:szCs w:val="24"/>
          <w:lang w:val="hr-HR"/>
        </w:rPr>
        <w:t>2.3.</w:t>
      </w:r>
      <w:r>
        <w:rPr>
          <w:sz w:val="24"/>
          <w:szCs w:val="24"/>
          <w:lang w:val="hr-HR"/>
        </w:rPr>
        <w:t>6</w:t>
      </w:r>
      <w:r>
        <w:rPr>
          <w:sz w:val="24"/>
          <w:szCs w:val="24"/>
          <w:lang w:val="hr-HR"/>
        </w:rPr>
        <w:t xml:space="preserve">. </w:t>
      </w:r>
      <w:r>
        <w:rPr>
          <w:sz w:val="24"/>
          <w:szCs w:val="24"/>
          <w:lang w:val="hr-HR"/>
        </w:rPr>
        <w:tab/>
        <w:t>Turizam</w:t>
      </w:r>
      <w:bookmarkEnd w:id="98"/>
    </w:p>
    <w:p w:rsidR="003A63E1" w:rsidRDefault="003A63E1">
      <w:pPr>
        <w:spacing w:after="0" w:line="240" w:lineRule="auto"/>
        <w:jc w:val="both"/>
        <w:rPr>
          <w:rFonts w:ascii="Arial" w:hAnsi="Arial" w:cs="Arial"/>
          <w:spacing w:val="-1"/>
          <w:sz w:val="24"/>
          <w:szCs w:val="24"/>
          <w:lang w:val="hr-HR"/>
        </w:rPr>
      </w:pPr>
    </w:p>
    <w:p w:rsidR="003A63E1" w:rsidRDefault="0063361E">
      <w:pPr>
        <w:spacing w:after="0" w:line="240" w:lineRule="auto"/>
        <w:jc w:val="both"/>
        <w:rPr>
          <w:rFonts w:ascii="Arial" w:eastAsia="B!Conduit-Light" w:hAnsi="Arial" w:cs="Arial"/>
          <w:sz w:val="24"/>
          <w:szCs w:val="24"/>
          <w:lang w:val="hr-HR"/>
        </w:rPr>
      </w:pPr>
      <w:r>
        <w:rPr>
          <w:rFonts w:ascii="Arial" w:eastAsia="B!Conduit-Light" w:hAnsi="Arial" w:cs="Arial"/>
          <w:sz w:val="24"/>
          <w:szCs w:val="24"/>
          <w:lang w:val="hr-HR"/>
        </w:rPr>
        <w:t xml:space="preserve">Grad Rab je destinacija iznimne turističke tradicije, čemu svjedoči razvijena specifična turistička </w:t>
      </w:r>
      <w:r>
        <w:rPr>
          <w:rFonts w:ascii="Arial" w:eastAsia="B!Conduit-Light" w:hAnsi="Arial" w:cs="Arial"/>
          <w:sz w:val="24"/>
          <w:szCs w:val="24"/>
          <w:lang w:val="hr-HR"/>
        </w:rPr>
        <w:t>ponuda, rastući interes turista, kao i značajan angažman velikog dijela lokalnog stanovništva, kada je riječ o turizmu Grada. Turizam je osnovni pokretač ukupnog gospodarstva Grada Raba</w:t>
      </w:r>
      <w:r>
        <w:rPr>
          <w:rStyle w:val="FootnoteReference"/>
          <w:rFonts w:ascii="Arial" w:eastAsia="B!Conduit-Light" w:hAnsi="Arial" w:cs="Arial"/>
          <w:sz w:val="24"/>
          <w:szCs w:val="24"/>
          <w:lang w:val="hr-HR"/>
        </w:rPr>
        <w:footnoteReference w:id="42"/>
      </w:r>
    </w:p>
    <w:p w:rsidR="003A63E1" w:rsidRDefault="003A63E1">
      <w:pPr>
        <w:spacing w:after="0" w:line="240" w:lineRule="auto"/>
        <w:jc w:val="both"/>
        <w:rPr>
          <w:rFonts w:ascii="Arial" w:eastAsia="B!Conduit-Light" w:hAnsi="Arial" w:cs="Arial"/>
          <w:sz w:val="24"/>
          <w:szCs w:val="24"/>
          <w:lang w:val="hr-HR"/>
        </w:rPr>
      </w:pPr>
    </w:p>
    <w:p w:rsidR="003A63E1" w:rsidRDefault="0063361E">
      <w:pPr>
        <w:spacing w:after="0" w:line="240" w:lineRule="auto"/>
        <w:rPr>
          <w:rFonts w:cs="Arial"/>
          <w:sz w:val="24"/>
          <w:szCs w:val="24"/>
          <w:lang w:val="hr-HR"/>
        </w:rPr>
      </w:pPr>
      <w:bookmarkStart w:id="99" w:name="_Hlk118541016"/>
      <w:r>
        <w:rPr>
          <w:rFonts w:ascii="Arial" w:hAnsi="Arial" w:cs="Arial"/>
          <w:b/>
          <w:bCs/>
          <w:sz w:val="24"/>
          <w:szCs w:val="24"/>
          <w:lang w:val="hr-HR"/>
        </w:rPr>
        <w:t>Tablica br.</w:t>
      </w:r>
      <w:r>
        <w:rPr>
          <w:rFonts w:ascii="Arial" w:hAnsi="Arial" w:cs="Arial"/>
          <w:b/>
          <w:bCs/>
          <w:sz w:val="24"/>
          <w:szCs w:val="24"/>
          <w:lang w:val="hr-HR"/>
        </w:rPr>
        <w:t xml:space="preserve"> </w:t>
      </w:r>
      <w:r>
        <w:rPr>
          <w:rFonts w:ascii="Arial" w:hAnsi="Arial" w:cs="Arial"/>
          <w:b/>
          <w:bCs/>
          <w:sz w:val="24"/>
          <w:szCs w:val="24"/>
          <w:lang w:val="hr-HR"/>
        </w:rPr>
        <w:t>49</w:t>
      </w:r>
      <w:r>
        <w:rPr>
          <w:rFonts w:ascii="Arial" w:hAnsi="Arial" w:cs="Arial"/>
          <w:b/>
          <w:bCs/>
          <w:sz w:val="24"/>
          <w:szCs w:val="24"/>
          <w:lang w:val="hr-HR"/>
        </w:rPr>
        <w:t>.</w:t>
      </w:r>
      <w:r>
        <w:rPr>
          <w:rFonts w:ascii="Arial" w:hAnsi="Arial" w:cs="Arial"/>
          <w:b/>
          <w:bCs/>
          <w:sz w:val="24"/>
          <w:szCs w:val="24"/>
          <w:lang w:val="hr-HR"/>
        </w:rPr>
        <w:t xml:space="preserve"> </w:t>
      </w:r>
      <w:r>
        <w:rPr>
          <w:rFonts w:ascii="Arial" w:eastAsia="Arial" w:hAnsi="Arial" w:cs="Arial"/>
          <w:sz w:val="24"/>
          <w:szCs w:val="24"/>
          <w:lang w:val="hr-HR"/>
        </w:rPr>
        <w:t>Turistički promet po godinama na području Grada Raba</w:t>
      </w:r>
      <w:r>
        <w:rPr>
          <w:rFonts w:ascii="Arial" w:eastAsia="Arial" w:hAnsi="Arial" w:cs="Arial"/>
          <w:sz w:val="24"/>
          <w:szCs w:val="24"/>
          <w:lang w:val="hr-HR"/>
        </w:rPr>
        <w:t xml:space="preserve"> </w:t>
      </w:r>
    </w:p>
    <w:tbl>
      <w:tblPr>
        <w:tblW w:w="9062" w:type="dxa"/>
        <w:tblLook w:val="04A0" w:firstRow="1" w:lastRow="0" w:firstColumn="1" w:lastColumn="0" w:noHBand="0" w:noVBand="1"/>
      </w:tblPr>
      <w:tblGrid>
        <w:gridCol w:w="1760"/>
        <w:gridCol w:w="1200"/>
        <w:gridCol w:w="1283"/>
        <w:gridCol w:w="1137"/>
        <w:gridCol w:w="1200"/>
        <w:gridCol w:w="1207"/>
        <w:gridCol w:w="1275"/>
      </w:tblGrid>
      <w:tr w:rsidR="003A63E1">
        <w:trPr>
          <w:trHeight w:val="315"/>
        </w:trPr>
        <w:tc>
          <w:tcPr>
            <w:tcW w:w="176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bookmarkEnd w:id="99"/>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G</w:t>
            </w:r>
            <w:r>
              <w:rPr>
                <w:rFonts w:ascii="Arial" w:eastAsia="Times New Roman" w:hAnsi="Arial" w:cs="Arial"/>
                <w:b/>
                <w:bCs/>
                <w:sz w:val="20"/>
                <w:szCs w:val="20"/>
                <w:lang w:val="hr-HR" w:eastAsia="hr-HR"/>
              </w:rPr>
              <w:t>odina</w:t>
            </w:r>
          </w:p>
        </w:tc>
        <w:tc>
          <w:tcPr>
            <w:tcW w:w="362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Dolasci turista</w:t>
            </w:r>
          </w:p>
        </w:tc>
        <w:tc>
          <w:tcPr>
            <w:tcW w:w="368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Noćenja turista</w:t>
            </w:r>
          </w:p>
        </w:tc>
      </w:tr>
      <w:tr w:rsidR="003A63E1">
        <w:trPr>
          <w:trHeight w:val="315"/>
        </w:trPr>
        <w:tc>
          <w:tcPr>
            <w:tcW w:w="176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3E1" w:rsidRDefault="003A63E1">
            <w:pPr>
              <w:widowControl/>
              <w:spacing w:after="0" w:line="240" w:lineRule="auto"/>
              <w:rPr>
                <w:rFonts w:ascii="Arial" w:eastAsia="Times New Roman" w:hAnsi="Arial" w:cs="Arial"/>
                <w:b/>
                <w:bCs/>
                <w:sz w:val="20"/>
                <w:szCs w:val="20"/>
                <w:lang w:val="hr-HR" w:eastAsia="hr-HR"/>
              </w:rPr>
            </w:pP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Ukupno</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Domaći</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Strani</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Ukupno</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Domaći</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Strani</w:t>
            </w:r>
          </w:p>
        </w:tc>
      </w:tr>
      <w:tr w:rsidR="003A63E1">
        <w:trPr>
          <w:trHeight w:val="315"/>
        </w:trPr>
        <w:tc>
          <w:tcPr>
            <w:tcW w:w="17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val="hr-HR" w:eastAsia="hr-HR"/>
              </w:rPr>
              <w:t>2017</w:t>
            </w:r>
            <w:r>
              <w:rPr>
                <w:rFonts w:ascii="Arial" w:eastAsia="Times New Roman" w:hAnsi="Arial" w:cs="Arial"/>
                <w:b/>
                <w:bCs/>
                <w:sz w:val="20"/>
                <w:szCs w:val="20"/>
                <w:lang w:eastAsia="hr-HR"/>
              </w:rPr>
              <w:t>.</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181.254</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13.412</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167.842</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1.298.089</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65.852</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1.232.237</w:t>
            </w:r>
          </w:p>
        </w:tc>
      </w:tr>
      <w:tr w:rsidR="003A63E1">
        <w:trPr>
          <w:trHeight w:val="315"/>
        </w:trPr>
        <w:tc>
          <w:tcPr>
            <w:tcW w:w="17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val="hr-HR" w:eastAsia="hr-HR"/>
              </w:rPr>
              <w:t>2018</w:t>
            </w:r>
            <w:r>
              <w:rPr>
                <w:rFonts w:ascii="Arial" w:eastAsia="Times New Roman" w:hAnsi="Arial" w:cs="Arial"/>
                <w:b/>
                <w:bCs/>
                <w:sz w:val="20"/>
                <w:szCs w:val="20"/>
                <w:lang w:eastAsia="hr-HR"/>
              </w:rPr>
              <w:t>.</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185.330</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16.386</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168.944</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1.306.442</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76.685</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1.229.757</w:t>
            </w:r>
          </w:p>
        </w:tc>
      </w:tr>
      <w:tr w:rsidR="003A63E1">
        <w:trPr>
          <w:trHeight w:val="315"/>
        </w:trPr>
        <w:tc>
          <w:tcPr>
            <w:tcW w:w="17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val="hr-HR" w:eastAsia="hr-HR"/>
              </w:rPr>
              <w:t>2019</w:t>
            </w:r>
            <w:r>
              <w:rPr>
                <w:rFonts w:ascii="Arial" w:eastAsia="Times New Roman" w:hAnsi="Arial" w:cs="Arial"/>
                <w:b/>
                <w:bCs/>
                <w:sz w:val="20"/>
                <w:szCs w:val="20"/>
                <w:lang w:eastAsia="hr-HR"/>
              </w:rPr>
              <w:t>.</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183.740</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17.304</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166.436</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1.281.643</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80.757</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1.200.886</w:t>
            </w:r>
          </w:p>
        </w:tc>
      </w:tr>
      <w:tr w:rsidR="003A63E1">
        <w:trPr>
          <w:trHeight w:val="336"/>
        </w:trPr>
        <w:tc>
          <w:tcPr>
            <w:tcW w:w="17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vAlign w:val="center"/>
          </w:tcPr>
          <w:p w:rsidR="003A63E1" w:rsidRDefault="0063361E">
            <w:pPr>
              <w:widowControl/>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val="hr-HR" w:eastAsia="hr-HR"/>
              </w:rPr>
              <w:t>2020</w:t>
            </w:r>
            <w:r>
              <w:rPr>
                <w:rFonts w:ascii="Arial" w:eastAsia="Times New Roman" w:hAnsi="Arial" w:cs="Arial"/>
                <w:b/>
                <w:bCs/>
                <w:sz w:val="20"/>
                <w:szCs w:val="20"/>
                <w:lang w:eastAsia="hr-HR"/>
              </w:rPr>
              <w:t>.</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95.069</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14.464</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80.605</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759.606</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76.124</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hAnsi="Arial" w:cs="Arial"/>
                <w:sz w:val="20"/>
                <w:szCs w:val="20"/>
              </w:rPr>
              <w:t>683.482</w:t>
            </w:r>
          </w:p>
        </w:tc>
      </w:tr>
      <w:tr w:rsidR="003A63E1">
        <w:trPr>
          <w:trHeight w:val="317"/>
        </w:trPr>
        <w:tc>
          <w:tcPr>
            <w:tcW w:w="17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eastAsia="hr-HR"/>
              </w:rPr>
              <w:t>U</w:t>
            </w:r>
            <w:r>
              <w:rPr>
                <w:rFonts w:ascii="Arial" w:eastAsia="Times New Roman" w:hAnsi="Arial" w:cs="Arial"/>
                <w:b/>
                <w:bCs/>
                <w:sz w:val="20"/>
                <w:szCs w:val="20"/>
                <w:lang w:val="hr-HR" w:eastAsia="hr-HR"/>
              </w:rPr>
              <w:t>kupno</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645.393</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61.566</w:t>
            </w:r>
          </w:p>
        </w:tc>
        <w:tc>
          <w:tcPr>
            <w:tcW w:w="1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583.827</w:t>
            </w:r>
          </w:p>
        </w:tc>
        <w:tc>
          <w:tcPr>
            <w:tcW w:w="12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4.645.780</w:t>
            </w:r>
          </w:p>
        </w:tc>
        <w:tc>
          <w:tcPr>
            <w:tcW w:w="12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299.418</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right"/>
              <w:rPr>
                <w:rFonts w:ascii="Arial" w:eastAsia="Times New Roman" w:hAnsi="Arial" w:cs="Arial"/>
                <w:b/>
                <w:bCs/>
                <w:sz w:val="20"/>
                <w:szCs w:val="20"/>
                <w:lang w:val="hr-HR" w:eastAsia="hr-HR"/>
              </w:rPr>
            </w:pPr>
            <w:r>
              <w:rPr>
                <w:rFonts w:ascii="Arial" w:hAnsi="Arial" w:cs="Arial"/>
                <w:b/>
                <w:bCs/>
                <w:sz w:val="20"/>
                <w:szCs w:val="20"/>
              </w:rPr>
              <w:t>4.346.362</w:t>
            </w:r>
          </w:p>
        </w:tc>
      </w:tr>
    </w:tbl>
    <w:p w:rsidR="003A63E1" w:rsidRDefault="0063361E">
      <w:pPr>
        <w:spacing w:after="0"/>
        <w:rPr>
          <w:rFonts w:ascii="Arial" w:hAnsi="Arial" w:cs="Arial"/>
          <w:i/>
          <w:iCs/>
          <w:lang w:val="hr-HR"/>
        </w:rPr>
      </w:pPr>
      <w:r>
        <w:rPr>
          <w:rFonts w:ascii="Arial" w:hAnsi="Arial" w:cs="Arial"/>
          <w:i/>
          <w:iCs/>
          <w:lang w:val="hr-HR"/>
        </w:rPr>
        <w:t>Izvor: DZS, Gradovi u statistici, Tablica 6. Turizam</w:t>
      </w:r>
    </w:p>
    <w:p w:rsidR="003A63E1" w:rsidRDefault="0063361E">
      <w:pPr>
        <w:rPr>
          <w:rFonts w:ascii="Arial" w:eastAsia="B!Conduit-Light" w:hAnsi="Arial" w:cs="Arial"/>
          <w:sz w:val="24"/>
          <w:szCs w:val="24"/>
          <w:lang w:val="hr-HR"/>
        </w:rPr>
      </w:pPr>
      <w:r>
        <w:rPr>
          <w:rFonts w:ascii="Arial" w:eastAsia="B!Conduit-Light" w:hAnsi="Arial" w:cs="Arial"/>
          <w:sz w:val="24"/>
          <w:szCs w:val="24"/>
          <w:lang w:val="hr-HR"/>
        </w:rPr>
        <w:br w:type="page"/>
      </w: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lastRenderedPageBreak/>
        <w:t>Na temelju podataka DZS-a, dolaske turista je moguće promatrati kroz podjelu na domaće i strane turiste za vremenski period između 2017. i 2020. godine. Iz tih podataka je vidljivo da su na području Grada Raba zastupljeniji strani turisti čiji udio u ukupn</w:t>
      </w:r>
      <w:r>
        <w:rPr>
          <w:rFonts w:ascii="Arial" w:hAnsi="Arial" w:cs="Arial"/>
          <w:spacing w:val="-1"/>
          <w:sz w:val="24"/>
          <w:szCs w:val="24"/>
          <w:lang w:val="hr-HR"/>
        </w:rPr>
        <w:t xml:space="preserve">om broju dolazaka kontinuirano iznosi cca 90%. </w:t>
      </w:r>
    </w:p>
    <w:p w:rsidR="003A63E1" w:rsidRDefault="003A63E1">
      <w:pPr>
        <w:spacing w:after="0" w:line="240" w:lineRule="auto"/>
        <w:jc w:val="both"/>
        <w:rPr>
          <w:rFonts w:ascii="Arial" w:eastAsia="B!Conduit-Light"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Struktura smještajnih kapaciteta</w:t>
      </w:r>
    </w:p>
    <w:p w:rsidR="003A63E1" w:rsidRDefault="003A63E1">
      <w:pPr>
        <w:spacing w:after="0" w:line="240" w:lineRule="auto"/>
        <w:jc w:val="both"/>
        <w:rPr>
          <w:rFonts w:ascii="Arial" w:hAnsi="Arial" w:cs="Arial"/>
          <w:spacing w:val="-1"/>
          <w:sz w:val="24"/>
          <w:szCs w:val="24"/>
          <w:highlight w:val="yellow"/>
          <w:lang w:val="hr-HR"/>
        </w:rPr>
      </w:pP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t xml:space="preserve">Analizirajući turističku ponudu prema hotelima kao vrstama smještajnih objekata, u naseljima Mundanije i Supetarska Draga ne postoji niti jedan izgrađen hotel. Na cijelom </w:t>
      </w:r>
      <w:r>
        <w:rPr>
          <w:rFonts w:ascii="Arial" w:hAnsi="Arial" w:cs="Arial"/>
          <w:spacing w:val="-1"/>
          <w:sz w:val="24"/>
          <w:szCs w:val="24"/>
          <w:lang w:val="hr-HR"/>
        </w:rPr>
        <w:t>području Grada Raba nalazi se deset hotela (četiri hotela kategorizirana sa četiri zvjezdice, pet hotela kategorizirana sa tri zvjezdice i jedan hotel sa dvije zvjezdice). Najviše hotela, tj. 40 % od ukupne ponude hotela nalaze se u naselju Rab, od kojih s</w:t>
      </w:r>
      <w:r>
        <w:rPr>
          <w:rFonts w:ascii="Arial" w:hAnsi="Arial" w:cs="Arial"/>
          <w:spacing w:val="-1"/>
          <w:sz w:val="24"/>
          <w:szCs w:val="24"/>
          <w:lang w:val="hr-HR"/>
        </w:rPr>
        <w:t>u dva hotela sa tri zvjezdice i dva hotela sa četiri zvjezdice.</w:t>
      </w:r>
      <w:r>
        <w:rPr>
          <w:rStyle w:val="FootnoteReference"/>
          <w:rFonts w:ascii="Arial" w:hAnsi="Arial" w:cs="Arial"/>
          <w:spacing w:val="-1"/>
          <w:sz w:val="24"/>
          <w:szCs w:val="24"/>
          <w:lang w:val="hr-HR"/>
        </w:rPr>
        <w:footnoteReference w:id="43"/>
      </w:r>
    </w:p>
    <w:p w:rsidR="003A63E1" w:rsidRDefault="003A63E1">
      <w:pPr>
        <w:autoSpaceDE w:val="0"/>
        <w:autoSpaceDN w:val="0"/>
        <w:spacing w:after="0" w:line="240" w:lineRule="auto"/>
        <w:jc w:val="both"/>
        <w:rPr>
          <w:rFonts w:ascii="Arial" w:eastAsia="Calibri" w:hAnsi="Arial" w:cs="Arial"/>
          <w:b/>
          <w:sz w:val="24"/>
          <w:szCs w:val="24"/>
          <w:lang w:val="hr-HR"/>
        </w:rPr>
      </w:pPr>
    </w:p>
    <w:p w:rsidR="003A63E1" w:rsidRDefault="0063361E">
      <w:pPr>
        <w:autoSpaceDE w:val="0"/>
        <w:autoSpaceDN w:val="0"/>
        <w:spacing w:after="0" w:line="240" w:lineRule="auto"/>
        <w:jc w:val="both"/>
        <w:rPr>
          <w:rFonts w:ascii="Arial" w:eastAsia="Calibri" w:hAnsi="Arial" w:cs="Arial"/>
          <w:sz w:val="24"/>
          <w:szCs w:val="24"/>
          <w:lang w:val="hr-HR"/>
        </w:rPr>
      </w:pPr>
      <w:bookmarkStart w:id="100" w:name="_Hlk118541034"/>
      <w:r>
        <w:rPr>
          <w:rFonts w:ascii="Arial" w:eastAsia="Calibri" w:hAnsi="Arial" w:cs="Arial"/>
          <w:b/>
          <w:sz w:val="24"/>
          <w:szCs w:val="24"/>
          <w:lang w:val="hr-HR"/>
        </w:rPr>
        <w:t>Tablica</w:t>
      </w:r>
      <w:r>
        <w:rPr>
          <w:rFonts w:ascii="Arial" w:eastAsia="Calibri" w:hAnsi="Arial" w:cs="Arial"/>
          <w:b/>
          <w:spacing w:val="-5"/>
          <w:sz w:val="24"/>
          <w:szCs w:val="24"/>
          <w:lang w:val="hr-HR"/>
        </w:rPr>
        <w:t xml:space="preserve"> br. </w:t>
      </w:r>
      <w:r>
        <w:rPr>
          <w:rFonts w:ascii="Arial" w:eastAsia="Calibri" w:hAnsi="Arial" w:cs="Arial"/>
          <w:b/>
          <w:sz w:val="24"/>
          <w:szCs w:val="24"/>
          <w:lang w:val="hr-HR"/>
        </w:rPr>
        <w:t>5</w:t>
      </w:r>
      <w:r>
        <w:rPr>
          <w:rFonts w:ascii="Arial" w:eastAsia="Calibri" w:hAnsi="Arial" w:cs="Arial"/>
          <w:b/>
          <w:sz w:val="24"/>
          <w:szCs w:val="24"/>
          <w:lang w:val="hr-HR"/>
        </w:rPr>
        <w:t>0</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Calibri" w:hAnsi="Arial" w:cs="Arial"/>
          <w:sz w:val="24"/>
          <w:szCs w:val="24"/>
          <w:lang w:val="hr-HR"/>
        </w:rPr>
        <w:t>Hoteli</w:t>
      </w:r>
      <w:r>
        <w:rPr>
          <w:rFonts w:ascii="Arial" w:eastAsia="Calibri" w:hAnsi="Arial" w:cs="Arial"/>
          <w:spacing w:val="-2"/>
          <w:sz w:val="24"/>
          <w:szCs w:val="24"/>
          <w:lang w:val="hr-HR"/>
        </w:rPr>
        <w:t xml:space="preserve"> </w:t>
      </w:r>
      <w:r>
        <w:rPr>
          <w:rFonts w:ascii="Arial" w:eastAsia="Calibri" w:hAnsi="Arial" w:cs="Arial"/>
          <w:sz w:val="24"/>
          <w:szCs w:val="24"/>
          <w:lang w:val="hr-HR"/>
        </w:rPr>
        <w:t>na području Grada Raba</w:t>
      </w:r>
      <w:r>
        <w:rPr>
          <w:rFonts w:ascii="Arial" w:eastAsia="Calibri" w:hAnsi="Arial" w:cs="Arial"/>
          <w:spacing w:val="-4"/>
          <w:sz w:val="24"/>
          <w:szCs w:val="24"/>
          <w:lang w:val="hr-HR"/>
        </w:rPr>
        <w:t xml:space="preserve"> </w:t>
      </w:r>
      <w:r>
        <w:rPr>
          <w:rFonts w:ascii="Arial" w:eastAsia="Calibri" w:hAnsi="Arial" w:cs="Arial"/>
          <w:sz w:val="24"/>
          <w:szCs w:val="24"/>
          <w:lang w:val="hr-HR"/>
        </w:rPr>
        <w:t>prema</w:t>
      </w:r>
      <w:r>
        <w:rPr>
          <w:rFonts w:ascii="Arial" w:eastAsia="Calibri" w:hAnsi="Arial" w:cs="Arial"/>
          <w:spacing w:val="-3"/>
          <w:sz w:val="24"/>
          <w:szCs w:val="24"/>
          <w:lang w:val="hr-HR"/>
        </w:rPr>
        <w:t xml:space="preserve"> </w:t>
      </w:r>
      <w:r>
        <w:rPr>
          <w:rFonts w:ascii="Arial" w:eastAsia="Calibri" w:hAnsi="Arial" w:cs="Arial"/>
          <w:sz w:val="24"/>
          <w:szCs w:val="24"/>
          <w:lang w:val="hr-HR"/>
        </w:rPr>
        <w:t>kategorizaciji</w:t>
      </w:r>
      <w:r>
        <w:rPr>
          <w:rFonts w:ascii="Arial" w:eastAsia="Calibri" w:hAnsi="Arial" w:cs="Arial"/>
          <w:spacing w:val="-4"/>
          <w:sz w:val="24"/>
          <w:szCs w:val="24"/>
          <w:lang w:val="hr-HR"/>
        </w:rPr>
        <w:t xml:space="preserve"> </w:t>
      </w:r>
      <w:r>
        <w:rPr>
          <w:rFonts w:ascii="Arial" w:eastAsia="Calibri" w:hAnsi="Arial" w:cs="Arial"/>
          <w:sz w:val="24"/>
          <w:szCs w:val="24"/>
          <w:lang w:val="hr-HR"/>
        </w:rPr>
        <w:t>u</w:t>
      </w:r>
      <w:r>
        <w:rPr>
          <w:rFonts w:ascii="Arial" w:eastAsia="Calibri" w:hAnsi="Arial" w:cs="Arial"/>
          <w:spacing w:val="-2"/>
          <w:sz w:val="24"/>
          <w:szCs w:val="24"/>
          <w:lang w:val="hr-HR"/>
        </w:rPr>
        <w:t xml:space="preserve"> </w:t>
      </w:r>
      <w:r>
        <w:rPr>
          <w:rFonts w:ascii="Arial" w:eastAsia="Calibri" w:hAnsi="Arial" w:cs="Arial"/>
          <w:sz w:val="24"/>
          <w:szCs w:val="24"/>
          <w:lang w:val="hr-HR"/>
        </w:rPr>
        <w:t>2018.</w:t>
      </w:r>
      <w:r>
        <w:rPr>
          <w:rFonts w:ascii="Arial" w:eastAsia="Calibri" w:hAnsi="Arial" w:cs="Arial"/>
          <w:spacing w:val="-1"/>
          <w:sz w:val="24"/>
          <w:szCs w:val="24"/>
          <w:lang w:val="hr-HR"/>
        </w:rPr>
        <w:t xml:space="preserve"> </w:t>
      </w:r>
      <w:r>
        <w:rPr>
          <w:rFonts w:ascii="Arial" w:eastAsia="Calibri" w:hAnsi="Arial" w:cs="Arial"/>
          <w:sz w:val="24"/>
          <w:szCs w:val="24"/>
          <w:lang w:val="hr-HR"/>
        </w:rPr>
        <w:t>godini</w:t>
      </w:r>
    </w:p>
    <w:tbl>
      <w:tblPr>
        <w:tblStyle w:val="TableNormal4"/>
        <w:tblW w:w="9072" w:type="dxa"/>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1546"/>
        <w:gridCol w:w="1770"/>
        <w:gridCol w:w="2921"/>
        <w:gridCol w:w="2835"/>
      </w:tblGrid>
      <w:tr w:rsidR="003A63E1">
        <w:trPr>
          <w:trHeight w:val="288"/>
        </w:trPr>
        <w:tc>
          <w:tcPr>
            <w:tcW w:w="1546" w:type="dxa"/>
            <w:tcBorders>
              <w:bottom w:val="single" w:sz="12" w:space="0" w:color="FFFFFF" w:themeColor="background1"/>
            </w:tcBorders>
            <w:shd w:val="clear" w:color="auto" w:fill="C5E0B3" w:themeFill="accent6" w:themeFillTint="66"/>
            <w:vAlign w:val="center"/>
          </w:tcPr>
          <w:bookmarkEnd w:id="100"/>
          <w:p w:rsidR="003A63E1" w:rsidRDefault="0063361E">
            <w:pPr>
              <w:spacing w:before="6" w:after="0" w:line="261" w:lineRule="exact"/>
              <w:ind w:left="436" w:right="646" w:hangingChars="217" w:hanging="436"/>
              <w:jc w:val="center"/>
              <w:rPr>
                <w:rFonts w:ascii="Arial" w:eastAsia="Calibri" w:hAnsi="Arial" w:cs="Arial"/>
                <w:b/>
                <w:sz w:val="20"/>
                <w:szCs w:val="20"/>
              </w:rPr>
            </w:pPr>
            <w:r>
              <w:rPr>
                <w:rFonts w:ascii="Arial" w:eastAsia="Calibri" w:hAnsi="Arial" w:cs="Arial"/>
                <w:b/>
                <w:sz w:val="20"/>
                <w:szCs w:val="20"/>
              </w:rPr>
              <w:t>Naselje</w:t>
            </w:r>
          </w:p>
        </w:tc>
        <w:tc>
          <w:tcPr>
            <w:tcW w:w="1770" w:type="dxa"/>
            <w:tcBorders>
              <w:bottom w:val="single" w:sz="12" w:space="0" w:color="FFFFFF" w:themeColor="background1"/>
            </w:tcBorders>
            <w:shd w:val="clear" w:color="auto" w:fill="C5E0B3" w:themeFill="accent6" w:themeFillTint="66"/>
          </w:tcPr>
          <w:p w:rsidR="003A63E1" w:rsidRDefault="0063361E">
            <w:pPr>
              <w:spacing w:before="6" w:after="0" w:line="261" w:lineRule="exact"/>
              <w:ind w:left="255" w:right="244"/>
              <w:jc w:val="center"/>
              <w:rPr>
                <w:rFonts w:ascii="Arial" w:eastAsia="Calibri" w:hAnsi="Arial" w:cs="Arial"/>
                <w:b/>
                <w:sz w:val="20"/>
                <w:szCs w:val="20"/>
              </w:rPr>
            </w:pPr>
            <w:r>
              <w:rPr>
                <w:rFonts w:ascii="Arial" w:eastAsia="Calibri" w:hAnsi="Arial" w:cs="Arial"/>
                <w:b/>
                <w:sz w:val="20"/>
                <w:szCs w:val="20"/>
              </w:rPr>
              <w:t>Dvije</w:t>
            </w:r>
            <w:r>
              <w:rPr>
                <w:rFonts w:ascii="Arial" w:eastAsia="Calibri" w:hAnsi="Arial" w:cs="Arial"/>
                <w:b/>
                <w:spacing w:val="-3"/>
                <w:sz w:val="20"/>
                <w:szCs w:val="20"/>
              </w:rPr>
              <w:t xml:space="preserve"> </w:t>
            </w:r>
            <w:r>
              <w:rPr>
                <w:rFonts w:ascii="Arial" w:eastAsia="Calibri" w:hAnsi="Arial" w:cs="Arial"/>
                <w:b/>
                <w:sz w:val="20"/>
                <w:szCs w:val="20"/>
              </w:rPr>
              <w:t>zvjezdice</w:t>
            </w:r>
          </w:p>
        </w:tc>
        <w:tc>
          <w:tcPr>
            <w:tcW w:w="2921" w:type="dxa"/>
            <w:tcBorders>
              <w:bottom w:val="single" w:sz="12" w:space="0" w:color="FFFFFF" w:themeColor="background1"/>
            </w:tcBorders>
            <w:shd w:val="clear" w:color="auto" w:fill="C5E0B3" w:themeFill="accent6" w:themeFillTint="66"/>
          </w:tcPr>
          <w:p w:rsidR="003A63E1" w:rsidRDefault="0063361E">
            <w:pPr>
              <w:spacing w:before="6" w:after="0" w:line="261" w:lineRule="exact"/>
              <w:ind w:left="583" w:right="574"/>
              <w:jc w:val="center"/>
              <w:rPr>
                <w:rFonts w:ascii="Arial" w:eastAsia="Calibri" w:hAnsi="Arial" w:cs="Arial"/>
                <w:b/>
                <w:sz w:val="20"/>
                <w:szCs w:val="20"/>
              </w:rPr>
            </w:pPr>
            <w:r>
              <w:rPr>
                <w:rFonts w:ascii="Arial" w:eastAsia="Calibri" w:hAnsi="Arial" w:cs="Arial"/>
                <w:b/>
                <w:sz w:val="20"/>
                <w:szCs w:val="20"/>
              </w:rPr>
              <w:t>Tri zvjezdice</w:t>
            </w:r>
          </w:p>
        </w:tc>
        <w:tc>
          <w:tcPr>
            <w:tcW w:w="2835" w:type="dxa"/>
            <w:tcBorders>
              <w:bottom w:val="single" w:sz="12" w:space="0" w:color="FFFFFF" w:themeColor="background1"/>
            </w:tcBorders>
            <w:shd w:val="clear" w:color="auto" w:fill="C5E0B3" w:themeFill="accent6" w:themeFillTint="66"/>
          </w:tcPr>
          <w:p w:rsidR="003A63E1" w:rsidRDefault="0063361E">
            <w:pPr>
              <w:spacing w:before="6" w:after="0" w:line="261" w:lineRule="exact"/>
              <w:ind w:left="997" w:right="825"/>
              <w:jc w:val="center"/>
              <w:rPr>
                <w:rFonts w:ascii="Arial" w:eastAsia="Calibri" w:hAnsi="Arial" w:cs="Arial"/>
                <w:b/>
                <w:sz w:val="20"/>
                <w:szCs w:val="20"/>
                <w:lang w:val="hr-HR"/>
              </w:rPr>
            </w:pPr>
            <w:r>
              <w:rPr>
                <w:rFonts w:ascii="Arial" w:eastAsia="Calibri" w:hAnsi="Arial" w:cs="Arial"/>
                <w:b/>
                <w:sz w:val="20"/>
                <w:szCs w:val="20"/>
              </w:rPr>
              <w:t>Četiri</w:t>
            </w:r>
            <w:r>
              <w:rPr>
                <w:rFonts w:ascii="Arial" w:eastAsia="Calibri" w:hAnsi="Arial" w:cs="Arial"/>
                <w:b/>
                <w:spacing w:val="-2"/>
                <w:sz w:val="20"/>
                <w:szCs w:val="20"/>
              </w:rPr>
              <w:t xml:space="preserve"> </w:t>
            </w:r>
            <w:r>
              <w:rPr>
                <w:rFonts w:ascii="Arial" w:eastAsia="Calibri" w:hAnsi="Arial" w:cs="Arial"/>
                <w:b/>
                <w:sz w:val="20"/>
                <w:szCs w:val="20"/>
              </w:rPr>
              <w:t>zvjezdic</w:t>
            </w:r>
            <w:r>
              <w:rPr>
                <w:rFonts w:ascii="Arial" w:eastAsia="Calibri" w:hAnsi="Arial" w:cs="Arial"/>
                <w:b/>
                <w:sz w:val="20"/>
                <w:szCs w:val="20"/>
                <w:lang w:val="hr-HR"/>
              </w:rPr>
              <w:t>e</w:t>
            </w:r>
          </w:p>
        </w:tc>
      </w:tr>
      <w:tr w:rsidR="003A63E1">
        <w:trPr>
          <w:trHeight w:val="467"/>
        </w:trPr>
        <w:tc>
          <w:tcPr>
            <w:tcW w:w="1546" w:type="dxa"/>
            <w:shd w:val="clear" w:color="auto" w:fill="E2EFD9" w:themeFill="accent6" w:themeFillTint="33"/>
          </w:tcPr>
          <w:p w:rsidR="003A63E1" w:rsidRDefault="0063361E">
            <w:pPr>
              <w:spacing w:before="97" w:after="0" w:line="240" w:lineRule="auto"/>
              <w:ind w:left="205" w:right="194"/>
              <w:rPr>
                <w:rFonts w:ascii="Arial" w:eastAsia="Calibri" w:hAnsi="Arial" w:cs="Arial"/>
                <w:sz w:val="20"/>
                <w:szCs w:val="20"/>
              </w:rPr>
            </w:pPr>
            <w:r>
              <w:rPr>
                <w:rFonts w:ascii="Arial" w:eastAsia="Calibri" w:hAnsi="Arial" w:cs="Arial"/>
                <w:sz w:val="20"/>
                <w:szCs w:val="20"/>
              </w:rPr>
              <w:t>Banjol</w:t>
            </w:r>
          </w:p>
        </w:tc>
        <w:tc>
          <w:tcPr>
            <w:tcW w:w="1770" w:type="dxa"/>
            <w:shd w:val="clear" w:color="auto" w:fill="E2EFD9" w:themeFill="accent6" w:themeFillTint="33"/>
          </w:tcPr>
          <w:p w:rsidR="003A63E1" w:rsidRDefault="0063361E">
            <w:pPr>
              <w:spacing w:before="97" w:after="0" w:line="240" w:lineRule="auto"/>
              <w:ind w:left="9"/>
              <w:jc w:val="center"/>
              <w:rPr>
                <w:rFonts w:ascii="Arial" w:eastAsia="Calibri" w:hAnsi="Arial" w:cs="Arial"/>
                <w:sz w:val="20"/>
                <w:szCs w:val="20"/>
              </w:rPr>
            </w:pPr>
            <w:r>
              <w:rPr>
                <w:rFonts w:ascii="Arial" w:eastAsia="Calibri" w:hAnsi="Arial" w:cs="Arial"/>
                <w:sz w:val="20"/>
                <w:szCs w:val="20"/>
              </w:rPr>
              <w:t>-</w:t>
            </w:r>
          </w:p>
        </w:tc>
        <w:tc>
          <w:tcPr>
            <w:tcW w:w="2921" w:type="dxa"/>
            <w:shd w:val="clear" w:color="auto" w:fill="E2EFD9" w:themeFill="accent6" w:themeFillTint="33"/>
          </w:tcPr>
          <w:p w:rsidR="003A63E1" w:rsidRDefault="0063361E">
            <w:pPr>
              <w:spacing w:after="0" w:line="268" w:lineRule="exact"/>
              <w:ind w:left="379" w:right="372"/>
              <w:jc w:val="center"/>
              <w:rPr>
                <w:rFonts w:ascii="Arial" w:eastAsia="Calibri" w:hAnsi="Arial" w:cs="Arial"/>
                <w:sz w:val="20"/>
                <w:szCs w:val="20"/>
              </w:rPr>
            </w:pPr>
            <w:r>
              <w:rPr>
                <w:rFonts w:ascii="Arial" w:eastAsia="Calibri" w:hAnsi="Arial" w:cs="Arial"/>
                <w:sz w:val="20"/>
                <w:szCs w:val="20"/>
              </w:rPr>
              <w:t>Villa</w:t>
            </w:r>
            <w:r>
              <w:rPr>
                <w:rFonts w:ascii="Arial" w:eastAsia="Calibri" w:hAnsi="Arial" w:cs="Arial"/>
                <w:spacing w:val="-3"/>
                <w:sz w:val="20"/>
                <w:szCs w:val="20"/>
              </w:rPr>
              <w:t xml:space="preserve"> </w:t>
            </w:r>
            <w:r>
              <w:rPr>
                <w:rFonts w:ascii="Arial" w:eastAsia="Calibri" w:hAnsi="Arial" w:cs="Arial"/>
                <w:sz w:val="20"/>
                <w:szCs w:val="20"/>
              </w:rPr>
              <w:t>Arbia</w:t>
            </w:r>
          </w:p>
        </w:tc>
        <w:tc>
          <w:tcPr>
            <w:tcW w:w="2835" w:type="dxa"/>
            <w:shd w:val="clear" w:color="auto" w:fill="E2EFD9" w:themeFill="accent6" w:themeFillTint="33"/>
          </w:tcPr>
          <w:p w:rsidR="003A63E1" w:rsidRDefault="0063361E">
            <w:pPr>
              <w:spacing w:before="97" w:after="0" w:line="240" w:lineRule="auto"/>
              <w:ind w:left="282" w:right="272"/>
              <w:jc w:val="center"/>
              <w:rPr>
                <w:rFonts w:ascii="Arial" w:eastAsia="Calibri" w:hAnsi="Arial" w:cs="Arial"/>
                <w:sz w:val="20"/>
                <w:szCs w:val="20"/>
              </w:rPr>
            </w:pPr>
            <w:r>
              <w:rPr>
                <w:rFonts w:ascii="Arial" w:eastAsia="Calibri" w:hAnsi="Arial" w:cs="Arial"/>
                <w:sz w:val="20"/>
                <w:szCs w:val="20"/>
              </w:rPr>
              <w:t>Valamar</w:t>
            </w:r>
            <w:r>
              <w:rPr>
                <w:rFonts w:ascii="Arial" w:eastAsia="Calibri" w:hAnsi="Arial" w:cs="Arial"/>
                <w:spacing w:val="-4"/>
                <w:sz w:val="20"/>
                <w:szCs w:val="20"/>
              </w:rPr>
              <w:t xml:space="preserve"> </w:t>
            </w:r>
            <w:r>
              <w:rPr>
                <w:rFonts w:ascii="Arial" w:eastAsia="Calibri" w:hAnsi="Arial" w:cs="Arial"/>
                <w:sz w:val="20"/>
                <w:szCs w:val="20"/>
              </w:rPr>
              <w:t>Padova</w:t>
            </w:r>
            <w:r>
              <w:rPr>
                <w:rFonts w:ascii="Arial" w:eastAsia="Calibri" w:hAnsi="Arial" w:cs="Arial"/>
                <w:spacing w:val="-1"/>
                <w:sz w:val="20"/>
                <w:szCs w:val="20"/>
              </w:rPr>
              <w:t xml:space="preserve"> </w:t>
            </w:r>
            <w:r>
              <w:rPr>
                <w:rFonts w:ascii="Arial" w:eastAsia="Calibri" w:hAnsi="Arial" w:cs="Arial"/>
                <w:sz w:val="20"/>
                <w:szCs w:val="20"/>
              </w:rPr>
              <w:t>Hotel</w:t>
            </w:r>
          </w:p>
        </w:tc>
      </w:tr>
      <w:tr w:rsidR="003A63E1">
        <w:trPr>
          <w:trHeight w:val="268"/>
        </w:trPr>
        <w:tc>
          <w:tcPr>
            <w:tcW w:w="1546" w:type="dxa"/>
            <w:shd w:val="clear" w:color="auto" w:fill="E2EFD9" w:themeFill="accent6" w:themeFillTint="33"/>
          </w:tcPr>
          <w:p w:rsidR="003A63E1" w:rsidRDefault="0063361E">
            <w:pPr>
              <w:spacing w:after="0" w:line="248" w:lineRule="exact"/>
              <w:ind w:left="204" w:right="196"/>
              <w:rPr>
                <w:rFonts w:ascii="Arial" w:eastAsia="Calibri" w:hAnsi="Arial" w:cs="Arial"/>
                <w:sz w:val="20"/>
                <w:szCs w:val="20"/>
              </w:rPr>
            </w:pPr>
            <w:r>
              <w:rPr>
                <w:rFonts w:ascii="Arial" w:eastAsia="Calibri" w:hAnsi="Arial" w:cs="Arial"/>
                <w:sz w:val="20"/>
                <w:szCs w:val="20"/>
              </w:rPr>
              <w:t>Barbat</w:t>
            </w:r>
          </w:p>
        </w:tc>
        <w:tc>
          <w:tcPr>
            <w:tcW w:w="1770" w:type="dxa"/>
            <w:shd w:val="clear" w:color="auto" w:fill="E2EFD9" w:themeFill="accent6" w:themeFillTint="33"/>
          </w:tcPr>
          <w:p w:rsidR="003A63E1" w:rsidRDefault="0063361E">
            <w:pPr>
              <w:spacing w:after="0" w:line="248" w:lineRule="exact"/>
              <w:ind w:left="9"/>
              <w:jc w:val="center"/>
              <w:rPr>
                <w:rFonts w:ascii="Arial" w:eastAsia="Calibri" w:hAnsi="Arial" w:cs="Arial"/>
                <w:sz w:val="20"/>
                <w:szCs w:val="20"/>
              </w:rPr>
            </w:pPr>
            <w:r>
              <w:rPr>
                <w:rFonts w:ascii="Arial" w:eastAsia="Calibri" w:hAnsi="Arial" w:cs="Arial"/>
                <w:sz w:val="20"/>
                <w:szCs w:val="20"/>
              </w:rPr>
              <w:t>-</w:t>
            </w:r>
          </w:p>
        </w:tc>
        <w:tc>
          <w:tcPr>
            <w:tcW w:w="2921" w:type="dxa"/>
            <w:shd w:val="clear" w:color="auto" w:fill="E2EFD9" w:themeFill="accent6" w:themeFillTint="33"/>
          </w:tcPr>
          <w:p w:rsidR="003A63E1" w:rsidRDefault="0063361E">
            <w:pPr>
              <w:spacing w:after="0" w:line="248" w:lineRule="exact"/>
              <w:ind w:left="379" w:right="372"/>
              <w:jc w:val="center"/>
              <w:rPr>
                <w:rFonts w:ascii="Arial" w:eastAsia="Calibri" w:hAnsi="Arial" w:cs="Arial"/>
                <w:sz w:val="20"/>
                <w:szCs w:val="20"/>
              </w:rPr>
            </w:pPr>
            <w:r>
              <w:rPr>
                <w:rFonts w:ascii="Arial" w:eastAsia="Calibri" w:hAnsi="Arial" w:cs="Arial"/>
                <w:sz w:val="20"/>
                <w:szCs w:val="20"/>
              </w:rPr>
              <w:t>Vila</w:t>
            </w:r>
            <w:r>
              <w:rPr>
                <w:rFonts w:ascii="Arial" w:eastAsia="Calibri" w:hAnsi="Arial" w:cs="Arial"/>
                <w:spacing w:val="-2"/>
                <w:sz w:val="20"/>
                <w:szCs w:val="20"/>
              </w:rPr>
              <w:t xml:space="preserve"> </w:t>
            </w:r>
            <w:r>
              <w:rPr>
                <w:rFonts w:ascii="Arial" w:eastAsia="Calibri" w:hAnsi="Arial" w:cs="Arial"/>
                <w:sz w:val="20"/>
                <w:szCs w:val="20"/>
              </w:rPr>
              <w:t>Hotel</w:t>
            </w:r>
            <w:r>
              <w:rPr>
                <w:rFonts w:ascii="Arial" w:eastAsia="Calibri" w:hAnsi="Arial" w:cs="Arial"/>
                <w:spacing w:val="-4"/>
                <w:sz w:val="20"/>
                <w:szCs w:val="20"/>
              </w:rPr>
              <w:t xml:space="preserve"> </w:t>
            </w:r>
            <w:r>
              <w:rPr>
                <w:rFonts w:ascii="Arial" w:eastAsia="Calibri" w:hAnsi="Arial" w:cs="Arial"/>
                <w:sz w:val="20"/>
                <w:szCs w:val="20"/>
              </w:rPr>
              <w:t>Barbat</w:t>
            </w:r>
          </w:p>
        </w:tc>
        <w:tc>
          <w:tcPr>
            <w:tcW w:w="2835" w:type="dxa"/>
            <w:shd w:val="clear" w:color="auto" w:fill="E2EFD9" w:themeFill="accent6" w:themeFillTint="33"/>
          </w:tcPr>
          <w:p w:rsidR="003A63E1" w:rsidRDefault="0063361E">
            <w:pPr>
              <w:spacing w:after="0" w:line="248" w:lineRule="exact"/>
              <w:ind w:left="5"/>
              <w:jc w:val="center"/>
              <w:rPr>
                <w:rFonts w:ascii="Arial" w:eastAsia="Calibri" w:hAnsi="Arial" w:cs="Arial"/>
                <w:sz w:val="20"/>
                <w:szCs w:val="20"/>
              </w:rPr>
            </w:pPr>
            <w:r>
              <w:rPr>
                <w:rFonts w:ascii="Arial" w:eastAsia="Calibri" w:hAnsi="Arial" w:cs="Arial"/>
                <w:sz w:val="20"/>
                <w:szCs w:val="20"/>
              </w:rPr>
              <w:t>-</w:t>
            </w:r>
          </w:p>
        </w:tc>
      </w:tr>
      <w:tr w:rsidR="003A63E1">
        <w:trPr>
          <w:trHeight w:val="539"/>
        </w:trPr>
        <w:tc>
          <w:tcPr>
            <w:tcW w:w="1546" w:type="dxa"/>
            <w:shd w:val="clear" w:color="auto" w:fill="E2EFD9" w:themeFill="accent6" w:themeFillTint="33"/>
          </w:tcPr>
          <w:p w:rsidR="003A63E1" w:rsidRDefault="0063361E">
            <w:pPr>
              <w:spacing w:before="131" w:after="0" w:line="240" w:lineRule="auto"/>
              <w:ind w:left="205" w:right="194"/>
              <w:rPr>
                <w:rFonts w:ascii="Arial" w:eastAsia="Calibri" w:hAnsi="Arial" w:cs="Arial"/>
                <w:sz w:val="20"/>
                <w:szCs w:val="20"/>
              </w:rPr>
            </w:pPr>
            <w:r>
              <w:rPr>
                <w:rFonts w:ascii="Arial" w:eastAsia="Calibri" w:hAnsi="Arial" w:cs="Arial"/>
                <w:sz w:val="20"/>
                <w:szCs w:val="20"/>
              </w:rPr>
              <w:t>Kampor</w:t>
            </w:r>
          </w:p>
        </w:tc>
        <w:tc>
          <w:tcPr>
            <w:tcW w:w="1770" w:type="dxa"/>
            <w:shd w:val="clear" w:color="auto" w:fill="E2EFD9" w:themeFill="accent6" w:themeFillTint="33"/>
          </w:tcPr>
          <w:p w:rsidR="003A63E1" w:rsidRDefault="0063361E">
            <w:pPr>
              <w:spacing w:before="131" w:after="0" w:line="240" w:lineRule="auto"/>
              <w:ind w:left="194" w:right="183"/>
              <w:jc w:val="center"/>
              <w:rPr>
                <w:rFonts w:ascii="Arial" w:eastAsia="Calibri" w:hAnsi="Arial" w:cs="Arial"/>
                <w:sz w:val="20"/>
                <w:szCs w:val="20"/>
              </w:rPr>
            </w:pPr>
            <w:r>
              <w:rPr>
                <w:rFonts w:ascii="Arial" w:eastAsia="Calibri" w:hAnsi="Arial" w:cs="Arial"/>
                <w:sz w:val="20"/>
                <w:szCs w:val="20"/>
              </w:rPr>
              <w:t>Eva</w:t>
            </w:r>
            <w:r>
              <w:rPr>
                <w:rFonts w:ascii="Arial" w:eastAsia="Calibri" w:hAnsi="Arial" w:cs="Arial"/>
                <w:spacing w:val="-2"/>
                <w:sz w:val="20"/>
                <w:szCs w:val="20"/>
              </w:rPr>
              <w:t xml:space="preserve"> </w:t>
            </w:r>
            <w:r>
              <w:rPr>
                <w:rFonts w:ascii="Arial" w:eastAsia="Calibri" w:hAnsi="Arial" w:cs="Arial"/>
                <w:sz w:val="20"/>
                <w:szCs w:val="20"/>
              </w:rPr>
              <w:t>Sunny Hotel</w:t>
            </w:r>
          </w:p>
        </w:tc>
        <w:tc>
          <w:tcPr>
            <w:tcW w:w="2921" w:type="dxa"/>
            <w:shd w:val="clear" w:color="auto" w:fill="E2EFD9" w:themeFill="accent6" w:themeFillTint="33"/>
            <w:vAlign w:val="center"/>
          </w:tcPr>
          <w:p w:rsidR="003A63E1" w:rsidRDefault="0063361E">
            <w:pPr>
              <w:spacing w:after="0" w:line="240" w:lineRule="auto"/>
              <w:jc w:val="center"/>
              <w:rPr>
                <w:rFonts w:ascii="Arial" w:eastAsia="Calibri" w:hAnsi="Arial" w:cs="Arial"/>
                <w:sz w:val="20"/>
                <w:szCs w:val="20"/>
                <w:lang w:val="hr-HR"/>
              </w:rPr>
            </w:pPr>
            <w:r>
              <w:rPr>
                <w:rFonts w:ascii="Arial" w:eastAsia="Calibri" w:hAnsi="Arial" w:cs="Arial"/>
                <w:sz w:val="20"/>
                <w:szCs w:val="20"/>
                <w:lang w:val="hr-HR"/>
              </w:rPr>
              <w:t>-</w:t>
            </w:r>
          </w:p>
        </w:tc>
        <w:tc>
          <w:tcPr>
            <w:tcW w:w="2835" w:type="dxa"/>
            <w:shd w:val="clear" w:color="auto" w:fill="E2EFD9" w:themeFill="accent6" w:themeFillTint="33"/>
          </w:tcPr>
          <w:p w:rsidR="003A63E1" w:rsidRDefault="0063361E">
            <w:pPr>
              <w:spacing w:before="131" w:after="0" w:line="240" w:lineRule="auto"/>
              <w:ind w:left="282" w:right="278"/>
              <w:jc w:val="center"/>
              <w:rPr>
                <w:rFonts w:ascii="Arial" w:eastAsia="Calibri" w:hAnsi="Arial" w:cs="Arial"/>
                <w:sz w:val="20"/>
                <w:szCs w:val="20"/>
              </w:rPr>
            </w:pPr>
            <w:r>
              <w:rPr>
                <w:rFonts w:ascii="Arial" w:eastAsia="Calibri" w:hAnsi="Arial" w:cs="Arial"/>
                <w:sz w:val="20"/>
                <w:szCs w:val="20"/>
              </w:rPr>
              <w:t>Valamar</w:t>
            </w:r>
            <w:r>
              <w:rPr>
                <w:rFonts w:ascii="Arial" w:eastAsia="Calibri" w:hAnsi="Arial" w:cs="Arial"/>
                <w:spacing w:val="-3"/>
                <w:sz w:val="20"/>
                <w:szCs w:val="20"/>
              </w:rPr>
              <w:t xml:space="preserve"> </w:t>
            </w:r>
            <w:r>
              <w:rPr>
                <w:rFonts w:ascii="Arial" w:eastAsia="Calibri" w:hAnsi="Arial" w:cs="Arial"/>
                <w:sz w:val="20"/>
                <w:szCs w:val="20"/>
              </w:rPr>
              <w:t>Carolina</w:t>
            </w:r>
            <w:r>
              <w:rPr>
                <w:rFonts w:ascii="Arial" w:eastAsia="Calibri" w:hAnsi="Arial" w:cs="Arial"/>
                <w:spacing w:val="-3"/>
                <w:sz w:val="20"/>
                <w:szCs w:val="20"/>
              </w:rPr>
              <w:t xml:space="preserve"> </w:t>
            </w:r>
            <w:r>
              <w:rPr>
                <w:rFonts w:ascii="Arial" w:eastAsia="Calibri" w:hAnsi="Arial" w:cs="Arial"/>
                <w:sz w:val="20"/>
                <w:szCs w:val="20"/>
              </w:rPr>
              <w:t>Hotel</w:t>
            </w:r>
            <w:r>
              <w:rPr>
                <w:rFonts w:ascii="Arial" w:eastAsia="Calibri" w:hAnsi="Arial" w:cs="Arial"/>
                <w:spacing w:val="-3"/>
                <w:sz w:val="20"/>
                <w:szCs w:val="20"/>
              </w:rPr>
              <w:t xml:space="preserve"> </w:t>
            </w:r>
            <w:r>
              <w:rPr>
                <w:rFonts w:ascii="Arial" w:eastAsia="Calibri" w:hAnsi="Arial" w:cs="Arial"/>
                <w:sz w:val="20"/>
                <w:szCs w:val="20"/>
              </w:rPr>
              <w:t>&amp;</w:t>
            </w:r>
            <w:r>
              <w:rPr>
                <w:rFonts w:ascii="Arial" w:eastAsia="Calibri" w:hAnsi="Arial" w:cs="Arial"/>
                <w:spacing w:val="-4"/>
                <w:sz w:val="20"/>
                <w:szCs w:val="20"/>
              </w:rPr>
              <w:t xml:space="preserve"> </w:t>
            </w:r>
            <w:r>
              <w:rPr>
                <w:rFonts w:ascii="Arial" w:eastAsia="Calibri" w:hAnsi="Arial" w:cs="Arial"/>
                <w:sz w:val="20"/>
                <w:szCs w:val="20"/>
              </w:rPr>
              <w:t>Villas</w:t>
            </w:r>
          </w:p>
        </w:tc>
      </w:tr>
      <w:tr w:rsidR="003A63E1">
        <w:trPr>
          <w:trHeight w:val="268"/>
        </w:trPr>
        <w:tc>
          <w:tcPr>
            <w:tcW w:w="1546" w:type="dxa"/>
            <w:shd w:val="clear" w:color="auto" w:fill="E2EFD9" w:themeFill="accent6" w:themeFillTint="33"/>
          </w:tcPr>
          <w:p w:rsidR="003A63E1" w:rsidRDefault="0063361E">
            <w:pPr>
              <w:spacing w:after="0" w:line="248" w:lineRule="exact"/>
              <w:ind w:left="202" w:right="196"/>
              <w:rPr>
                <w:rFonts w:ascii="Arial" w:eastAsia="Calibri" w:hAnsi="Arial" w:cs="Arial"/>
                <w:sz w:val="20"/>
                <w:szCs w:val="20"/>
              </w:rPr>
            </w:pPr>
            <w:r>
              <w:rPr>
                <w:rFonts w:ascii="Arial" w:eastAsia="Calibri" w:hAnsi="Arial" w:cs="Arial"/>
                <w:sz w:val="20"/>
                <w:szCs w:val="20"/>
              </w:rPr>
              <w:t>Mundanije</w:t>
            </w:r>
          </w:p>
        </w:tc>
        <w:tc>
          <w:tcPr>
            <w:tcW w:w="1770" w:type="dxa"/>
            <w:shd w:val="clear" w:color="auto" w:fill="E2EFD9" w:themeFill="accent6" w:themeFillTint="33"/>
          </w:tcPr>
          <w:p w:rsidR="003A63E1" w:rsidRDefault="0063361E">
            <w:pPr>
              <w:spacing w:after="0" w:line="248" w:lineRule="exact"/>
              <w:ind w:left="9"/>
              <w:jc w:val="center"/>
              <w:rPr>
                <w:rFonts w:ascii="Arial" w:eastAsia="Calibri" w:hAnsi="Arial" w:cs="Arial"/>
                <w:sz w:val="20"/>
                <w:szCs w:val="20"/>
              </w:rPr>
            </w:pPr>
            <w:r>
              <w:rPr>
                <w:rFonts w:ascii="Arial" w:eastAsia="Calibri" w:hAnsi="Arial" w:cs="Arial"/>
                <w:sz w:val="20"/>
                <w:szCs w:val="20"/>
              </w:rPr>
              <w:t>-</w:t>
            </w:r>
          </w:p>
        </w:tc>
        <w:tc>
          <w:tcPr>
            <w:tcW w:w="2921" w:type="dxa"/>
            <w:shd w:val="clear" w:color="auto" w:fill="E2EFD9" w:themeFill="accent6" w:themeFillTint="33"/>
          </w:tcPr>
          <w:p w:rsidR="003A63E1" w:rsidRDefault="0063361E">
            <w:pPr>
              <w:spacing w:after="0" w:line="248" w:lineRule="exact"/>
              <w:ind w:left="8"/>
              <w:jc w:val="center"/>
              <w:rPr>
                <w:rFonts w:ascii="Arial" w:eastAsia="Calibri" w:hAnsi="Arial" w:cs="Arial"/>
                <w:sz w:val="20"/>
                <w:szCs w:val="20"/>
              </w:rPr>
            </w:pPr>
            <w:r>
              <w:rPr>
                <w:rFonts w:ascii="Arial" w:eastAsia="Calibri" w:hAnsi="Arial" w:cs="Arial"/>
                <w:sz w:val="20"/>
                <w:szCs w:val="20"/>
              </w:rPr>
              <w:t>-</w:t>
            </w:r>
          </w:p>
        </w:tc>
        <w:tc>
          <w:tcPr>
            <w:tcW w:w="2835" w:type="dxa"/>
            <w:shd w:val="clear" w:color="auto" w:fill="E2EFD9" w:themeFill="accent6" w:themeFillTint="33"/>
          </w:tcPr>
          <w:p w:rsidR="003A63E1" w:rsidRDefault="0063361E">
            <w:pPr>
              <w:spacing w:after="0" w:line="248" w:lineRule="exact"/>
              <w:ind w:left="5"/>
              <w:jc w:val="center"/>
              <w:rPr>
                <w:rFonts w:ascii="Arial" w:eastAsia="Calibri" w:hAnsi="Arial" w:cs="Arial"/>
                <w:sz w:val="20"/>
                <w:szCs w:val="20"/>
              </w:rPr>
            </w:pPr>
            <w:r>
              <w:rPr>
                <w:rFonts w:ascii="Arial" w:eastAsia="Calibri" w:hAnsi="Arial" w:cs="Arial"/>
                <w:sz w:val="20"/>
                <w:szCs w:val="20"/>
              </w:rPr>
              <w:t>-</w:t>
            </w:r>
          </w:p>
        </w:tc>
      </w:tr>
      <w:tr w:rsidR="003A63E1">
        <w:trPr>
          <w:trHeight w:val="268"/>
        </w:trPr>
        <w:tc>
          <w:tcPr>
            <w:tcW w:w="1546" w:type="dxa"/>
            <w:shd w:val="clear" w:color="auto" w:fill="E2EFD9" w:themeFill="accent6" w:themeFillTint="33"/>
          </w:tcPr>
          <w:p w:rsidR="003A63E1" w:rsidRDefault="0063361E">
            <w:pPr>
              <w:spacing w:after="0" w:line="248" w:lineRule="exact"/>
              <w:ind w:left="204" w:right="196"/>
              <w:rPr>
                <w:rFonts w:ascii="Arial" w:eastAsia="Calibri" w:hAnsi="Arial" w:cs="Arial"/>
                <w:sz w:val="20"/>
                <w:szCs w:val="20"/>
              </w:rPr>
            </w:pPr>
            <w:r>
              <w:rPr>
                <w:rFonts w:ascii="Arial" w:eastAsia="Calibri" w:hAnsi="Arial" w:cs="Arial"/>
                <w:sz w:val="20"/>
                <w:szCs w:val="20"/>
              </w:rPr>
              <w:t>Palit</w:t>
            </w:r>
          </w:p>
        </w:tc>
        <w:tc>
          <w:tcPr>
            <w:tcW w:w="1770" w:type="dxa"/>
            <w:shd w:val="clear" w:color="auto" w:fill="E2EFD9" w:themeFill="accent6" w:themeFillTint="33"/>
          </w:tcPr>
          <w:p w:rsidR="003A63E1" w:rsidRDefault="0063361E">
            <w:pPr>
              <w:spacing w:after="0" w:line="248" w:lineRule="exact"/>
              <w:ind w:left="9"/>
              <w:jc w:val="center"/>
              <w:rPr>
                <w:rFonts w:ascii="Arial" w:eastAsia="Calibri" w:hAnsi="Arial" w:cs="Arial"/>
                <w:sz w:val="20"/>
                <w:szCs w:val="20"/>
              </w:rPr>
            </w:pPr>
            <w:r>
              <w:rPr>
                <w:rFonts w:ascii="Arial" w:eastAsia="Calibri" w:hAnsi="Arial" w:cs="Arial"/>
                <w:sz w:val="20"/>
                <w:szCs w:val="20"/>
              </w:rPr>
              <w:t>-</w:t>
            </w:r>
          </w:p>
        </w:tc>
        <w:tc>
          <w:tcPr>
            <w:tcW w:w="2921" w:type="dxa"/>
            <w:shd w:val="clear" w:color="auto" w:fill="E2EFD9" w:themeFill="accent6" w:themeFillTint="33"/>
          </w:tcPr>
          <w:p w:rsidR="003A63E1" w:rsidRDefault="0063361E">
            <w:pPr>
              <w:spacing w:after="0" w:line="248" w:lineRule="exact"/>
              <w:ind w:left="379" w:right="369"/>
              <w:jc w:val="center"/>
              <w:rPr>
                <w:rFonts w:ascii="Arial" w:eastAsia="Calibri" w:hAnsi="Arial" w:cs="Arial"/>
                <w:sz w:val="20"/>
                <w:szCs w:val="20"/>
              </w:rPr>
            </w:pPr>
            <w:r>
              <w:rPr>
                <w:rFonts w:ascii="Arial" w:eastAsia="Calibri" w:hAnsi="Arial" w:cs="Arial"/>
                <w:sz w:val="20"/>
                <w:szCs w:val="20"/>
              </w:rPr>
              <w:t>Pansion</w:t>
            </w:r>
            <w:r>
              <w:rPr>
                <w:rFonts w:ascii="Arial" w:eastAsia="Calibri" w:hAnsi="Arial" w:cs="Arial"/>
                <w:spacing w:val="-5"/>
                <w:sz w:val="20"/>
                <w:szCs w:val="20"/>
              </w:rPr>
              <w:t xml:space="preserve"> </w:t>
            </w:r>
            <w:r>
              <w:rPr>
                <w:rFonts w:ascii="Arial" w:eastAsia="Calibri" w:hAnsi="Arial" w:cs="Arial"/>
                <w:sz w:val="20"/>
                <w:szCs w:val="20"/>
              </w:rPr>
              <w:t>Tamaris</w:t>
            </w:r>
          </w:p>
        </w:tc>
        <w:tc>
          <w:tcPr>
            <w:tcW w:w="2835" w:type="dxa"/>
            <w:shd w:val="clear" w:color="auto" w:fill="E2EFD9" w:themeFill="accent6" w:themeFillTint="33"/>
          </w:tcPr>
          <w:p w:rsidR="003A63E1" w:rsidRDefault="0063361E">
            <w:pPr>
              <w:spacing w:after="0" w:line="248" w:lineRule="exact"/>
              <w:ind w:left="5"/>
              <w:jc w:val="center"/>
              <w:rPr>
                <w:rFonts w:ascii="Arial" w:eastAsia="Calibri" w:hAnsi="Arial" w:cs="Arial"/>
                <w:sz w:val="20"/>
                <w:szCs w:val="20"/>
              </w:rPr>
            </w:pPr>
            <w:r>
              <w:rPr>
                <w:rFonts w:ascii="Arial" w:eastAsia="Calibri" w:hAnsi="Arial" w:cs="Arial"/>
                <w:sz w:val="20"/>
                <w:szCs w:val="20"/>
              </w:rPr>
              <w:t>-</w:t>
            </w:r>
          </w:p>
        </w:tc>
      </w:tr>
      <w:tr w:rsidR="003A63E1">
        <w:trPr>
          <w:trHeight w:val="805"/>
        </w:trPr>
        <w:tc>
          <w:tcPr>
            <w:tcW w:w="1546" w:type="dxa"/>
            <w:shd w:val="clear" w:color="auto" w:fill="E2EFD9" w:themeFill="accent6" w:themeFillTint="33"/>
          </w:tcPr>
          <w:p w:rsidR="003A63E1" w:rsidRDefault="003A63E1">
            <w:pPr>
              <w:spacing w:before="9" w:after="0" w:line="240" w:lineRule="auto"/>
              <w:rPr>
                <w:rFonts w:ascii="Arial" w:eastAsia="Calibri" w:hAnsi="Arial" w:cs="Arial"/>
                <w:sz w:val="20"/>
                <w:szCs w:val="20"/>
              </w:rPr>
            </w:pPr>
          </w:p>
          <w:p w:rsidR="003A63E1" w:rsidRDefault="0063361E">
            <w:pPr>
              <w:spacing w:after="0" w:line="240" w:lineRule="auto"/>
              <w:ind w:left="203" w:right="196"/>
              <w:rPr>
                <w:rFonts w:ascii="Arial" w:eastAsia="Calibri" w:hAnsi="Arial" w:cs="Arial"/>
                <w:sz w:val="20"/>
                <w:szCs w:val="20"/>
              </w:rPr>
            </w:pPr>
            <w:r>
              <w:rPr>
                <w:rFonts w:ascii="Arial" w:eastAsia="Calibri" w:hAnsi="Arial" w:cs="Arial"/>
                <w:sz w:val="20"/>
                <w:szCs w:val="20"/>
              </w:rPr>
              <w:t>Rab</w:t>
            </w:r>
          </w:p>
        </w:tc>
        <w:tc>
          <w:tcPr>
            <w:tcW w:w="1770" w:type="dxa"/>
            <w:shd w:val="clear" w:color="auto" w:fill="E2EFD9" w:themeFill="accent6" w:themeFillTint="33"/>
            <w:vAlign w:val="center"/>
          </w:tcPr>
          <w:p w:rsidR="003A63E1" w:rsidRDefault="0063361E">
            <w:pPr>
              <w:spacing w:after="0" w:line="240" w:lineRule="auto"/>
              <w:jc w:val="center"/>
              <w:rPr>
                <w:rFonts w:ascii="Arial" w:eastAsia="Calibri" w:hAnsi="Arial" w:cs="Arial"/>
                <w:sz w:val="20"/>
                <w:szCs w:val="20"/>
                <w:lang w:val="hr-HR"/>
              </w:rPr>
            </w:pPr>
            <w:r>
              <w:rPr>
                <w:rFonts w:ascii="Arial" w:eastAsia="Calibri" w:hAnsi="Arial" w:cs="Arial"/>
                <w:sz w:val="20"/>
                <w:szCs w:val="20"/>
                <w:lang w:val="hr-HR"/>
              </w:rPr>
              <w:t>-</w:t>
            </w:r>
          </w:p>
        </w:tc>
        <w:tc>
          <w:tcPr>
            <w:tcW w:w="2921" w:type="dxa"/>
            <w:shd w:val="clear" w:color="auto" w:fill="E2EFD9" w:themeFill="accent6" w:themeFillTint="33"/>
          </w:tcPr>
          <w:p w:rsidR="003A63E1" w:rsidRDefault="0063361E">
            <w:pPr>
              <w:spacing w:after="0" w:line="240" w:lineRule="auto"/>
              <w:ind w:left="126" w:right="112" w:hanging="1"/>
              <w:jc w:val="center"/>
              <w:rPr>
                <w:rFonts w:ascii="Arial" w:eastAsia="Calibri" w:hAnsi="Arial" w:cs="Arial"/>
                <w:sz w:val="20"/>
                <w:szCs w:val="20"/>
              </w:rPr>
            </w:pPr>
            <w:r>
              <w:rPr>
                <w:rFonts w:ascii="Arial" w:eastAsia="Calibri" w:hAnsi="Arial" w:cs="Arial"/>
                <w:sz w:val="20"/>
                <w:szCs w:val="20"/>
              </w:rPr>
              <w:t>Hotel International</w:t>
            </w:r>
            <w:r>
              <w:rPr>
                <w:rFonts w:ascii="Arial" w:eastAsia="Calibri" w:hAnsi="Arial" w:cs="Arial"/>
                <w:spacing w:val="1"/>
                <w:sz w:val="20"/>
                <w:szCs w:val="20"/>
              </w:rPr>
              <w:t xml:space="preserve"> </w:t>
            </w:r>
            <w:r>
              <w:rPr>
                <w:rFonts w:ascii="Arial" w:eastAsia="Calibri" w:hAnsi="Arial" w:cs="Arial"/>
                <w:sz w:val="20"/>
                <w:szCs w:val="20"/>
              </w:rPr>
              <w:t>Hotel</w:t>
            </w:r>
            <w:r>
              <w:rPr>
                <w:rFonts w:ascii="Arial" w:eastAsia="Calibri" w:hAnsi="Arial" w:cs="Arial"/>
                <w:spacing w:val="-1"/>
                <w:sz w:val="20"/>
                <w:szCs w:val="20"/>
              </w:rPr>
              <w:t xml:space="preserve"> </w:t>
            </w:r>
            <w:r>
              <w:rPr>
                <w:rFonts w:ascii="Arial" w:eastAsia="Calibri" w:hAnsi="Arial" w:cs="Arial"/>
                <w:sz w:val="20"/>
                <w:szCs w:val="20"/>
              </w:rPr>
              <w:t>Istra (u</w:t>
            </w:r>
            <w:r>
              <w:rPr>
                <w:rFonts w:ascii="Arial" w:eastAsia="Calibri" w:hAnsi="Arial" w:cs="Arial"/>
                <w:spacing w:val="-3"/>
                <w:sz w:val="20"/>
                <w:szCs w:val="20"/>
              </w:rPr>
              <w:t xml:space="preserve"> </w:t>
            </w:r>
            <w:r>
              <w:rPr>
                <w:rFonts w:ascii="Arial" w:eastAsia="Calibri" w:hAnsi="Arial" w:cs="Arial"/>
                <w:sz w:val="20"/>
                <w:szCs w:val="20"/>
              </w:rPr>
              <w:t>postupku</w:t>
            </w:r>
            <w:r>
              <w:rPr>
                <w:rFonts w:ascii="Arial" w:eastAsia="Calibri" w:hAnsi="Arial" w:cs="Arial"/>
                <w:sz w:val="20"/>
                <w:szCs w:val="20"/>
                <w:lang w:val="hr-HR"/>
              </w:rPr>
              <w:t xml:space="preserve"> </w:t>
            </w:r>
            <w:r>
              <w:rPr>
                <w:rFonts w:ascii="Arial" w:eastAsia="Calibri" w:hAnsi="Arial" w:cs="Arial"/>
                <w:sz w:val="20"/>
                <w:szCs w:val="20"/>
              </w:rPr>
              <w:t>renoviranja)</w:t>
            </w:r>
          </w:p>
        </w:tc>
        <w:tc>
          <w:tcPr>
            <w:tcW w:w="2835" w:type="dxa"/>
            <w:shd w:val="clear" w:color="auto" w:fill="E2EFD9" w:themeFill="accent6" w:themeFillTint="33"/>
          </w:tcPr>
          <w:p w:rsidR="003A63E1" w:rsidRDefault="0063361E">
            <w:pPr>
              <w:spacing w:after="0" w:line="240" w:lineRule="auto"/>
              <w:ind w:left="231" w:right="159" w:hanging="48"/>
              <w:jc w:val="center"/>
              <w:rPr>
                <w:rFonts w:ascii="Arial" w:eastAsia="Calibri" w:hAnsi="Arial" w:cs="Arial"/>
                <w:sz w:val="20"/>
                <w:szCs w:val="20"/>
              </w:rPr>
            </w:pPr>
            <w:r>
              <w:rPr>
                <w:rFonts w:ascii="Arial" w:eastAsia="Calibri" w:hAnsi="Arial" w:cs="Arial"/>
                <w:sz w:val="20"/>
                <w:szCs w:val="20"/>
              </w:rPr>
              <w:t>Valamar Collection Imperial Hotel</w:t>
            </w:r>
            <w:r>
              <w:rPr>
                <w:rFonts w:ascii="Arial" w:eastAsia="Calibri" w:hAnsi="Arial" w:cs="Arial"/>
                <w:spacing w:val="-47"/>
                <w:sz w:val="20"/>
                <w:szCs w:val="20"/>
              </w:rPr>
              <w:t xml:space="preserve"> </w:t>
            </w:r>
            <w:r>
              <w:rPr>
                <w:rFonts w:ascii="Arial" w:eastAsia="Calibri" w:hAnsi="Arial" w:cs="Arial"/>
                <w:sz w:val="20"/>
                <w:szCs w:val="20"/>
              </w:rPr>
              <w:t>Hotel</w:t>
            </w:r>
            <w:r>
              <w:rPr>
                <w:rFonts w:ascii="Arial" w:eastAsia="Calibri" w:hAnsi="Arial" w:cs="Arial"/>
                <w:spacing w:val="-1"/>
                <w:sz w:val="20"/>
                <w:szCs w:val="20"/>
              </w:rPr>
              <w:t xml:space="preserve"> </w:t>
            </w:r>
            <w:r>
              <w:rPr>
                <w:rFonts w:ascii="Arial" w:eastAsia="Calibri" w:hAnsi="Arial" w:cs="Arial"/>
                <w:sz w:val="20"/>
                <w:szCs w:val="20"/>
              </w:rPr>
              <w:t>Arbiana</w:t>
            </w:r>
          </w:p>
          <w:p w:rsidR="003A63E1" w:rsidRDefault="0063361E">
            <w:pPr>
              <w:spacing w:after="0" w:line="240" w:lineRule="auto"/>
              <w:ind w:left="1071" w:right="159" w:hanging="888"/>
              <w:jc w:val="center"/>
              <w:rPr>
                <w:rFonts w:ascii="Arial" w:eastAsia="Calibri" w:hAnsi="Arial" w:cs="Arial"/>
                <w:sz w:val="20"/>
                <w:szCs w:val="20"/>
              </w:rPr>
            </w:pPr>
            <w:r>
              <w:rPr>
                <w:rFonts w:ascii="Arial" w:eastAsia="Calibri" w:hAnsi="Arial" w:cs="Arial"/>
                <w:sz w:val="20"/>
                <w:szCs w:val="20"/>
              </w:rPr>
              <w:t>Arbiana</w:t>
            </w:r>
          </w:p>
        </w:tc>
      </w:tr>
      <w:tr w:rsidR="003A63E1">
        <w:trPr>
          <w:trHeight w:val="268"/>
        </w:trPr>
        <w:tc>
          <w:tcPr>
            <w:tcW w:w="1546" w:type="dxa"/>
            <w:shd w:val="clear" w:color="auto" w:fill="E2EFD9" w:themeFill="accent6" w:themeFillTint="33"/>
          </w:tcPr>
          <w:p w:rsidR="003A63E1" w:rsidRDefault="0063361E">
            <w:pPr>
              <w:spacing w:after="0" w:line="248" w:lineRule="exact"/>
              <w:ind w:left="205" w:right="196"/>
              <w:rPr>
                <w:rFonts w:ascii="Arial" w:eastAsia="Calibri" w:hAnsi="Arial" w:cs="Arial"/>
                <w:sz w:val="20"/>
                <w:szCs w:val="20"/>
              </w:rPr>
            </w:pPr>
            <w:r>
              <w:rPr>
                <w:rFonts w:ascii="Arial" w:eastAsia="Calibri" w:hAnsi="Arial" w:cs="Arial"/>
                <w:sz w:val="20"/>
                <w:szCs w:val="20"/>
              </w:rPr>
              <w:t>S</w:t>
            </w:r>
            <w:r>
              <w:rPr>
                <w:rFonts w:ascii="Arial" w:eastAsia="Calibri" w:hAnsi="Arial" w:cs="Arial"/>
                <w:sz w:val="20"/>
                <w:szCs w:val="20"/>
                <w:lang w:val="hr-HR"/>
              </w:rPr>
              <w:t>.</w:t>
            </w:r>
            <w:r>
              <w:rPr>
                <w:rFonts w:ascii="Arial" w:eastAsia="Calibri" w:hAnsi="Arial" w:cs="Arial"/>
                <w:spacing w:val="-4"/>
                <w:sz w:val="20"/>
                <w:szCs w:val="20"/>
              </w:rPr>
              <w:t xml:space="preserve"> </w:t>
            </w:r>
            <w:r>
              <w:rPr>
                <w:rFonts w:ascii="Arial" w:eastAsia="Calibri" w:hAnsi="Arial" w:cs="Arial"/>
                <w:sz w:val="20"/>
                <w:szCs w:val="20"/>
              </w:rPr>
              <w:t>Draga</w:t>
            </w:r>
          </w:p>
        </w:tc>
        <w:tc>
          <w:tcPr>
            <w:tcW w:w="1770" w:type="dxa"/>
            <w:shd w:val="clear" w:color="auto" w:fill="E2EFD9" w:themeFill="accent6" w:themeFillTint="33"/>
          </w:tcPr>
          <w:p w:rsidR="003A63E1" w:rsidRDefault="0063361E">
            <w:pPr>
              <w:spacing w:after="0" w:line="248" w:lineRule="exact"/>
              <w:ind w:left="9"/>
              <w:jc w:val="center"/>
              <w:rPr>
                <w:rFonts w:ascii="Arial" w:eastAsia="Calibri" w:hAnsi="Arial" w:cs="Arial"/>
                <w:sz w:val="20"/>
                <w:szCs w:val="20"/>
              </w:rPr>
            </w:pPr>
            <w:r>
              <w:rPr>
                <w:rFonts w:ascii="Arial" w:eastAsia="Calibri" w:hAnsi="Arial" w:cs="Arial"/>
                <w:sz w:val="20"/>
                <w:szCs w:val="20"/>
              </w:rPr>
              <w:t>-</w:t>
            </w:r>
          </w:p>
        </w:tc>
        <w:tc>
          <w:tcPr>
            <w:tcW w:w="2921" w:type="dxa"/>
            <w:shd w:val="clear" w:color="auto" w:fill="E2EFD9" w:themeFill="accent6" w:themeFillTint="33"/>
          </w:tcPr>
          <w:p w:rsidR="003A63E1" w:rsidRDefault="0063361E">
            <w:pPr>
              <w:spacing w:after="0" w:line="248" w:lineRule="exact"/>
              <w:ind w:left="8"/>
              <w:jc w:val="center"/>
              <w:rPr>
                <w:rFonts w:ascii="Arial" w:eastAsia="Calibri" w:hAnsi="Arial" w:cs="Arial"/>
                <w:sz w:val="20"/>
                <w:szCs w:val="20"/>
              </w:rPr>
            </w:pPr>
            <w:r>
              <w:rPr>
                <w:rFonts w:ascii="Arial" w:eastAsia="Calibri" w:hAnsi="Arial" w:cs="Arial"/>
                <w:sz w:val="20"/>
                <w:szCs w:val="20"/>
              </w:rPr>
              <w:t>-</w:t>
            </w:r>
          </w:p>
        </w:tc>
        <w:tc>
          <w:tcPr>
            <w:tcW w:w="2835" w:type="dxa"/>
            <w:shd w:val="clear" w:color="auto" w:fill="E2EFD9" w:themeFill="accent6" w:themeFillTint="33"/>
          </w:tcPr>
          <w:p w:rsidR="003A63E1" w:rsidRDefault="0063361E">
            <w:pPr>
              <w:spacing w:after="0" w:line="248" w:lineRule="exact"/>
              <w:ind w:left="5"/>
              <w:jc w:val="center"/>
              <w:rPr>
                <w:rFonts w:ascii="Arial" w:eastAsia="Calibri" w:hAnsi="Arial" w:cs="Arial"/>
                <w:sz w:val="20"/>
                <w:szCs w:val="20"/>
              </w:rPr>
            </w:pPr>
            <w:r>
              <w:rPr>
                <w:rFonts w:ascii="Arial" w:eastAsia="Calibri" w:hAnsi="Arial" w:cs="Arial"/>
                <w:sz w:val="20"/>
                <w:szCs w:val="20"/>
              </w:rPr>
              <w:t>-</w:t>
            </w:r>
          </w:p>
        </w:tc>
      </w:tr>
    </w:tbl>
    <w:p w:rsidR="003A63E1" w:rsidRDefault="0063361E">
      <w:pPr>
        <w:spacing w:after="0" w:line="240" w:lineRule="auto"/>
        <w:jc w:val="both"/>
        <w:rPr>
          <w:rFonts w:ascii="Arial" w:hAnsi="Arial" w:cs="Arial"/>
          <w:i/>
          <w:spacing w:val="-1"/>
          <w:lang w:val="hr-HR"/>
        </w:rPr>
      </w:pPr>
      <w:r>
        <w:rPr>
          <w:rFonts w:ascii="Arial" w:hAnsi="Arial" w:cs="Arial"/>
          <w:i/>
        </w:rPr>
        <w:t>Izvor:</w:t>
      </w:r>
      <w:r>
        <w:rPr>
          <w:rFonts w:ascii="Arial" w:hAnsi="Arial" w:cs="Arial"/>
          <w:i/>
          <w:lang w:val="hr-HR"/>
        </w:rPr>
        <w:t xml:space="preserve"> </w:t>
      </w:r>
      <w:r>
        <w:rPr>
          <w:rFonts w:ascii="Arial" w:hAnsi="Arial" w:cs="Arial"/>
          <w:i/>
        </w:rPr>
        <w:t>Strategija razvoja Grada Raba do 2030. - nacrt</w:t>
      </w:r>
    </w:p>
    <w:p w:rsidR="003A63E1" w:rsidRDefault="003A63E1">
      <w:pPr>
        <w:spacing w:after="0" w:line="240" w:lineRule="auto"/>
        <w:jc w:val="both"/>
        <w:rPr>
          <w:rFonts w:ascii="Arial" w:hAnsi="Arial" w:cs="Arial"/>
          <w:spacing w:val="-1"/>
          <w:sz w:val="24"/>
          <w:szCs w:val="24"/>
          <w:lang w:val="hr-HR"/>
        </w:rPr>
      </w:pP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t>Osim hotela, u Gradu Rabu također se nudi smještaj u kampovima: Kamp Sole, Lando Resort, Padova Premium Camping Resort by Valamar te objekt u domaćinstvu - Kamp Planka i objekt na OPG-u - Kamp Wode</w:t>
      </w:r>
      <w:r>
        <w:rPr>
          <w:rFonts w:ascii="Arial" w:hAnsi="Arial" w:cs="Arial"/>
          <w:spacing w:val="-1"/>
          <w:sz w:val="24"/>
          <w:szCs w:val="24"/>
          <w:lang w:val="hr-HR"/>
        </w:rPr>
        <w:t>nča.</w:t>
      </w:r>
    </w:p>
    <w:p w:rsidR="003A63E1" w:rsidRDefault="003A63E1">
      <w:pPr>
        <w:spacing w:after="0" w:line="240" w:lineRule="auto"/>
        <w:jc w:val="both"/>
        <w:rPr>
          <w:rFonts w:ascii="Arial" w:hAnsi="Arial" w:cs="Arial"/>
          <w:spacing w:val="-1"/>
          <w:sz w:val="24"/>
          <w:szCs w:val="24"/>
          <w:lang w:val="hr-HR"/>
        </w:rPr>
      </w:pPr>
    </w:p>
    <w:p w:rsidR="003A63E1" w:rsidRDefault="0063361E">
      <w:pPr>
        <w:autoSpaceDE w:val="0"/>
        <w:autoSpaceDN w:val="0"/>
        <w:spacing w:after="0" w:line="240" w:lineRule="auto"/>
        <w:jc w:val="both"/>
        <w:rPr>
          <w:rFonts w:ascii="Arial" w:eastAsia="Calibri" w:hAnsi="Arial" w:cs="Arial"/>
          <w:sz w:val="24"/>
          <w:szCs w:val="24"/>
          <w:lang w:val="hr-HR"/>
        </w:rPr>
      </w:pPr>
      <w:bookmarkStart w:id="101" w:name="_Hlk96107292"/>
      <w:r>
        <w:rPr>
          <w:rFonts w:ascii="Arial" w:eastAsia="Calibri" w:hAnsi="Arial" w:cs="Arial"/>
          <w:b/>
          <w:sz w:val="24"/>
          <w:szCs w:val="24"/>
          <w:lang w:val="hr-HR"/>
        </w:rPr>
        <w:t>Tablica</w:t>
      </w:r>
      <w:r>
        <w:rPr>
          <w:rFonts w:ascii="Arial" w:eastAsia="Calibri" w:hAnsi="Arial" w:cs="Arial"/>
          <w:b/>
          <w:spacing w:val="-5"/>
          <w:sz w:val="24"/>
          <w:szCs w:val="24"/>
          <w:lang w:val="hr-HR"/>
        </w:rPr>
        <w:t xml:space="preserve"> br.</w:t>
      </w:r>
      <w:r>
        <w:rPr>
          <w:rFonts w:ascii="Arial" w:eastAsia="Calibri" w:hAnsi="Arial" w:cs="Arial"/>
          <w:b/>
          <w:spacing w:val="-5"/>
          <w:sz w:val="24"/>
          <w:szCs w:val="24"/>
          <w:lang w:val="hr-HR"/>
        </w:rPr>
        <w:t xml:space="preserve"> </w:t>
      </w:r>
      <w:r>
        <w:rPr>
          <w:rFonts w:ascii="Arial" w:eastAsia="Calibri" w:hAnsi="Arial" w:cs="Arial"/>
          <w:b/>
          <w:sz w:val="24"/>
          <w:szCs w:val="24"/>
          <w:lang w:val="hr-HR"/>
        </w:rPr>
        <w:t>5</w:t>
      </w:r>
      <w:r>
        <w:rPr>
          <w:rFonts w:ascii="Arial" w:eastAsia="Calibri" w:hAnsi="Arial" w:cs="Arial"/>
          <w:b/>
          <w:sz w:val="24"/>
          <w:szCs w:val="24"/>
          <w:lang w:val="hr-HR"/>
        </w:rPr>
        <w:t>1</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Calibri" w:hAnsi="Arial" w:cs="Arial"/>
          <w:sz w:val="24"/>
          <w:szCs w:val="24"/>
          <w:lang w:val="hr-HR"/>
        </w:rPr>
        <w:t>Analiza</w:t>
      </w:r>
      <w:r>
        <w:rPr>
          <w:rFonts w:ascii="Arial" w:eastAsia="Calibri" w:hAnsi="Arial" w:cs="Arial"/>
          <w:spacing w:val="-4"/>
          <w:sz w:val="24"/>
          <w:szCs w:val="24"/>
          <w:lang w:val="hr-HR"/>
        </w:rPr>
        <w:t xml:space="preserve"> </w:t>
      </w:r>
      <w:r>
        <w:rPr>
          <w:rFonts w:ascii="Arial" w:eastAsia="Calibri" w:hAnsi="Arial" w:cs="Arial"/>
          <w:sz w:val="24"/>
          <w:szCs w:val="24"/>
          <w:lang w:val="hr-HR"/>
        </w:rPr>
        <w:t>ponude kampova na</w:t>
      </w:r>
      <w:r>
        <w:rPr>
          <w:rFonts w:ascii="Arial" w:eastAsia="Calibri" w:hAnsi="Arial" w:cs="Arial"/>
          <w:spacing w:val="-4"/>
          <w:sz w:val="24"/>
          <w:szCs w:val="24"/>
          <w:lang w:val="hr-HR"/>
        </w:rPr>
        <w:t xml:space="preserve"> </w:t>
      </w:r>
      <w:r>
        <w:rPr>
          <w:rFonts w:ascii="Arial" w:eastAsia="Calibri" w:hAnsi="Arial" w:cs="Arial"/>
          <w:sz w:val="24"/>
          <w:szCs w:val="24"/>
          <w:lang w:val="hr-HR"/>
        </w:rPr>
        <w:t>području</w:t>
      </w:r>
      <w:r>
        <w:rPr>
          <w:rFonts w:ascii="Arial" w:eastAsia="Calibri" w:hAnsi="Arial" w:cs="Arial"/>
          <w:spacing w:val="-2"/>
          <w:sz w:val="24"/>
          <w:szCs w:val="24"/>
          <w:lang w:val="hr-HR"/>
        </w:rPr>
        <w:t xml:space="preserve"> </w:t>
      </w:r>
      <w:r>
        <w:rPr>
          <w:rFonts w:ascii="Arial" w:eastAsia="Calibri" w:hAnsi="Arial" w:cs="Arial"/>
          <w:sz w:val="24"/>
          <w:szCs w:val="24"/>
          <w:lang w:val="hr-HR"/>
        </w:rPr>
        <w:t>Grada Raba</w:t>
      </w:r>
    </w:p>
    <w:tbl>
      <w:tblPr>
        <w:tblStyle w:val="TableNormal4"/>
        <w:tblW w:w="8931"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4A0" w:firstRow="1" w:lastRow="0" w:firstColumn="1" w:lastColumn="0" w:noHBand="0" w:noVBand="1"/>
      </w:tblPr>
      <w:tblGrid>
        <w:gridCol w:w="2722"/>
        <w:gridCol w:w="1289"/>
        <w:gridCol w:w="1518"/>
        <w:gridCol w:w="1767"/>
        <w:gridCol w:w="1635"/>
      </w:tblGrid>
      <w:tr w:rsidR="003A63E1">
        <w:trPr>
          <w:trHeight w:val="287"/>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01"/>
          <w:p w:rsidR="003A63E1" w:rsidRDefault="0063361E">
            <w:pPr>
              <w:spacing w:before="6" w:after="0" w:line="261" w:lineRule="exact"/>
              <w:ind w:left="129" w:right="118"/>
              <w:jc w:val="center"/>
              <w:rPr>
                <w:rFonts w:ascii="Arial" w:eastAsia="Calibri" w:hAnsi="Arial" w:cs="Arial"/>
                <w:b/>
                <w:bCs/>
                <w:sz w:val="20"/>
                <w:szCs w:val="20"/>
              </w:rPr>
            </w:pPr>
            <w:r>
              <w:rPr>
                <w:rFonts w:ascii="Arial" w:eastAsia="Calibri" w:hAnsi="Arial" w:cs="Arial"/>
                <w:b/>
                <w:bCs/>
                <w:sz w:val="20"/>
                <w:szCs w:val="20"/>
              </w:rPr>
              <w:t>Naziv</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6" w:after="0" w:line="261" w:lineRule="exact"/>
              <w:ind w:left="280" w:right="268"/>
              <w:jc w:val="center"/>
              <w:rPr>
                <w:rFonts w:ascii="Arial" w:eastAsia="Calibri" w:hAnsi="Arial" w:cs="Arial"/>
                <w:b/>
                <w:bCs/>
                <w:sz w:val="20"/>
                <w:szCs w:val="20"/>
              </w:rPr>
            </w:pPr>
            <w:r>
              <w:rPr>
                <w:rFonts w:ascii="Arial" w:eastAsia="Calibri" w:hAnsi="Arial" w:cs="Arial"/>
                <w:b/>
                <w:bCs/>
                <w:sz w:val="20"/>
                <w:szCs w:val="20"/>
              </w:rPr>
              <w:t>Naselje</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6" w:after="0" w:line="261" w:lineRule="exact"/>
              <w:ind w:left="11"/>
              <w:jc w:val="center"/>
              <w:rPr>
                <w:rFonts w:ascii="Arial" w:eastAsia="Calibri" w:hAnsi="Arial" w:cs="Arial"/>
                <w:b/>
                <w:bCs/>
                <w:sz w:val="20"/>
                <w:szCs w:val="20"/>
              </w:rPr>
            </w:pPr>
            <w:r>
              <w:rPr>
                <w:rFonts w:ascii="Arial" w:eastAsia="Calibri" w:hAnsi="Arial" w:cs="Arial"/>
                <w:b/>
                <w:bCs/>
                <w:sz w:val="20"/>
                <w:szCs w:val="20"/>
              </w:rPr>
              <w:t>Kategorija</w:t>
            </w:r>
          </w:p>
          <w:p w:rsidR="003A63E1" w:rsidRDefault="0063361E">
            <w:pPr>
              <w:spacing w:before="6" w:after="0" w:line="261" w:lineRule="exact"/>
              <w:ind w:left="11"/>
              <w:jc w:val="center"/>
              <w:rPr>
                <w:rFonts w:ascii="Arial" w:eastAsia="Calibri" w:hAnsi="Arial" w:cs="Arial"/>
                <w:b/>
                <w:bCs/>
                <w:sz w:val="20"/>
                <w:szCs w:val="20"/>
              </w:rPr>
            </w:pPr>
            <w:r>
              <w:rPr>
                <w:rFonts w:ascii="Arial" w:eastAsia="Calibri" w:hAnsi="Arial" w:cs="Arial"/>
                <w:b/>
                <w:bCs/>
                <w:sz w:val="20"/>
                <w:szCs w:val="20"/>
              </w:rPr>
              <w:t>(broj zvjezdica)</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6" w:after="0" w:line="261" w:lineRule="exact"/>
              <w:ind w:left="268" w:right="259"/>
              <w:jc w:val="center"/>
              <w:rPr>
                <w:rFonts w:ascii="Arial" w:eastAsia="Calibri" w:hAnsi="Arial" w:cs="Arial"/>
                <w:b/>
                <w:bCs/>
                <w:sz w:val="20"/>
                <w:szCs w:val="20"/>
              </w:rPr>
            </w:pPr>
            <w:r>
              <w:rPr>
                <w:rFonts w:ascii="Arial" w:eastAsia="Calibri" w:hAnsi="Arial" w:cs="Arial"/>
                <w:b/>
                <w:bCs/>
                <w:sz w:val="20"/>
                <w:szCs w:val="20"/>
              </w:rPr>
              <w:t>Vrsta</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before="6" w:after="0" w:line="261" w:lineRule="exact"/>
              <w:ind w:left="9"/>
              <w:jc w:val="center"/>
              <w:rPr>
                <w:rFonts w:ascii="Arial" w:eastAsia="Calibri" w:hAnsi="Arial" w:cs="Arial"/>
                <w:b/>
                <w:bCs/>
                <w:sz w:val="20"/>
                <w:szCs w:val="20"/>
              </w:rPr>
            </w:pPr>
            <w:r>
              <w:rPr>
                <w:rFonts w:ascii="Arial" w:eastAsia="Calibri" w:hAnsi="Arial" w:cs="Arial"/>
                <w:b/>
                <w:bCs/>
                <w:sz w:val="20"/>
                <w:szCs w:val="20"/>
              </w:rPr>
              <w:t>Broj jedinica</w:t>
            </w:r>
          </w:p>
        </w:tc>
      </w:tr>
      <w:tr w:rsidR="003A63E1">
        <w:trPr>
          <w:trHeight w:val="287"/>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29" w:right="118"/>
              <w:rPr>
                <w:rFonts w:ascii="Arial" w:eastAsia="Calibri" w:hAnsi="Arial" w:cs="Arial"/>
                <w:sz w:val="20"/>
                <w:szCs w:val="20"/>
              </w:rPr>
            </w:pPr>
            <w:r>
              <w:rPr>
                <w:rFonts w:ascii="Arial" w:eastAsia="Calibri" w:hAnsi="Arial" w:cs="Arial"/>
                <w:sz w:val="20"/>
                <w:szCs w:val="20"/>
              </w:rPr>
              <w:t>Kamp</w:t>
            </w:r>
            <w:r>
              <w:rPr>
                <w:rFonts w:ascii="Arial" w:eastAsia="Calibri" w:hAnsi="Arial" w:cs="Arial"/>
                <w:spacing w:val="-2"/>
                <w:sz w:val="20"/>
                <w:szCs w:val="20"/>
              </w:rPr>
              <w:t xml:space="preserve"> </w:t>
            </w:r>
            <w:r>
              <w:rPr>
                <w:rFonts w:ascii="Arial" w:eastAsia="Calibri" w:hAnsi="Arial" w:cs="Arial"/>
                <w:sz w:val="20"/>
                <w:szCs w:val="20"/>
              </w:rPr>
              <w:t>Sole</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80" w:right="268"/>
              <w:jc w:val="center"/>
              <w:rPr>
                <w:rFonts w:ascii="Arial" w:eastAsia="Calibri" w:hAnsi="Arial" w:cs="Arial"/>
                <w:sz w:val="20"/>
                <w:szCs w:val="20"/>
              </w:rPr>
            </w:pPr>
            <w:r>
              <w:rPr>
                <w:rFonts w:ascii="Arial" w:eastAsia="Calibri" w:hAnsi="Arial" w:cs="Arial"/>
                <w:sz w:val="20"/>
                <w:szCs w:val="20"/>
              </w:rPr>
              <w:t>Kampor</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1"/>
              <w:jc w:val="center"/>
              <w:rPr>
                <w:rFonts w:ascii="Arial" w:eastAsia="Calibri" w:hAnsi="Arial" w:cs="Arial"/>
                <w:sz w:val="20"/>
                <w:szCs w:val="20"/>
              </w:rPr>
            </w:pPr>
            <w:r>
              <w:rPr>
                <w:rFonts w:ascii="Arial" w:eastAsia="Calibri" w:hAnsi="Arial" w:cs="Arial"/>
                <w:sz w:val="20"/>
                <w:szCs w:val="20"/>
              </w:rPr>
              <w:t>2</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68" w:right="259"/>
              <w:jc w:val="center"/>
              <w:rPr>
                <w:rFonts w:ascii="Arial" w:eastAsia="Calibri" w:hAnsi="Arial" w:cs="Arial"/>
                <w:sz w:val="20"/>
                <w:szCs w:val="20"/>
              </w:rPr>
            </w:pPr>
            <w:r>
              <w:rPr>
                <w:rFonts w:ascii="Arial" w:eastAsia="Calibri" w:hAnsi="Arial" w:cs="Arial"/>
                <w:sz w:val="20"/>
                <w:szCs w:val="20"/>
                <w:lang w:val="hr-HR"/>
              </w:rPr>
              <w:t>k</w:t>
            </w:r>
            <w:r>
              <w:rPr>
                <w:rFonts w:ascii="Arial" w:eastAsia="Calibri" w:hAnsi="Arial" w:cs="Arial"/>
                <w:sz w:val="20"/>
                <w:szCs w:val="20"/>
              </w:rPr>
              <w:t>amp</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9"/>
              <w:jc w:val="center"/>
              <w:rPr>
                <w:rFonts w:ascii="Arial" w:eastAsia="Calibri" w:hAnsi="Arial" w:cs="Arial"/>
                <w:sz w:val="20"/>
                <w:szCs w:val="20"/>
              </w:rPr>
            </w:pPr>
            <w:r>
              <w:rPr>
                <w:rFonts w:ascii="Arial" w:eastAsia="Calibri" w:hAnsi="Arial" w:cs="Arial"/>
                <w:sz w:val="20"/>
                <w:szCs w:val="20"/>
              </w:rPr>
              <w:t>8</w:t>
            </w:r>
          </w:p>
        </w:tc>
      </w:tr>
      <w:tr w:rsidR="003A63E1">
        <w:trPr>
          <w:trHeight w:val="287"/>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29" w:right="120"/>
              <w:rPr>
                <w:rFonts w:ascii="Arial" w:eastAsia="Calibri" w:hAnsi="Arial" w:cs="Arial"/>
                <w:sz w:val="20"/>
                <w:szCs w:val="20"/>
              </w:rPr>
            </w:pPr>
            <w:r>
              <w:rPr>
                <w:rFonts w:ascii="Arial" w:eastAsia="Calibri" w:hAnsi="Arial" w:cs="Arial"/>
                <w:sz w:val="20"/>
                <w:szCs w:val="20"/>
              </w:rPr>
              <w:t>Lad</w:t>
            </w:r>
            <w:r>
              <w:rPr>
                <w:rFonts w:ascii="Arial" w:eastAsia="Calibri" w:hAnsi="Arial" w:cs="Arial"/>
                <w:sz w:val="20"/>
                <w:szCs w:val="20"/>
                <w:lang w:val="hr-HR"/>
              </w:rPr>
              <w:t>n</w:t>
            </w:r>
            <w:r>
              <w:rPr>
                <w:rFonts w:ascii="Arial" w:eastAsia="Calibri" w:hAnsi="Arial" w:cs="Arial"/>
                <w:sz w:val="20"/>
                <w:szCs w:val="20"/>
              </w:rPr>
              <w:t>o</w:t>
            </w:r>
            <w:r>
              <w:rPr>
                <w:rFonts w:ascii="Arial" w:eastAsia="Calibri" w:hAnsi="Arial" w:cs="Arial"/>
                <w:spacing w:val="-2"/>
                <w:sz w:val="20"/>
                <w:szCs w:val="20"/>
              </w:rPr>
              <w:t xml:space="preserve"> </w:t>
            </w:r>
            <w:r>
              <w:rPr>
                <w:rFonts w:ascii="Arial" w:eastAsia="Calibri" w:hAnsi="Arial" w:cs="Arial"/>
                <w:sz w:val="20"/>
                <w:szCs w:val="20"/>
              </w:rPr>
              <w:t>Resort</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80" w:right="268"/>
              <w:jc w:val="center"/>
              <w:rPr>
                <w:rFonts w:ascii="Arial" w:eastAsia="Calibri" w:hAnsi="Arial" w:cs="Arial"/>
                <w:sz w:val="20"/>
                <w:szCs w:val="20"/>
              </w:rPr>
            </w:pPr>
            <w:r>
              <w:rPr>
                <w:rFonts w:ascii="Arial" w:eastAsia="Calibri" w:hAnsi="Arial" w:cs="Arial"/>
                <w:sz w:val="20"/>
                <w:szCs w:val="20"/>
              </w:rPr>
              <w:t>Kampor</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1"/>
              <w:jc w:val="center"/>
              <w:rPr>
                <w:rFonts w:ascii="Arial" w:eastAsia="Calibri" w:hAnsi="Arial" w:cs="Arial"/>
                <w:sz w:val="20"/>
                <w:szCs w:val="20"/>
              </w:rPr>
            </w:pPr>
            <w:r>
              <w:rPr>
                <w:rFonts w:ascii="Arial" w:eastAsia="Calibri" w:hAnsi="Arial" w:cs="Arial"/>
                <w:sz w:val="20"/>
                <w:szCs w:val="20"/>
              </w:rPr>
              <w:t>4</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68" w:right="259"/>
              <w:jc w:val="center"/>
              <w:rPr>
                <w:rFonts w:ascii="Arial" w:eastAsia="Calibri" w:hAnsi="Arial" w:cs="Arial"/>
                <w:sz w:val="20"/>
                <w:szCs w:val="20"/>
              </w:rPr>
            </w:pPr>
            <w:r>
              <w:rPr>
                <w:rFonts w:ascii="Arial" w:eastAsia="Calibri" w:hAnsi="Arial" w:cs="Arial"/>
                <w:sz w:val="20"/>
                <w:szCs w:val="20"/>
                <w:lang w:val="hr-HR"/>
              </w:rPr>
              <w:t>k</w:t>
            </w:r>
            <w:r>
              <w:rPr>
                <w:rFonts w:ascii="Arial" w:eastAsia="Calibri" w:hAnsi="Arial" w:cs="Arial"/>
                <w:sz w:val="20"/>
                <w:szCs w:val="20"/>
              </w:rPr>
              <w:t>amp</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643" w:right="635"/>
              <w:jc w:val="center"/>
              <w:rPr>
                <w:rFonts w:ascii="Arial" w:eastAsia="Calibri" w:hAnsi="Arial" w:cs="Arial"/>
                <w:sz w:val="20"/>
                <w:szCs w:val="20"/>
              </w:rPr>
            </w:pPr>
            <w:r>
              <w:rPr>
                <w:rFonts w:ascii="Arial" w:eastAsia="Calibri" w:hAnsi="Arial" w:cs="Arial"/>
                <w:sz w:val="20"/>
                <w:szCs w:val="20"/>
              </w:rPr>
              <w:t>36</w:t>
            </w:r>
          </w:p>
        </w:tc>
      </w:tr>
      <w:tr w:rsidR="003A63E1">
        <w:trPr>
          <w:trHeight w:val="537"/>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line="265" w:lineRule="exact"/>
              <w:ind w:left="129" w:right="122"/>
              <w:rPr>
                <w:rFonts w:ascii="Arial" w:eastAsia="Calibri" w:hAnsi="Arial" w:cs="Arial"/>
                <w:sz w:val="20"/>
                <w:szCs w:val="20"/>
              </w:rPr>
            </w:pPr>
            <w:r>
              <w:rPr>
                <w:rFonts w:ascii="Arial" w:eastAsia="Calibri" w:hAnsi="Arial" w:cs="Arial"/>
                <w:sz w:val="20"/>
                <w:szCs w:val="20"/>
              </w:rPr>
              <w:t>Padova</w:t>
            </w:r>
            <w:r>
              <w:rPr>
                <w:rFonts w:ascii="Arial" w:eastAsia="Calibri" w:hAnsi="Arial" w:cs="Arial"/>
                <w:spacing w:val="-5"/>
                <w:sz w:val="20"/>
                <w:szCs w:val="20"/>
              </w:rPr>
              <w:t xml:space="preserve"> </w:t>
            </w:r>
            <w:r>
              <w:rPr>
                <w:rFonts w:ascii="Arial" w:eastAsia="Calibri" w:hAnsi="Arial" w:cs="Arial"/>
                <w:sz w:val="20"/>
                <w:szCs w:val="20"/>
              </w:rPr>
              <w:t>Premium</w:t>
            </w:r>
            <w:r>
              <w:rPr>
                <w:rFonts w:ascii="Arial" w:eastAsia="Calibri" w:hAnsi="Arial" w:cs="Arial"/>
                <w:spacing w:val="-1"/>
                <w:sz w:val="20"/>
                <w:szCs w:val="20"/>
              </w:rPr>
              <w:t xml:space="preserve"> </w:t>
            </w:r>
            <w:r>
              <w:rPr>
                <w:rFonts w:ascii="Arial" w:eastAsia="Calibri" w:hAnsi="Arial" w:cs="Arial"/>
                <w:sz w:val="20"/>
                <w:szCs w:val="20"/>
              </w:rPr>
              <w:t>Camping</w:t>
            </w:r>
          </w:p>
          <w:p w:rsidR="003A63E1" w:rsidRDefault="0063361E">
            <w:pPr>
              <w:spacing w:after="0" w:line="252" w:lineRule="exact"/>
              <w:ind w:left="129" w:right="118"/>
              <w:rPr>
                <w:rFonts w:ascii="Arial" w:eastAsia="Calibri" w:hAnsi="Arial" w:cs="Arial"/>
                <w:sz w:val="20"/>
                <w:szCs w:val="20"/>
              </w:rPr>
            </w:pPr>
            <w:r>
              <w:rPr>
                <w:rFonts w:ascii="Arial" w:eastAsia="Calibri" w:hAnsi="Arial" w:cs="Arial"/>
                <w:sz w:val="20"/>
                <w:szCs w:val="20"/>
              </w:rPr>
              <w:t>Resort by</w:t>
            </w:r>
            <w:r>
              <w:rPr>
                <w:rFonts w:ascii="Arial" w:eastAsia="Calibri" w:hAnsi="Arial" w:cs="Arial"/>
                <w:spacing w:val="-2"/>
                <w:sz w:val="20"/>
                <w:szCs w:val="20"/>
              </w:rPr>
              <w:t xml:space="preserve"> </w:t>
            </w:r>
            <w:r>
              <w:rPr>
                <w:rFonts w:ascii="Arial" w:eastAsia="Calibri" w:hAnsi="Arial" w:cs="Arial"/>
                <w:sz w:val="20"/>
                <w:szCs w:val="20"/>
              </w:rPr>
              <w:t>Valamar</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131" w:after="0" w:line="240" w:lineRule="auto"/>
              <w:ind w:left="280" w:right="268"/>
              <w:jc w:val="center"/>
              <w:rPr>
                <w:rFonts w:ascii="Arial" w:eastAsia="Calibri" w:hAnsi="Arial" w:cs="Arial"/>
                <w:sz w:val="20"/>
                <w:szCs w:val="20"/>
              </w:rPr>
            </w:pPr>
            <w:r>
              <w:rPr>
                <w:rFonts w:ascii="Arial" w:eastAsia="Calibri" w:hAnsi="Arial" w:cs="Arial"/>
                <w:sz w:val="20"/>
                <w:szCs w:val="20"/>
              </w:rPr>
              <w:t>Banjol</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131" w:after="0" w:line="240" w:lineRule="auto"/>
              <w:ind w:left="11"/>
              <w:jc w:val="center"/>
              <w:rPr>
                <w:rFonts w:ascii="Arial" w:eastAsia="Calibri" w:hAnsi="Arial" w:cs="Arial"/>
                <w:sz w:val="20"/>
                <w:szCs w:val="20"/>
              </w:rPr>
            </w:pPr>
            <w:r>
              <w:rPr>
                <w:rFonts w:ascii="Arial" w:eastAsia="Calibri" w:hAnsi="Arial" w:cs="Arial"/>
                <w:sz w:val="20"/>
                <w:szCs w:val="20"/>
              </w:rPr>
              <w:t>4</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131" w:after="0" w:line="240" w:lineRule="auto"/>
              <w:ind w:left="268" w:right="259"/>
              <w:jc w:val="center"/>
              <w:rPr>
                <w:rFonts w:ascii="Arial" w:eastAsia="Calibri" w:hAnsi="Arial" w:cs="Arial"/>
                <w:sz w:val="20"/>
                <w:szCs w:val="20"/>
              </w:rPr>
            </w:pPr>
            <w:r>
              <w:rPr>
                <w:rFonts w:ascii="Arial" w:eastAsia="Calibri" w:hAnsi="Arial" w:cs="Arial"/>
                <w:sz w:val="20"/>
                <w:szCs w:val="20"/>
                <w:lang w:val="hr-HR"/>
              </w:rPr>
              <w:t>k</w:t>
            </w:r>
            <w:r>
              <w:rPr>
                <w:rFonts w:ascii="Arial" w:eastAsia="Calibri" w:hAnsi="Arial" w:cs="Arial"/>
                <w:sz w:val="20"/>
                <w:szCs w:val="20"/>
              </w:rPr>
              <w:t>amp</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131" w:after="0" w:line="240" w:lineRule="auto"/>
              <w:ind w:left="643" w:right="638"/>
              <w:jc w:val="center"/>
              <w:rPr>
                <w:rFonts w:ascii="Arial" w:eastAsia="Calibri" w:hAnsi="Arial" w:cs="Arial"/>
                <w:sz w:val="20"/>
                <w:szCs w:val="20"/>
              </w:rPr>
            </w:pPr>
            <w:r>
              <w:rPr>
                <w:rFonts w:ascii="Arial" w:eastAsia="Calibri" w:hAnsi="Arial" w:cs="Arial"/>
                <w:sz w:val="20"/>
                <w:szCs w:val="20"/>
              </w:rPr>
              <w:t>503</w:t>
            </w:r>
          </w:p>
        </w:tc>
      </w:tr>
      <w:tr w:rsidR="003A63E1">
        <w:trPr>
          <w:trHeight w:val="287"/>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29" w:right="120"/>
              <w:rPr>
                <w:rFonts w:ascii="Arial" w:eastAsia="Calibri" w:hAnsi="Arial" w:cs="Arial"/>
                <w:sz w:val="20"/>
                <w:szCs w:val="20"/>
              </w:rPr>
            </w:pPr>
            <w:r>
              <w:rPr>
                <w:rFonts w:ascii="Arial" w:eastAsia="Calibri" w:hAnsi="Arial" w:cs="Arial"/>
                <w:sz w:val="20"/>
                <w:szCs w:val="20"/>
              </w:rPr>
              <w:t>Kamp</w:t>
            </w:r>
            <w:r>
              <w:rPr>
                <w:rFonts w:ascii="Arial" w:eastAsia="Calibri" w:hAnsi="Arial" w:cs="Arial"/>
                <w:spacing w:val="-3"/>
                <w:sz w:val="20"/>
                <w:szCs w:val="20"/>
              </w:rPr>
              <w:t xml:space="preserve"> </w:t>
            </w:r>
            <w:r>
              <w:rPr>
                <w:rFonts w:ascii="Arial" w:eastAsia="Calibri" w:hAnsi="Arial" w:cs="Arial"/>
                <w:sz w:val="20"/>
                <w:szCs w:val="20"/>
              </w:rPr>
              <w:t>Planka</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80" w:right="268"/>
              <w:jc w:val="center"/>
              <w:rPr>
                <w:rFonts w:ascii="Arial" w:eastAsia="Calibri" w:hAnsi="Arial" w:cs="Arial"/>
                <w:sz w:val="20"/>
                <w:szCs w:val="20"/>
              </w:rPr>
            </w:pPr>
            <w:r>
              <w:rPr>
                <w:rFonts w:ascii="Arial" w:eastAsia="Calibri" w:hAnsi="Arial" w:cs="Arial"/>
                <w:sz w:val="20"/>
                <w:szCs w:val="20"/>
              </w:rPr>
              <w:t>Kampor</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11"/>
              <w:jc w:val="center"/>
              <w:rPr>
                <w:rFonts w:ascii="Arial" w:eastAsia="Calibri" w:hAnsi="Arial" w:cs="Arial"/>
                <w:sz w:val="20"/>
                <w:szCs w:val="20"/>
              </w:rPr>
            </w:pPr>
            <w:r>
              <w:rPr>
                <w:rFonts w:ascii="Arial" w:eastAsia="Calibri" w:hAnsi="Arial" w:cs="Arial"/>
                <w:sz w:val="20"/>
                <w:szCs w:val="20"/>
              </w:rPr>
              <w:t>2</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268" w:right="259"/>
              <w:jc w:val="center"/>
              <w:rPr>
                <w:rFonts w:ascii="Arial" w:eastAsia="Calibri" w:hAnsi="Arial" w:cs="Arial"/>
                <w:sz w:val="20"/>
                <w:szCs w:val="20"/>
              </w:rPr>
            </w:pPr>
            <w:r>
              <w:rPr>
                <w:rFonts w:ascii="Arial" w:eastAsia="Calibri" w:hAnsi="Arial" w:cs="Arial"/>
                <w:sz w:val="20"/>
                <w:szCs w:val="20"/>
                <w:lang w:val="hr-HR"/>
              </w:rPr>
              <w:t>o</w:t>
            </w:r>
            <w:r>
              <w:rPr>
                <w:rFonts w:ascii="Arial" w:eastAsia="Calibri" w:hAnsi="Arial" w:cs="Arial"/>
                <w:sz w:val="20"/>
                <w:szCs w:val="20"/>
              </w:rPr>
              <w:t>bjekti</w:t>
            </w:r>
            <w:r>
              <w:rPr>
                <w:rFonts w:ascii="Arial" w:eastAsia="Calibri" w:hAnsi="Arial" w:cs="Arial"/>
                <w:spacing w:val="-1"/>
                <w:sz w:val="20"/>
                <w:szCs w:val="20"/>
              </w:rPr>
              <w:t xml:space="preserve"> </w:t>
            </w:r>
            <w:r>
              <w:rPr>
                <w:rFonts w:ascii="Arial" w:eastAsia="Calibri" w:hAnsi="Arial" w:cs="Arial"/>
                <w:sz w:val="20"/>
                <w:szCs w:val="20"/>
              </w:rPr>
              <w:t>u</w:t>
            </w:r>
            <w:r>
              <w:rPr>
                <w:rFonts w:ascii="Arial" w:eastAsia="Calibri" w:hAnsi="Arial" w:cs="Arial"/>
                <w:spacing w:val="-4"/>
                <w:sz w:val="20"/>
                <w:szCs w:val="20"/>
              </w:rPr>
              <w:t xml:space="preserve"> </w:t>
            </w:r>
            <w:r>
              <w:rPr>
                <w:rFonts w:ascii="Arial" w:eastAsia="Calibri" w:hAnsi="Arial" w:cs="Arial"/>
                <w:sz w:val="20"/>
                <w:szCs w:val="20"/>
              </w:rPr>
              <w:t>domaćinstvu</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6" w:after="0" w:line="261" w:lineRule="exact"/>
              <w:ind w:left="9"/>
              <w:jc w:val="center"/>
              <w:rPr>
                <w:rFonts w:ascii="Arial" w:eastAsia="Calibri" w:hAnsi="Arial" w:cs="Arial"/>
                <w:sz w:val="20"/>
                <w:szCs w:val="20"/>
              </w:rPr>
            </w:pPr>
            <w:r>
              <w:rPr>
                <w:rFonts w:ascii="Arial" w:eastAsia="Calibri" w:hAnsi="Arial" w:cs="Arial"/>
                <w:sz w:val="20"/>
                <w:szCs w:val="20"/>
              </w:rPr>
              <w:t>7</w:t>
            </w:r>
          </w:p>
        </w:tc>
      </w:tr>
      <w:tr w:rsidR="003A63E1">
        <w:trPr>
          <w:trHeight w:val="290"/>
        </w:trPr>
        <w:tc>
          <w:tcPr>
            <w:tcW w:w="27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8" w:after="0" w:line="261" w:lineRule="exact"/>
              <w:ind w:left="129" w:right="119"/>
              <w:rPr>
                <w:rFonts w:ascii="Arial" w:eastAsia="Calibri" w:hAnsi="Arial" w:cs="Arial"/>
                <w:sz w:val="20"/>
                <w:szCs w:val="20"/>
              </w:rPr>
            </w:pPr>
            <w:r>
              <w:rPr>
                <w:rFonts w:ascii="Arial" w:eastAsia="Calibri" w:hAnsi="Arial" w:cs="Arial"/>
                <w:sz w:val="20"/>
                <w:szCs w:val="20"/>
              </w:rPr>
              <w:t>Kamp</w:t>
            </w:r>
            <w:r>
              <w:rPr>
                <w:rFonts w:ascii="Arial" w:eastAsia="Calibri" w:hAnsi="Arial" w:cs="Arial"/>
                <w:spacing w:val="-3"/>
                <w:sz w:val="20"/>
                <w:szCs w:val="20"/>
              </w:rPr>
              <w:t xml:space="preserve"> </w:t>
            </w:r>
            <w:r>
              <w:rPr>
                <w:rFonts w:ascii="Arial" w:eastAsia="Calibri" w:hAnsi="Arial" w:cs="Arial"/>
                <w:sz w:val="20"/>
                <w:szCs w:val="20"/>
              </w:rPr>
              <w:t>Wodenča</w:t>
            </w:r>
          </w:p>
        </w:tc>
        <w:tc>
          <w:tcPr>
            <w:tcW w:w="12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8" w:after="0" w:line="261" w:lineRule="exact"/>
              <w:ind w:left="277" w:right="268"/>
              <w:jc w:val="center"/>
              <w:rPr>
                <w:rFonts w:ascii="Arial" w:eastAsia="Calibri" w:hAnsi="Arial" w:cs="Arial"/>
                <w:sz w:val="20"/>
                <w:szCs w:val="20"/>
              </w:rPr>
            </w:pPr>
            <w:r>
              <w:rPr>
                <w:rFonts w:ascii="Arial" w:eastAsia="Calibri" w:hAnsi="Arial" w:cs="Arial"/>
                <w:sz w:val="20"/>
                <w:szCs w:val="20"/>
              </w:rPr>
              <w:t>Barbat</w:t>
            </w:r>
          </w:p>
        </w:tc>
        <w:tc>
          <w:tcPr>
            <w:tcW w:w="1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8" w:after="0" w:line="261" w:lineRule="exact"/>
              <w:ind w:left="10"/>
              <w:jc w:val="center"/>
              <w:rPr>
                <w:rFonts w:ascii="Arial" w:eastAsia="Calibri" w:hAnsi="Arial" w:cs="Arial"/>
                <w:sz w:val="20"/>
                <w:szCs w:val="20"/>
              </w:rPr>
            </w:pPr>
            <w:r>
              <w:rPr>
                <w:rFonts w:ascii="Arial" w:eastAsia="Calibri" w:hAnsi="Arial" w:cs="Arial"/>
                <w:sz w:val="20"/>
                <w:szCs w:val="20"/>
              </w:rPr>
              <w:t>-</w:t>
            </w:r>
          </w:p>
        </w:tc>
        <w:tc>
          <w:tcPr>
            <w:tcW w:w="17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8" w:after="0" w:line="261" w:lineRule="exact"/>
              <w:ind w:left="268" w:right="259"/>
              <w:jc w:val="center"/>
              <w:rPr>
                <w:rFonts w:ascii="Arial" w:eastAsia="Calibri" w:hAnsi="Arial" w:cs="Arial"/>
                <w:sz w:val="20"/>
                <w:szCs w:val="20"/>
              </w:rPr>
            </w:pPr>
            <w:r>
              <w:rPr>
                <w:rFonts w:ascii="Arial" w:eastAsia="Calibri" w:hAnsi="Arial" w:cs="Arial"/>
                <w:sz w:val="20"/>
                <w:szCs w:val="20"/>
                <w:lang w:val="hr-HR"/>
              </w:rPr>
              <w:t>o</w:t>
            </w:r>
            <w:r>
              <w:rPr>
                <w:rFonts w:ascii="Arial" w:eastAsia="Calibri" w:hAnsi="Arial" w:cs="Arial"/>
                <w:sz w:val="20"/>
                <w:szCs w:val="20"/>
              </w:rPr>
              <w:t>bjekti</w:t>
            </w:r>
            <w:r>
              <w:rPr>
                <w:rFonts w:ascii="Arial" w:eastAsia="Calibri" w:hAnsi="Arial" w:cs="Arial"/>
                <w:spacing w:val="-1"/>
                <w:sz w:val="20"/>
                <w:szCs w:val="20"/>
              </w:rPr>
              <w:t xml:space="preserve"> </w:t>
            </w:r>
            <w:r>
              <w:rPr>
                <w:rFonts w:ascii="Arial" w:eastAsia="Calibri" w:hAnsi="Arial" w:cs="Arial"/>
                <w:sz w:val="20"/>
                <w:szCs w:val="20"/>
              </w:rPr>
              <w:t>na</w:t>
            </w:r>
            <w:r>
              <w:rPr>
                <w:rFonts w:ascii="Arial" w:eastAsia="Calibri" w:hAnsi="Arial" w:cs="Arial"/>
                <w:spacing w:val="-3"/>
                <w:sz w:val="20"/>
                <w:szCs w:val="20"/>
              </w:rPr>
              <w:t xml:space="preserve"> </w:t>
            </w:r>
            <w:r>
              <w:rPr>
                <w:rFonts w:ascii="Arial" w:eastAsia="Calibri" w:hAnsi="Arial" w:cs="Arial"/>
                <w:sz w:val="20"/>
                <w:szCs w:val="20"/>
              </w:rPr>
              <w:t>OPG-u</w:t>
            </w:r>
          </w:p>
        </w:tc>
        <w:tc>
          <w:tcPr>
            <w:tcW w:w="16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before="8" w:after="0" w:line="261" w:lineRule="exact"/>
              <w:ind w:left="643" w:right="635"/>
              <w:jc w:val="center"/>
              <w:rPr>
                <w:rFonts w:ascii="Arial" w:eastAsia="Calibri" w:hAnsi="Arial" w:cs="Arial"/>
                <w:sz w:val="20"/>
                <w:szCs w:val="20"/>
              </w:rPr>
            </w:pPr>
            <w:r>
              <w:rPr>
                <w:rFonts w:ascii="Arial" w:eastAsia="Calibri" w:hAnsi="Arial" w:cs="Arial"/>
                <w:sz w:val="20"/>
                <w:szCs w:val="20"/>
              </w:rPr>
              <w:t>20</w:t>
            </w:r>
          </w:p>
        </w:tc>
      </w:tr>
    </w:tbl>
    <w:p w:rsidR="003A63E1" w:rsidRDefault="0063361E">
      <w:pPr>
        <w:spacing w:after="0" w:line="240" w:lineRule="auto"/>
        <w:jc w:val="both"/>
        <w:rPr>
          <w:rFonts w:ascii="Arial" w:hAnsi="Arial" w:cs="Arial"/>
          <w:i/>
        </w:rPr>
      </w:pPr>
      <w:r>
        <w:rPr>
          <w:rFonts w:ascii="Arial" w:hAnsi="Arial" w:cs="Arial"/>
          <w:i/>
        </w:rPr>
        <w:t>Izvor:</w:t>
      </w:r>
      <w:r>
        <w:rPr>
          <w:rFonts w:ascii="Arial" w:hAnsi="Arial" w:cs="Arial"/>
          <w:i/>
          <w:lang w:val="hr-HR"/>
        </w:rPr>
        <w:t xml:space="preserve"> </w:t>
      </w:r>
      <w:r>
        <w:rPr>
          <w:rFonts w:ascii="Arial" w:hAnsi="Arial" w:cs="Arial"/>
          <w:i/>
        </w:rPr>
        <w:t>Strategija razvoja Grada Raba do 2030. - nacrt</w:t>
      </w:r>
    </w:p>
    <w:p w:rsidR="003A63E1" w:rsidRDefault="0063361E">
      <w:pPr>
        <w:rPr>
          <w:rFonts w:ascii="Arial" w:hAnsi="Arial" w:cs="Arial"/>
          <w:i/>
        </w:rPr>
      </w:pPr>
      <w:r>
        <w:rPr>
          <w:rFonts w:ascii="Arial" w:hAnsi="Arial" w:cs="Arial"/>
          <w:i/>
        </w:rPr>
        <w:br w:type="page"/>
      </w: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lastRenderedPageBreak/>
        <w:t xml:space="preserve">Ukupno tri kampa nalaze se na području naselja Kampor od kojih je Kamp Planka prema vrsti kategoriziran kao objekt u domaćinstvu. U Banjolu se nalazi Padova Premium Camping Resort by Valamar koji je ujedno i najbolje kategoriziran kamp </w:t>
      </w:r>
      <w:r>
        <w:rPr>
          <w:rFonts w:ascii="Arial" w:hAnsi="Arial" w:cs="Arial"/>
          <w:spacing w:val="-1"/>
          <w:sz w:val="24"/>
          <w:szCs w:val="24"/>
          <w:lang w:val="hr-HR"/>
        </w:rPr>
        <w:t xml:space="preserve">uz Lando Resort </w:t>
      </w:r>
      <w:r>
        <w:rPr>
          <w:rFonts w:ascii="Arial" w:hAnsi="Arial" w:cs="Arial"/>
          <w:spacing w:val="-1"/>
          <w:sz w:val="24"/>
          <w:szCs w:val="24"/>
          <w:lang w:val="hr-HR"/>
        </w:rPr>
        <w:t>na p</w:t>
      </w:r>
      <w:r>
        <w:rPr>
          <w:rFonts w:ascii="Arial" w:hAnsi="Arial" w:cs="Arial"/>
          <w:spacing w:val="-1"/>
          <w:sz w:val="24"/>
          <w:szCs w:val="24"/>
          <w:lang w:val="hr-HR"/>
        </w:rPr>
        <w:t>odručju Grada Raba. U Barbatu je smješten Kamp Wodenča koji po vrsti pripada objektu na OPG-u, što onemogućuje kategorizaciju objekta, kao i za ostale navedene kampove.</w:t>
      </w:r>
    </w:p>
    <w:p w:rsidR="003A63E1" w:rsidRDefault="003A63E1">
      <w:pPr>
        <w:spacing w:after="0" w:line="240" w:lineRule="auto"/>
        <w:jc w:val="both"/>
        <w:rPr>
          <w:rFonts w:ascii="Arial" w:hAnsi="Arial" w:cs="Arial"/>
          <w:spacing w:val="-1"/>
          <w:sz w:val="24"/>
          <w:szCs w:val="24"/>
          <w:lang w:val="hr-HR"/>
        </w:rPr>
      </w:pP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t xml:space="preserve">Grad Rab također pruža usluge smještaja kroz ponudu tri turistička naselja, jedan </w:t>
      </w:r>
      <w:r>
        <w:rPr>
          <w:rFonts w:ascii="Arial" w:hAnsi="Arial" w:cs="Arial"/>
          <w:spacing w:val="-1"/>
          <w:sz w:val="24"/>
          <w:szCs w:val="24"/>
          <w:lang w:val="hr-HR"/>
        </w:rPr>
        <w:t>hostel, prenoćište, registriranih obrtnika i tvrtki, kao i nekomercijalnih smještajnih domaćinstava stanovništva i smještaja vikendaša.</w:t>
      </w:r>
    </w:p>
    <w:p w:rsidR="003A63E1" w:rsidRDefault="003A63E1">
      <w:pPr>
        <w:spacing w:after="0" w:line="240" w:lineRule="auto"/>
        <w:jc w:val="both"/>
        <w:rPr>
          <w:rFonts w:ascii="Arial" w:hAnsi="Arial" w:cs="Arial"/>
          <w:spacing w:val="-1"/>
          <w:sz w:val="24"/>
          <w:szCs w:val="24"/>
          <w:lang w:val="hr-HR"/>
        </w:rPr>
      </w:pP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t>Nautički turizam je specifičan oblik modernih turističkih kretanja i jedan od najekspanzivnijih oblika turističke rekre</w:t>
      </w:r>
      <w:r>
        <w:rPr>
          <w:rFonts w:ascii="Arial" w:hAnsi="Arial" w:cs="Arial"/>
          <w:spacing w:val="-1"/>
          <w:sz w:val="24"/>
          <w:szCs w:val="24"/>
          <w:lang w:val="hr-HR"/>
        </w:rPr>
        <w:t>acije. Privukao je ogromnu pažnju u cijelom svijetu te se sa sigurnošću smatra jednim od novih i neprocjenjivo važnih segmenata u velikoj obitelji turizma. Na području Grada Raba nalazi se ukupno 16 luka otvorenih za javni promet, od kojih je čak 31% smješ</w:t>
      </w:r>
      <w:r>
        <w:rPr>
          <w:rFonts w:ascii="Arial" w:hAnsi="Arial" w:cs="Arial"/>
          <w:spacing w:val="-1"/>
          <w:sz w:val="24"/>
          <w:szCs w:val="24"/>
          <w:lang w:val="hr-HR"/>
        </w:rPr>
        <w:t xml:space="preserve">teno u Barbatu. Šest luka posebne namjene smješteno je u naseljima Banjol (50%), Barbat (33%) i u naselju Supetarska Draga (17%). Rab također raspolaže sa 16 privezišta, od kojih je 31% u Barbatu i 31% u Supetarskoj Dragi. Preostalih 23% privezišta nalazi </w:t>
      </w:r>
      <w:r>
        <w:rPr>
          <w:rFonts w:ascii="Arial" w:hAnsi="Arial" w:cs="Arial"/>
          <w:spacing w:val="-1"/>
          <w:sz w:val="24"/>
          <w:szCs w:val="24"/>
          <w:lang w:val="hr-HR"/>
        </w:rPr>
        <w:t xml:space="preserve">se u Banjolu, dok ih je 15% u Kamporu. Prilikom analize marina na području Grada Raba, svakako je vrijedno spomenuti dvije ACI marine, a to su ACI marina Rab i ACI marina Supetarska Draga. ACI marina Supetarska Draga otvorena je tijekom cijele godine, dok </w:t>
      </w:r>
      <w:r>
        <w:rPr>
          <w:rFonts w:ascii="Arial" w:hAnsi="Arial" w:cs="Arial"/>
          <w:spacing w:val="-1"/>
          <w:sz w:val="24"/>
          <w:szCs w:val="24"/>
          <w:lang w:val="hr-HR"/>
        </w:rPr>
        <w:t>je ACI marina Rab otvorena sezonski (od 01.04. do 31.10.). Važnu ulogu u turističkoj ponudi i ponudi vezova svakako imaju Marina Pičuljan u Barbatu i Marina Lučica u Banjolu.</w:t>
      </w:r>
    </w:p>
    <w:p w:rsidR="003A63E1" w:rsidRDefault="003A63E1">
      <w:pPr>
        <w:autoSpaceDE w:val="0"/>
        <w:autoSpaceDN w:val="0"/>
        <w:spacing w:after="0" w:line="240" w:lineRule="auto"/>
        <w:jc w:val="both"/>
        <w:rPr>
          <w:rFonts w:ascii="Arial" w:eastAsia="Calibri" w:hAnsi="Arial" w:cs="Arial"/>
          <w:b/>
          <w:sz w:val="24"/>
          <w:szCs w:val="24"/>
          <w:lang w:val="hr-HR"/>
        </w:rPr>
      </w:pPr>
      <w:bookmarkStart w:id="102" w:name="_Hlk118541070"/>
    </w:p>
    <w:p w:rsidR="003A63E1" w:rsidRDefault="0063361E">
      <w:pPr>
        <w:autoSpaceDE w:val="0"/>
        <w:autoSpaceDN w:val="0"/>
        <w:spacing w:after="0" w:line="240" w:lineRule="auto"/>
        <w:jc w:val="both"/>
        <w:rPr>
          <w:rFonts w:ascii="Arial" w:eastAsia="Calibri" w:hAnsi="Arial" w:cs="Arial"/>
          <w:sz w:val="24"/>
          <w:szCs w:val="24"/>
          <w:lang w:val="hr-HR"/>
        </w:rPr>
      </w:pPr>
      <w:r>
        <w:rPr>
          <w:rFonts w:ascii="Arial" w:eastAsia="Calibri" w:hAnsi="Arial" w:cs="Arial"/>
          <w:b/>
          <w:sz w:val="24"/>
          <w:szCs w:val="24"/>
          <w:lang w:val="hr-HR"/>
        </w:rPr>
        <w:t>Tablica</w:t>
      </w:r>
      <w:r>
        <w:rPr>
          <w:rFonts w:ascii="Arial" w:eastAsia="Calibri" w:hAnsi="Arial" w:cs="Arial"/>
          <w:b/>
          <w:spacing w:val="-5"/>
          <w:sz w:val="24"/>
          <w:szCs w:val="24"/>
          <w:lang w:val="hr-HR"/>
        </w:rPr>
        <w:t xml:space="preserve"> br.</w:t>
      </w:r>
      <w:r>
        <w:rPr>
          <w:rFonts w:ascii="Arial" w:eastAsia="Calibri" w:hAnsi="Arial" w:cs="Arial"/>
          <w:b/>
          <w:spacing w:val="-5"/>
          <w:sz w:val="24"/>
          <w:szCs w:val="24"/>
          <w:lang w:val="hr-HR"/>
        </w:rPr>
        <w:t xml:space="preserve"> </w:t>
      </w:r>
      <w:r>
        <w:rPr>
          <w:rFonts w:ascii="Arial" w:eastAsia="Calibri" w:hAnsi="Arial" w:cs="Arial"/>
          <w:b/>
          <w:sz w:val="24"/>
          <w:szCs w:val="24"/>
          <w:lang w:val="hr-HR"/>
        </w:rPr>
        <w:t>5</w:t>
      </w:r>
      <w:r>
        <w:rPr>
          <w:rFonts w:ascii="Arial" w:eastAsia="Calibri" w:hAnsi="Arial" w:cs="Arial"/>
          <w:b/>
          <w:sz w:val="24"/>
          <w:szCs w:val="24"/>
          <w:lang w:val="hr-HR"/>
        </w:rPr>
        <w:t>2</w:t>
      </w:r>
      <w:r>
        <w:rPr>
          <w:rFonts w:ascii="Arial" w:eastAsia="Calibri" w:hAnsi="Arial" w:cs="Arial"/>
          <w:b/>
          <w:sz w:val="24"/>
          <w:szCs w:val="24"/>
          <w:lang w:val="hr-HR"/>
        </w:rPr>
        <w:t>.</w:t>
      </w:r>
      <w:r>
        <w:rPr>
          <w:rFonts w:ascii="Arial" w:eastAsia="Calibri" w:hAnsi="Arial" w:cs="Arial"/>
          <w:b/>
          <w:spacing w:val="-2"/>
          <w:sz w:val="24"/>
          <w:szCs w:val="24"/>
          <w:lang w:val="hr-HR"/>
        </w:rPr>
        <w:t xml:space="preserve"> </w:t>
      </w:r>
      <w:r>
        <w:rPr>
          <w:rFonts w:ascii="Arial" w:eastAsia="Calibri" w:hAnsi="Arial" w:cs="Arial"/>
          <w:sz w:val="24"/>
          <w:szCs w:val="24"/>
          <w:lang w:val="hr-HR"/>
        </w:rPr>
        <w:t>Analiza</w:t>
      </w:r>
      <w:r>
        <w:rPr>
          <w:rFonts w:ascii="Arial" w:eastAsia="Calibri" w:hAnsi="Arial" w:cs="Arial"/>
          <w:spacing w:val="-4"/>
          <w:sz w:val="24"/>
          <w:szCs w:val="24"/>
          <w:lang w:val="hr-HR"/>
        </w:rPr>
        <w:t xml:space="preserve"> </w:t>
      </w:r>
      <w:r>
        <w:rPr>
          <w:rFonts w:ascii="Arial" w:eastAsia="Calibri" w:hAnsi="Arial" w:cs="Arial"/>
          <w:sz w:val="24"/>
          <w:szCs w:val="24"/>
          <w:lang w:val="hr-HR"/>
        </w:rPr>
        <w:t>ponude postelja/soba na</w:t>
      </w:r>
      <w:r>
        <w:rPr>
          <w:rFonts w:ascii="Arial" w:eastAsia="Calibri" w:hAnsi="Arial" w:cs="Arial"/>
          <w:spacing w:val="-4"/>
          <w:sz w:val="24"/>
          <w:szCs w:val="24"/>
          <w:lang w:val="hr-HR"/>
        </w:rPr>
        <w:t xml:space="preserve"> </w:t>
      </w:r>
      <w:r>
        <w:rPr>
          <w:rFonts w:ascii="Arial" w:eastAsia="Calibri" w:hAnsi="Arial" w:cs="Arial"/>
          <w:sz w:val="24"/>
          <w:szCs w:val="24"/>
          <w:lang w:val="hr-HR"/>
        </w:rPr>
        <w:t>području</w:t>
      </w:r>
      <w:r>
        <w:rPr>
          <w:rFonts w:ascii="Arial" w:eastAsia="Calibri" w:hAnsi="Arial" w:cs="Arial"/>
          <w:spacing w:val="-2"/>
          <w:sz w:val="24"/>
          <w:szCs w:val="24"/>
          <w:lang w:val="hr-HR"/>
        </w:rPr>
        <w:t xml:space="preserve"> </w:t>
      </w:r>
      <w:r>
        <w:rPr>
          <w:rFonts w:ascii="Arial" w:eastAsia="Calibri" w:hAnsi="Arial" w:cs="Arial"/>
          <w:sz w:val="24"/>
          <w:szCs w:val="24"/>
          <w:lang w:val="hr-HR"/>
        </w:rPr>
        <w:t>Grada Raba</w:t>
      </w:r>
    </w:p>
    <w:tbl>
      <w:tblPr>
        <w:tblW w:w="899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71"/>
        <w:gridCol w:w="1701"/>
        <w:gridCol w:w="1701"/>
        <w:gridCol w:w="1560"/>
        <w:gridCol w:w="1564"/>
      </w:tblGrid>
      <w:tr w:rsidR="003A63E1">
        <w:trPr>
          <w:trHeight w:val="300"/>
          <w:jc w:val="center"/>
        </w:trPr>
        <w:tc>
          <w:tcPr>
            <w:tcW w:w="24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bookmarkEnd w:id="102"/>
          <w:p w:rsidR="003A63E1" w:rsidRDefault="0063361E">
            <w:pPr>
              <w:widowControl/>
              <w:spacing w:after="0" w:line="240" w:lineRule="auto"/>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Godina</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2017.</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2018.</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2019.</w:t>
            </w:r>
          </w:p>
        </w:tc>
        <w:tc>
          <w:tcPr>
            <w:tcW w:w="15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2020.</w:t>
            </w:r>
          </w:p>
        </w:tc>
      </w:tr>
      <w:tr w:rsidR="003A63E1">
        <w:trPr>
          <w:trHeight w:val="300"/>
          <w:jc w:val="center"/>
        </w:trPr>
        <w:tc>
          <w:tcPr>
            <w:tcW w:w="24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Postelje</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20.611</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20.793</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19.070</w:t>
            </w:r>
          </w:p>
        </w:tc>
        <w:tc>
          <w:tcPr>
            <w:tcW w:w="15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17.779</w:t>
            </w:r>
          </w:p>
        </w:tc>
      </w:tr>
      <w:tr w:rsidR="003A63E1">
        <w:trPr>
          <w:trHeight w:val="300"/>
          <w:jc w:val="center"/>
        </w:trPr>
        <w:tc>
          <w:tcPr>
            <w:tcW w:w="24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bottom"/>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Sobe</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6.912</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sz w:val="20"/>
                <w:szCs w:val="20"/>
                <w:lang w:val="hr-HR" w:eastAsia="hr-HR"/>
              </w:rPr>
            </w:pPr>
            <w:r>
              <w:rPr>
                <w:rFonts w:ascii="Arial" w:eastAsia="Times New Roman" w:hAnsi="Arial" w:cs="Arial"/>
                <w:sz w:val="20"/>
                <w:szCs w:val="20"/>
                <w:lang w:val="hr-HR" w:eastAsia="hr-HR"/>
              </w:rPr>
              <w:t>6</w:t>
            </w:r>
            <w:r>
              <w:rPr>
                <w:rFonts w:ascii="Arial" w:eastAsia="Times New Roman" w:hAnsi="Arial" w:cs="Arial"/>
                <w:sz w:val="20"/>
                <w:szCs w:val="20"/>
                <w:lang w:eastAsia="hr-HR"/>
              </w:rPr>
              <w:t>.</w:t>
            </w:r>
            <w:r>
              <w:rPr>
                <w:rFonts w:ascii="Arial" w:eastAsia="Times New Roman" w:hAnsi="Arial" w:cs="Arial"/>
                <w:sz w:val="20"/>
                <w:szCs w:val="20"/>
                <w:lang w:val="hr-HR" w:eastAsia="hr-HR"/>
              </w:rPr>
              <w:t>998</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Podatak nije objavljen</w:t>
            </w:r>
          </w:p>
        </w:tc>
        <w:tc>
          <w:tcPr>
            <w:tcW w:w="15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Podatak nije objavljen</w:t>
            </w:r>
          </w:p>
        </w:tc>
      </w:tr>
    </w:tbl>
    <w:p w:rsidR="003A63E1" w:rsidRDefault="0063361E">
      <w:pPr>
        <w:spacing w:after="0"/>
        <w:jc w:val="both"/>
        <w:rPr>
          <w:rFonts w:ascii="Arial" w:hAnsi="Arial" w:cs="Arial"/>
          <w:i/>
          <w:iCs/>
          <w:spacing w:val="-1"/>
          <w:lang w:val="hr-HR"/>
        </w:rPr>
      </w:pPr>
      <w:r>
        <w:rPr>
          <w:rFonts w:ascii="Arial" w:hAnsi="Arial" w:cs="Arial"/>
          <w:i/>
          <w:iCs/>
          <w:spacing w:val="-1"/>
          <w:lang w:val="hr-HR"/>
        </w:rPr>
        <w:t>Izvor: DSZ – Statistička izvješća – Turizam u primorskim gradovima i općinama 2017., 2018, Turizam u 2019. i 2020.</w:t>
      </w:r>
    </w:p>
    <w:p w:rsidR="003A63E1" w:rsidRDefault="003A63E1">
      <w:pPr>
        <w:spacing w:after="0" w:line="240" w:lineRule="auto"/>
        <w:jc w:val="both"/>
        <w:rPr>
          <w:rFonts w:ascii="Arial" w:hAnsi="Arial" w:cs="Arial"/>
          <w:spacing w:val="-1"/>
          <w:lang w:val="hr-HR"/>
        </w:rPr>
      </w:pPr>
    </w:p>
    <w:p w:rsidR="003A63E1" w:rsidRDefault="0063361E">
      <w:pPr>
        <w:spacing w:after="0" w:line="240" w:lineRule="auto"/>
        <w:jc w:val="both"/>
        <w:rPr>
          <w:rFonts w:ascii="Arial" w:hAnsi="Arial" w:cs="Arial"/>
          <w:spacing w:val="-1"/>
          <w:sz w:val="24"/>
          <w:szCs w:val="24"/>
          <w:lang w:val="hr-HR"/>
        </w:rPr>
      </w:pPr>
      <w:r>
        <w:rPr>
          <w:rFonts w:ascii="Arial" w:hAnsi="Arial" w:cs="Arial"/>
          <w:spacing w:val="-1"/>
          <w:sz w:val="24"/>
          <w:szCs w:val="24"/>
          <w:lang w:val="hr-HR"/>
        </w:rPr>
        <w:t xml:space="preserve">Prema dostupnoj </w:t>
      </w:r>
      <w:r>
        <w:rPr>
          <w:rFonts w:ascii="Arial" w:hAnsi="Arial" w:cs="Arial"/>
          <w:spacing w:val="-1"/>
          <w:sz w:val="24"/>
          <w:szCs w:val="24"/>
          <w:lang w:val="hr-HR"/>
        </w:rPr>
        <w:t>statistici Državnog zavoda (web stranica) u promatranom razdoblju od 2017. do 2020. godine na području Grada Raba</w:t>
      </w:r>
      <w:r>
        <w:rPr>
          <w:rFonts w:ascii="Arial" w:hAnsi="Arial" w:cs="Arial"/>
          <w:spacing w:val="-1"/>
          <w:sz w:val="24"/>
          <w:szCs w:val="24"/>
          <w:lang w:val="hr-HR"/>
        </w:rPr>
        <w:t>,</w:t>
      </w:r>
      <w:r>
        <w:rPr>
          <w:rFonts w:ascii="Arial" w:hAnsi="Arial" w:cs="Arial"/>
          <w:spacing w:val="-1"/>
          <w:sz w:val="24"/>
          <w:szCs w:val="24"/>
          <w:lang w:val="hr-HR"/>
        </w:rPr>
        <w:t xml:space="preserve"> 2018. g</w:t>
      </w:r>
      <w:r>
        <w:rPr>
          <w:rFonts w:ascii="Arial" w:hAnsi="Arial" w:cs="Arial"/>
          <w:spacing w:val="-1"/>
          <w:sz w:val="24"/>
          <w:szCs w:val="24"/>
          <w:lang w:val="hr-HR"/>
        </w:rPr>
        <w:t>odine</w:t>
      </w:r>
      <w:r>
        <w:rPr>
          <w:rFonts w:ascii="Arial" w:hAnsi="Arial" w:cs="Arial"/>
          <w:spacing w:val="-1"/>
          <w:sz w:val="24"/>
          <w:szCs w:val="24"/>
          <w:lang w:val="hr-HR"/>
        </w:rPr>
        <w:t xml:space="preserve"> zabilježeno je najviše postelja/soba, 20.793/6.998, a od naselja najviše je imalo naselje Banjol 6.128/2.043.</w:t>
      </w:r>
    </w:p>
    <w:p w:rsidR="003A63E1" w:rsidRDefault="003A63E1">
      <w:pPr>
        <w:spacing w:after="0" w:line="240" w:lineRule="auto"/>
        <w:jc w:val="both"/>
        <w:rPr>
          <w:rFonts w:ascii="Arial" w:hAnsi="Arial" w:cs="Arial"/>
          <w:spacing w:val="-1"/>
          <w:sz w:val="24"/>
          <w:szCs w:val="24"/>
          <w:lang w:val="hr-HR"/>
        </w:rPr>
      </w:pPr>
    </w:p>
    <w:p w:rsidR="003A63E1" w:rsidRDefault="0063361E">
      <w:pPr>
        <w:spacing w:after="0"/>
        <w:ind w:left="1773" w:hangingChars="742" w:hanging="1773"/>
        <w:jc w:val="both"/>
        <w:rPr>
          <w:rFonts w:ascii="Arial" w:hAnsi="Arial" w:cs="Arial"/>
          <w:spacing w:val="-1"/>
          <w:sz w:val="24"/>
          <w:szCs w:val="24"/>
          <w:lang w:val="hr-HR"/>
        </w:rPr>
      </w:pPr>
      <w:bookmarkStart w:id="103" w:name="_Hlk118541088"/>
      <w:r>
        <w:rPr>
          <w:rFonts w:ascii="Arial" w:hAnsi="Arial" w:cs="Arial"/>
          <w:b/>
          <w:spacing w:val="-1"/>
          <w:sz w:val="24"/>
          <w:szCs w:val="24"/>
          <w:lang w:val="hr-HR"/>
        </w:rPr>
        <w:t>Tablica br. 5</w:t>
      </w:r>
      <w:r>
        <w:rPr>
          <w:rFonts w:ascii="Arial" w:hAnsi="Arial" w:cs="Arial"/>
          <w:b/>
          <w:spacing w:val="-1"/>
          <w:sz w:val="24"/>
          <w:szCs w:val="24"/>
          <w:lang w:val="hr-HR"/>
        </w:rPr>
        <w:t>3</w:t>
      </w:r>
      <w:r>
        <w:rPr>
          <w:rFonts w:ascii="Arial" w:hAnsi="Arial" w:cs="Arial"/>
          <w:b/>
          <w:spacing w:val="-1"/>
          <w:sz w:val="24"/>
          <w:szCs w:val="24"/>
          <w:lang w:val="hr-HR"/>
        </w:rPr>
        <w:t>.</w:t>
      </w:r>
      <w:r>
        <w:rPr>
          <w:rFonts w:ascii="Arial" w:hAnsi="Arial" w:cs="Arial"/>
          <w:spacing w:val="-1"/>
          <w:sz w:val="24"/>
          <w:szCs w:val="24"/>
          <w:lang w:val="hr-HR"/>
        </w:rPr>
        <w:t xml:space="preserve"> Broj postelja (po vrstama smještaja) na području Grada Raba </w:t>
      </w:r>
      <w:r>
        <w:rPr>
          <w:rFonts w:ascii="Arial" w:hAnsi="Arial" w:cs="Arial"/>
          <w:spacing w:val="-1"/>
          <w:sz w:val="24"/>
          <w:szCs w:val="24"/>
          <w:lang w:val="hr-HR"/>
        </w:rPr>
        <w:t xml:space="preserve">od </w:t>
      </w:r>
      <w:r>
        <w:rPr>
          <w:rFonts w:ascii="Arial" w:hAnsi="Arial" w:cs="Arial"/>
          <w:spacing w:val="-1"/>
          <w:sz w:val="24"/>
          <w:szCs w:val="24"/>
          <w:lang w:val="hr-HR"/>
        </w:rPr>
        <w:t>2017.-2020.</w:t>
      </w:r>
      <w:r>
        <w:rPr>
          <w:rFonts w:ascii="Arial" w:hAnsi="Arial" w:cs="Arial"/>
          <w:spacing w:val="-1"/>
          <w:sz w:val="24"/>
          <w:szCs w:val="24"/>
          <w:lang w:val="hr-HR"/>
        </w:rPr>
        <w:t xml:space="preserve"> godine</w:t>
      </w:r>
    </w:p>
    <w:tbl>
      <w:tblPr>
        <w:tblStyle w:val="TableGrid6"/>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18"/>
        <w:gridCol w:w="1276"/>
        <w:gridCol w:w="1417"/>
        <w:gridCol w:w="1418"/>
        <w:gridCol w:w="1276"/>
        <w:gridCol w:w="1337"/>
      </w:tblGrid>
      <w:tr w:rsidR="003A63E1">
        <w:trPr>
          <w:trHeight w:hRule="exact" w:val="567"/>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03"/>
          <w:p w:rsidR="003A63E1" w:rsidRDefault="0063361E">
            <w:pPr>
              <w:spacing w:after="0"/>
              <w:jc w:val="left"/>
              <w:rPr>
                <w:rFonts w:ascii="Arial" w:hAnsi="Arial" w:cs="Arial"/>
                <w:b/>
                <w:spacing w:val="-1"/>
                <w:lang w:val="hr-HR"/>
              </w:rPr>
            </w:pPr>
            <w:r>
              <w:rPr>
                <w:rFonts w:ascii="Arial" w:hAnsi="Arial" w:cs="Arial"/>
                <w:b/>
                <w:spacing w:val="-1"/>
                <w:lang w:val="hr-HR"/>
              </w:rPr>
              <w:t xml:space="preserve">Vrsta </w:t>
            </w:r>
            <w:r>
              <w:rPr>
                <w:rFonts w:ascii="Arial" w:hAnsi="Arial" w:cs="Arial"/>
                <w:b/>
                <w:spacing w:val="-1"/>
                <w:lang w:val="hr-HR"/>
              </w:rPr>
              <w:t>o</w:t>
            </w:r>
            <w:r>
              <w:rPr>
                <w:rFonts w:ascii="Arial" w:hAnsi="Arial" w:cs="Arial"/>
                <w:b/>
                <w:spacing w:val="-1"/>
                <w:lang w:val="hr-HR"/>
              </w:rPr>
              <w:t>bjekta</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pacing w:val="-1"/>
                <w:lang w:val="hr-HR"/>
              </w:rPr>
            </w:pPr>
            <w:r>
              <w:rPr>
                <w:rFonts w:ascii="Arial" w:hAnsi="Arial" w:cs="Arial"/>
                <w:b/>
                <w:spacing w:val="-1"/>
                <w:lang w:val="hr-HR"/>
              </w:rPr>
              <w:t>2017.</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pacing w:val="-1"/>
                <w:lang w:val="hr-HR"/>
              </w:rPr>
            </w:pPr>
            <w:r>
              <w:rPr>
                <w:rFonts w:ascii="Arial" w:hAnsi="Arial" w:cs="Arial"/>
                <w:b/>
                <w:spacing w:val="-1"/>
                <w:lang w:val="hr-HR"/>
              </w:rPr>
              <w:t>2018.</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pacing w:val="-1"/>
                <w:lang w:val="hr-HR"/>
              </w:rPr>
            </w:pPr>
            <w:r>
              <w:rPr>
                <w:rFonts w:ascii="Arial" w:hAnsi="Arial" w:cs="Arial"/>
                <w:b/>
                <w:spacing w:val="-1"/>
                <w:lang w:val="hr-HR"/>
              </w:rPr>
              <w:t>2019.</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pacing w:val="-1"/>
                <w:lang w:val="hr-HR"/>
              </w:rPr>
            </w:pPr>
            <w:r>
              <w:rPr>
                <w:rFonts w:ascii="Arial" w:hAnsi="Arial" w:cs="Arial"/>
                <w:b/>
                <w:spacing w:val="-1"/>
                <w:lang w:val="hr-HR"/>
              </w:rPr>
              <w:t>2020.</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pacing w:val="-1"/>
                <w:lang w:val="hr-HR"/>
              </w:rPr>
            </w:pPr>
            <w:r>
              <w:rPr>
                <w:rFonts w:ascii="Arial" w:hAnsi="Arial" w:cs="Arial"/>
                <w:b/>
                <w:spacing w:val="-1"/>
                <w:lang w:val="hr-HR"/>
              </w:rPr>
              <w:t>Ukupno</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Hoteli</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1.842</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1.842</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1.657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1.657</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6.998</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Turističko naselje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315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315</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315</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315</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1.260</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Kampovi</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1.657</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1.717</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1.726</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1.726</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6.826</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Hostel</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30</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30</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60</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lastRenderedPageBreak/>
              <w:t>Prenoćište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36</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36</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36</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36</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144</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Objekti u domaćinstvu</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14.301</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14.538</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14.524</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14.163</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57.526</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pacing w:val="-1"/>
                <w:lang w:val="hr-HR"/>
              </w:rPr>
            </w:pPr>
            <w:r>
              <w:rPr>
                <w:rFonts w:ascii="Arial" w:hAnsi="Arial" w:cs="Arial"/>
                <w:spacing w:val="-1"/>
                <w:lang w:val="hr-HR"/>
              </w:rPr>
              <w:t>Obrtnici</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1.110</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1.087</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1.159</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1.152</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4.508</w:t>
            </w:r>
          </w:p>
        </w:tc>
      </w:tr>
      <w:tr w:rsidR="003A63E1">
        <w:trPr>
          <w:trHeight w:hRule="exact" w:val="454"/>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pacing w:val="-1"/>
                <w:lang w:val="hr-HR"/>
              </w:rPr>
            </w:pPr>
            <w:r>
              <w:rPr>
                <w:rFonts w:ascii="Arial" w:hAnsi="Arial" w:cs="Arial"/>
                <w:spacing w:val="-1"/>
                <w:lang w:val="hr-HR"/>
              </w:rPr>
              <w:t>Nekomercijalni smještaj</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4.368</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4.904</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5.436</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5.811</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pacing w:val="-1"/>
                <w:lang w:val="hr-HR"/>
              </w:rPr>
            </w:pPr>
            <w:r>
              <w:rPr>
                <w:rFonts w:ascii="Arial" w:hAnsi="Arial" w:cs="Arial"/>
                <w:spacing w:val="-1"/>
                <w:lang w:val="hr-HR"/>
              </w:rPr>
              <w:t>20.519</w:t>
            </w:r>
          </w:p>
        </w:tc>
      </w:tr>
      <w:tr w:rsidR="003A63E1">
        <w:trPr>
          <w:trHeight w:hRule="exact" w:val="567"/>
        </w:trPr>
        <w:tc>
          <w:tcPr>
            <w:tcW w:w="2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b/>
                <w:spacing w:val="-1"/>
                <w:lang w:val="hr-HR"/>
              </w:rPr>
            </w:pPr>
            <w:r>
              <w:rPr>
                <w:rFonts w:ascii="Arial" w:hAnsi="Arial" w:cs="Arial"/>
                <w:b/>
                <w:spacing w:val="-1"/>
                <w:lang w:val="hr-HR"/>
              </w:rPr>
              <w:t>Ukupno</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pacing w:val="-1"/>
                <w:lang w:val="hr-HR"/>
              </w:rPr>
            </w:pPr>
            <w:r>
              <w:rPr>
                <w:rFonts w:ascii="Arial" w:hAnsi="Arial" w:cs="Arial"/>
                <w:b/>
                <w:spacing w:val="-1"/>
                <w:lang w:val="hr-HR"/>
              </w:rPr>
              <w:t>23.659</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pacing w:val="-1"/>
                <w:lang w:val="hr-HR"/>
              </w:rPr>
            </w:pPr>
            <w:r>
              <w:rPr>
                <w:rFonts w:ascii="Arial" w:hAnsi="Arial" w:cs="Arial"/>
                <w:b/>
                <w:spacing w:val="-1"/>
                <w:lang w:val="hr-HR"/>
              </w:rPr>
              <w:t>24.469</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pacing w:val="-1"/>
                <w:lang w:val="hr-HR"/>
              </w:rPr>
            </w:pPr>
            <w:r>
              <w:rPr>
                <w:rFonts w:ascii="Arial" w:hAnsi="Arial" w:cs="Arial"/>
                <w:b/>
                <w:spacing w:val="-1"/>
                <w:lang w:val="hr-HR"/>
              </w:rPr>
              <w:t>24.853</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pacing w:val="-1"/>
                <w:lang w:val="hr-HR"/>
              </w:rPr>
            </w:pPr>
            <w:r>
              <w:rPr>
                <w:rFonts w:ascii="Arial" w:hAnsi="Arial" w:cs="Arial"/>
                <w:b/>
                <w:spacing w:val="-1"/>
                <w:lang w:val="hr-HR"/>
              </w:rPr>
              <w:t>24.860</w:t>
            </w:r>
          </w:p>
        </w:tc>
        <w:tc>
          <w:tcPr>
            <w:tcW w:w="13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pacing w:val="-1"/>
                <w:lang w:val="hr-HR"/>
              </w:rPr>
            </w:pPr>
            <w:r>
              <w:rPr>
                <w:rFonts w:ascii="Arial" w:hAnsi="Arial" w:cs="Arial"/>
                <w:b/>
                <w:spacing w:val="-1"/>
                <w:lang w:val="hr-HR"/>
              </w:rPr>
              <w:t>97.841</w:t>
            </w:r>
          </w:p>
        </w:tc>
      </w:tr>
    </w:tbl>
    <w:p w:rsidR="003A63E1" w:rsidRDefault="0063361E">
      <w:pPr>
        <w:spacing w:after="0"/>
        <w:rPr>
          <w:rFonts w:ascii="Arial" w:hAnsi="Arial" w:cs="Arial"/>
          <w:i/>
          <w:iCs/>
          <w:spacing w:val="-1"/>
          <w:lang w:val="hr-HR"/>
        </w:rPr>
      </w:pPr>
      <w:r>
        <w:rPr>
          <w:rFonts w:ascii="Arial" w:hAnsi="Arial" w:cs="Arial"/>
          <w:i/>
          <w:iCs/>
          <w:spacing w:val="-1"/>
          <w:lang w:val="hr-HR"/>
        </w:rPr>
        <w:t>Izvor: Turistička</w:t>
      </w:r>
      <w:r>
        <w:rPr>
          <w:rFonts w:ascii="Arial" w:hAnsi="Arial" w:cs="Arial"/>
          <w:i/>
          <w:iCs/>
          <w:spacing w:val="-1"/>
          <w:lang w:val="hr-HR"/>
        </w:rPr>
        <w:t xml:space="preserve"> zajednica Grada Raba</w:t>
      </w:r>
    </w:p>
    <w:p w:rsidR="003A63E1" w:rsidRDefault="003A63E1">
      <w:pPr>
        <w:spacing w:after="0" w:line="240" w:lineRule="auto"/>
        <w:jc w:val="both"/>
        <w:rPr>
          <w:rFonts w:ascii="Arial" w:hAnsi="Arial" w:cs="Arial"/>
          <w:spacing w:val="-1"/>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Sezonalnost turizma</w:t>
      </w:r>
    </w:p>
    <w:p w:rsidR="003A63E1" w:rsidRDefault="003A63E1">
      <w:pPr>
        <w:spacing w:after="0" w:line="240" w:lineRule="auto"/>
        <w:jc w:val="both"/>
        <w:rPr>
          <w:rFonts w:ascii="Arial" w:hAnsi="Arial" w:cs="Arial"/>
          <w:bCs/>
          <w:sz w:val="24"/>
          <w:szCs w:val="24"/>
          <w:lang w:val="hr-HR"/>
        </w:rPr>
      </w:pPr>
    </w:p>
    <w:p w:rsidR="003A63E1" w:rsidRDefault="0063361E">
      <w:pPr>
        <w:spacing w:after="0" w:line="240" w:lineRule="auto"/>
        <w:jc w:val="both"/>
        <w:rPr>
          <w:rFonts w:ascii="Arial" w:hAnsi="Arial" w:cs="Arial"/>
          <w:bCs/>
          <w:sz w:val="24"/>
          <w:szCs w:val="24"/>
          <w:lang w:val="hr-HR"/>
        </w:rPr>
      </w:pPr>
      <w:r>
        <w:rPr>
          <w:rFonts w:ascii="Arial" w:hAnsi="Arial" w:cs="Arial"/>
          <w:bCs/>
          <w:sz w:val="24"/>
          <w:szCs w:val="24"/>
          <w:lang w:val="hr-HR"/>
        </w:rPr>
        <w:t>Na području Grada Raba prisutna je izražena sezonalnost turizma. Vrhunac turističke sezone su mjeseci lipanj, srpanj i kolovoz.</w:t>
      </w:r>
    </w:p>
    <w:p w:rsidR="003A63E1" w:rsidRDefault="003A63E1">
      <w:pPr>
        <w:spacing w:after="0" w:line="240" w:lineRule="auto"/>
        <w:jc w:val="both"/>
        <w:rPr>
          <w:rFonts w:ascii="Arial" w:eastAsia="B!Conduit-Light" w:hAnsi="Arial" w:cs="Arial"/>
          <w:sz w:val="24"/>
          <w:szCs w:val="24"/>
        </w:rPr>
      </w:pPr>
    </w:p>
    <w:p w:rsidR="003A63E1" w:rsidRDefault="0063361E">
      <w:pPr>
        <w:spacing w:after="0" w:line="240" w:lineRule="auto"/>
        <w:jc w:val="both"/>
        <w:rPr>
          <w:rFonts w:ascii="Arial" w:eastAsia="B!Conduit-Light" w:hAnsi="Arial" w:cs="Arial"/>
          <w:sz w:val="24"/>
          <w:szCs w:val="24"/>
        </w:rPr>
      </w:pPr>
      <w:r>
        <w:rPr>
          <w:rFonts w:ascii="Arial" w:eastAsia="B!Conduit-Light" w:hAnsi="Arial" w:cs="Arial"/>
          <w:sz w:val="24"/>
          <w:szCs w:val="24"/>
        </w:rPr>
        <w:t>Privatni smještaj u Gradu Raba zauzima nekih 78</w:t>
      </w:r>
      <w:r>
        <w:rPr>
          <w:rFonts w:ascii="Arial" w:eastAsia="B!Conduit-Light" w:hAnsi="Arial" w:cs="Arial"/>
          <w:sz w:val="24"/>
          <w:szCs w:val="24"/>
          <w:lang w:val="hr-HR"/>
        </w:rPr>
        <w:t>,0</w:t>
      </w:r>
      <w:r>
        <w:rPr>
          <w:rFonts w:ascii="Arial" w:eastAsia="B!Conduit-Light" w:hAnsi="Arial" w:cs="Arial"/>
          <w:sz w:val="24"/>
          <w:szCs w:val="24"/>
        </w:rPr>
        <w:t xml:space="preserve">% ponuđenih smještajnih kapaciteta, kampovi 8,7%, a hotelski je smještaj zastupljen sa svega deset hotela od kojih su svega </w:t>
      </w:r>
      <w:r>
        <w:rPr>
          <w:rFonts w:ascii="Arial" w:hAnsi="Arial" w:cs="Arial"/>
          <w:spacing w:val="-1"/>
          <w:sz w:val="24"/>
          <w:szCs w:val="24"/>
          <w:lang w:val="hr-HR"/>
        </w:rPr>
        <w:t>četiri hotela kategorizirana sa četiri zvjezdice i nema niti jedan sa pet zvjez</w:t>
      </w:r>
      <w:r>
        <w:rPr>
          <w:rFonts w:ascii="Arial" w:hAnsi="Arial" w:cs="Arial"/>
          <w:spacing w:val="-1"/>
          <w:sz w:val="24"/>
          <w:szCs w:val="24"/>
          <w:lang w:val="hr-HR"/>
        </w:rPr>
        <w:t>d</w:t>
      </w:r>
      <w:r>
        <w:rPr>
          <w:rFonts w:ascii="Arial" w:hAnsi="Arial" w:cs="Arial"/>
          <w:spacing w:val="-1"/>
          <w:sz w:val="24"/>
          <w:szCs w:val="24"/>
          <w:lang w:val="hr-HR"/>
        </w:rPr>
        <w:t>ica</w:t>
      </w:r>
      <w:r>
        <w:rPr>
          <w:rFonts w:ascii="Arial" w:eastAsia="B!Conduit-Light" w:hAnsi="Arial" w:cs="Arial"/>
          <w:sz w:val="24"/>
          <w:szCs w:val="24"/>
        </w:rPr>
        <w:t xml:space="preserve">. </w:t>
      </w:r>
    </w:p>
    <w:p w:rsidR="003A63E1" w:rsidRDefault="003A63E1">
      <w:pPr>
        <w:spacing w:after="0" w:line="240" w:lineRule="auto"/>
        <w:jc w:val="both"/>
        <w:rPr>
          <w:rFonts w:ascii="Arial" w:eastAsia="B!Conduit-Light" w:hAnsi="Arial" w:cs="Arial"/>
          <w:sz w:val="24"/>
          <w:szCs w:val="24"/>
        </w:rPr>
      </w:pPr>
    </w:p>
    <w:p w:rsidR="003A63E1" w:rsidRDefault="0063361E">
      <w:pPr>
        <w:spacing w:after="0" w:line="240" w:lineRule="auto"/>
        <w:jc w:val="both"/>
        <w:rPr>
          <w:rFonts w:ascii="Arial" w:eastAsia="B!Conduit-Light" w:hAnsi="Arial" w:cs="Arial"/>
          <w:sz w:val="24"/>
          <w:szCs w:val="24"/>
        </w:rPr>
      </w:pPr>
      <w:r>
        <w:rPr>
          <w:rFonts w:ascii="Arial" w:eastAsia="B!Conduit-Light" w:hAnsi="Arial" w:cs="Arial"/>
          <w:sz w:val="24"/>
          <w:szCs w:val="24"/>
        </w:rPr>
        <w:t xml:space="preserve">Ta je struktura smještajnih kapaciteta jedan </w:t>
      </w:r>
      <w:r>
        <w:rPr>
          <w:rFonts w:ascii="Arial" w:eastAsia="B!Conduit-Light" w:hAnsi="Arial" w:cs="Arial"/>
          <w:sz w:val="24"/>
          <w:szCs w:val="24"/>
        </w:rPr>
        <w:t>od uzroka i izraženije sezonalnosti na području Grada Raba gdje je čak 62% dolazaka koncentrirano u samo dva ljetna mjeseca, srpnju i kolovozu.</w:t>
      </w:r>
    </w:p>
    <w:p w:rsidR="003A63E1" w:rsidRDefault="003A63E1">
      <w:pPr>
        <w:spacing w:after="0" w:line="240" w:lineRule="auto"/>
        <w:jc w:val="both"/>
        <w:rPr>
          <w:rFonts w:ascii="Arial" w:eastAsia="B!Conduit-Light" w:hAnsi="Arial" w:cs="Arial"/>
          <w:sz w:val="24"/>
          <w:szCs w:val="24"/>
        </w:rPr>
      </w:pPr>
    </w:p>
    <w:p w:rsidR="003A63E1" w:rsidRDefault="0063361E">
      <w:pPr>
        <w:spacing w:after="0" w:line="240" w:lineRule="auto"/>
        <w:jc w:val="both"/>
        <w:rPr>
          <w:rFonts w:ascii="Arial" w:eastAsia="B!Conduit-Light" w:hAnsi="Arial" w:cs="Arial"/>
          <w:sz w:val="24"/>
          <w:szCs w:val="24"/>
        </w:rPr>
      </w:pPr>
      <w:r>
        <w:rPr>
          <w:rFonts w:ascii="Arial" w:eastAsia="B!Conduit-Light" w:hAnsi="Arial" w:cs="Arial"/>
          <w:sz w:val="24"/>
          <w:szCs w:val="24"/>
        </w:rPr>
        <w:t>Na izraženu senzonalnost turizma također utječe i:</w:t>
      </w:r>
    </w:p>
    <w:p w:rsidR="003A63E1" w:rsidRDefault="0063361E">
      <w:pPr>
        <w:numPr>
          <w:ilvl w:val="0"/>
          <w:numId w:val="39"/>
        </w:numPr>
        <w:spacing w:after="0" w:line="240" w:lineRule="auto"/>
        <w:ind w:leftChars="299" w:left="658" w:firstLine="0"/>
        <w:contextualSpacing/>
        <w:jc w:val="both"/>
        <w:rPr>
          <w:rFonts w:ascii="Arial" w:hAnsi="Arial" w:cs="Arial"/>
          <w:sz w:val="24"/>
          <w:szCs w:val="24"/>
          <w:lang w:val="hr-HR"/>
        </w:rPr>
      </w:pPr>
      <w:r>
        <w:rPr>
          <w:rFonts w:ascii="Arial" w:hAnsi="Arial" w:cs="Arial"/>
          <w:sz w:val="24"/>
          <w:szCs w:val="24"/>
          <w:lang w:val="hr-HR"/>
        </w:rPr>
        <w:t>nedostatak sadržaja tijekom cijele godine;</w:t>
      </w:r>
    </w:p>
    <w:p w:rsidR="003A63E1" w:rsidRDefault="0063361E">
      <w:pPr>
        <w:numPr>
          <w:ilvl w:val="0"/>
          <w:numId w:val="39"/>
        </w:numPr>
        <w:spacing w:after="0" w:line="240" w:lineRule="auto"/>
        <w:ind w:leftChars="299" w:left="658" w:firstLine="0"/>
        <w:contextualSpacing/>
        <w:jc w:val="both"/>
        <w:rPr>
          <w:rFonts w:ascii="Arial" w:hAnsi="Arial" w:cs="Arial"/>
          <w:sz w:val="24"/>
          <w:szCs w:val="24"/>
          <w:lang w:val="hr-HR"/>
        </w:rPr>
      </w:pPr>
      <w:r>
        <w:rPr>
          <w:rFonts w:ascii="Arial" w:hAnsi="Arial" w:cs="Arial"/>
          <w:sz w:val="24"/>
          <w:szCs w:val="24"/>
          <w:lang w:val="hr-HR"/>
        </w:rPr>
        <w:t>izvan glavne turi</w:t>
      </w:r>
      <w:r>
        <w:rPr>
          <w:rFonts w:ascii="Arial" w:hAnsi="Arial" w:cs="Arial"/>
          <w:sz w:val="24"/>
          <w:szCs w:val="24"/>
          <w:lang w:val="hr-HR"/>
        </w:rPr>
        <w:t xml:space="preserve">stičke sezone trajektna linija Stinica - Mišnjak s polascima </w:t>
      </w:r>
      <w:r>
        <w:rPr>
          <w:rFonts w:ascii="Arial" w:hAnsi="Arial" w:cs="Arial"/>
          <w:sz w:val="24"/>
          <w:szCs w:val="24"/>
          <w:lang w:val="hr-HR"/>
        </w:rPr>
        <w:tab/>
      </w:r>
      <w:r>
        <w:rPr>
          <w:rFonts w:ascii="Arial" w:hAnsi="Arial" w:cs="Arial"/>
          <w:sz w:val="24"/>
          <w:szCs w:val="24"/>
          <w:lang w:val="hr-HR"/>
        </w:rPr>
        <w:t xml:space="preserve">svakih 1 do 2 sata kao i katamaranska linija Rijeka - Rab s polascima </w:t>
      </w:r>
      <w:r>
        <w:rPr>
          <w:rFonts w:ascii="Arial" w:hAnsi="Arial" w:cs="Arial"/>
          <w:sz w:val="24"/>
          <w:szCs w:val="24"/>
          <w:lang w:val="hr-HR"/>
        </w:rPr>
        <w:tab/>
      </w:r>
      <w:r>
        <w:rPr>
          <w:rFonts w:ascii="Arial" w:hAnsi="Arial" w:cs="Arial"/>
          <w:sz w:val="24"/>
          <w:szCs w:val="24"/>
          <w:lang w:val="hr-HR"/>
        </w:rPr>
        <w:t>jedanput dnevno, umanjuju dostupnost destinacije;</w:t>
      </w:r>
    </w:p>
    <w:p w:rsidR="003A63E1" w:rsidRDefault="0063361E">
      <w:pPr>
        <w:numPr>
          <w:ilvl w:val="0"/>
          <w:numId w:val="40"/>
        </w:numPr>
        <w:spacing w:after="0" w:line="240" w:lineRule="auto"/>
        <w:ind w:leftChars="299" w:left="658" w:firstLine="0"/>
        <w:contextualSpacing/>
        <w:jc w:val="both"/>
        <w:rPr>
          <w:rFonts w:ascii="Arial" w:hAnsi="Arial" w:cs="Arial"/>
          <w:sz w:val="24"/>
          <w:szCs w:val="24"/>
          <w:lang w:val="hr-HR"/>
        </w:rPr>
      </w:pPr>
      <w:r>
        <w:rPr>
          <w:rFonts w:ascii="Arial" w:hAnsi="Arial" w:cs="Arial"/>
          <w:sz w:val="24"/>
          <w:szCs w:val="24"/>
          <w:lang w:val="hr-HR"/>
        </w:rPr>
        <w:t>obzirom da je glavni turistički proizvod „sunce i more“, svakako je nužno</w:t>
      </w:r>
      <w:r>
        <w:rPr>
          <w:rFonts w:ascii="Arial" w:hAnsi="Arial" w:cs="Arial"/>
          <w:sz w:val="24"/>
          <w:szCs w:val="24"/>
          <w:lang w:val="hr-HR"/>
        </w:rPr>
        <w:t xml:space="preserve"> </w:t>
      </w:r>
      <w:r>
        <w:rPr>
          <w:rFonts w:ascii="Arial" w:hAnsi="Arial" w:cs="Arial"/>
          <w:sz w:val="24"/>
          <w:szCs w:val="24"/>
          <w:lang w:val="hr-HR"/>
        </w:rPr>
        <w:tab/>
      </w:r>
      <w:r>
        <w:rPr>
          <w:rFonts w:ascii="Arial" w:hAnsi="Arial" w:cs="Arial"/>
          <w:sz w:val="24"/>
          <w:szCs w:val="24"/>
          <w:lang w:val="hr-HR"/>
        </w:rPr>
        <w:t xml:space="preserve">podizanje kvalitete plaža kroz primjereno upravljanje raspoloživim plažnim </w:t>
      </w:r>
      <w:r>
        <w:rPr>
          <w:rFonts w:ascii="Arial" w:hAnsi="Arial" w:cs="Arial"/>
          <w:sz w:val="24"/>
          <w:szCs w:val="24"/>
          <w:lang w:val="hr-HR"/>
        </w:rPr>
        <w:tab/>
      </w:r>
      <w:r>
        <w:rPr>
          <w:rFonts w:ascii="Arial" w:hAnsi="Arial" w:cs="Arial"/>
          <w:sz w:val="24"/>
          <w:szCs w:val="24"/>
          <w:lang w:val="hr-HR"/>
        </w:rPr>
        <w:t>prostorom koje je za sada još uvijek slabost destinacije;</w:t>
      </w:r>
    </w:p>
    <w:p w:rsidR="003A63E1" w:rsidRDefault="0063361E">
      <w:pPr>
        <w:numPr>
          <w:ilvl w:val="0"/>
          <w:numId w:val="40"/>
        </w:numPr>
        <w:spacing w:after="0" w:line="240" w:lineRule="auto"/>
        <w:ind w:leftChars="299" w:left="658" w:firstLine="0"/>
        <w:contextualSpacing/>
        <w:jc w:val="both"/>
        <w:rPr>
          <w:rFonts w:ascii="Arial" w:hAnsi="Arial" w:cs="Arial"/>
          <w:sz w:val="24"/>
          <w:szCs w:val="24"/>
          <w:lang w:val="hr-HR"/>
        </w:rPr>
      </w:pPr>
      <w:r>
        <w:rPr>
          <w:rFonts w:ascii="Arial" w:hAnsi="Arial" w:cs="Arial"/>
          <w:sz w:val="24"/>
          <w:szCs w:val="24"/>
          <w:lang w:val="hr-HR"/>
        </w:rPr>
        <w:t>neadekvatno valoriziran razvoja gastro-enološke turističke ponude;</w:t>
      </w:r>
    </w:p>
    <w:p w:rsidR="003A63E1" w:rsidRDefault="0063361E">
      <w:pPr>
        <w:numPr>
          <w:ilvl w:val="0"/>
          <w:numId w:val="40"/>
        </w:numPr>
        <w:spacing w:after="0" w:line="240" w:lineRule="auto"/>
        <w:ind w:leftChars="299" w:left="658" w:firstLine="0"/>
        <w:contextualSpacing/>
        <w:jc w:val="both"/>
        <w:rPr>
          <w:rFonts w:ascii="Arial" w:hAnsi="Arial" w:cs="Arial"/>
          <w:sz w:val="24"/>
          <w:szCs w:val="24"/>
          <w:lang w:val="hr-HR"/>
        </w:rPr>
      </w:pPr>
      <w:r>
        <w:rPr>
          <w:rFonts w:ascii="Arial" w:hAnsi="Arial" w:cs="Arial"/>
          <w:sz w:val="24"/>
          <w:szCs w:val="24"/>
          <w:lang w:val="hr-HR"/>
        </w:rPr>
        <w:t xml:space="preserve">nedostatak snažnog brenda što u konačnici otežava pozicioniranje na </w:t>
      </w:r>
      <w:r>
        <w:rPr>
          <w:rFonts w:ascii="Arial" w:hAnsi="Arial" w:cs="Arial"/>
          <w:sz w:val="24"/>
          <w:szCs w:val="24"/>
          <w:lang w:val="hr-HR"/>
        </w:rPr>
        <w:tab/>
      </w:r>
      <w:r>
        <w:rPr>
          <w:rFonts w:ascii="Arial" w:hAnsi="Arial" w:cs="Arial"/>
          <w:sz w:val="24"/>
          <w:szCs w:val="24"/>
          <w:lang w:val="hr-HR"/>
        </w:rPr>
        <w:t>turističkom tržištu.</w:t>
      </w:r>
    </w:p>
    <w:p w:rsidR="003A63E1" w:rsidRDefault="0063361E">
      <w:pPr>
        <w:rPr>
          <w:rFonts w:ascii="Arial" w:eastAsia="B!Conduit-Light" w:hAnsi="Arial" w:cs="Arial"/>
          <w:sz w:val="24"/>
          <w:szCs w:val="24"/>
        </w:rPr>
      </w:pPr>
      <w:r>
        <w:rPr>
          <w:rFonts w:ascii="Arial" w:eastAsia="B!Conduit-Light" w:hAnsi="Arial" w:cs="Arial"/>
          <w:sz w:val="24"/>
          <w:szCs w:val="24"/>
        </w:rPr>
        <w:br w:type="page"/>
      </w:r>
    </w:p>
    <w:p w:rsidR="003A63E1" w:rsidRDefault="0063361E">
      <w:pPr>
        <w:pStyle w:val="Heading2"/>
        <w:numPr>
          <w:ilvl w:val="1"/>
          <w:numId w:val="0"/>
        </w:numPr>
        <w:shd w:val="clear" w:color="auto" w:fill="C5E0B3" w:themeFill="accent6" w:themeFillTint="66"/>
        <w:spacing w:before="0" w:after="0" w:line="240" w:lineRule="auto"/>
        <w:ind w:right="-54"/>
        <w:rPr>
          <w:sz w:val="24"/>
        </w:rPr>
      </w:pPr>
      <w:bookmarkStart w:id="104" w:name="_Toc104709268"/>
      <w:r>
        <w:rPr>
          <w:sz w:val="24"/>
        </w:rPr>
        <w:lastRenderedPageBreak/>
        <w:t>2.4.</w:t>
      </w:r>
      <w:r>
        <w:rPr>
          <w:sz w:val="24"/>
        </w:rPr>
        <w:tab/>
        <w:t>OPREMLJENOST PROSTORA INFRASTRUKTUROM</w:t>
      </w:r>
      <w:bookmarkEnd w:id="104"/>
    </w:p>
    <w:p w:rsidR="003A63E1" w:rsidRDefault="003A63E1">
      <w:pPr>
        <w:spacing w:after="0" w:line="240" w:lineRule="auto"/>
        <w:rPr>
          <w:sz w:val="24"/>
          <w:szCs w:val="24"/>
        </w:rPr>
      </w:pP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105" w:name="_Toc104709269"/>
      <w:r>
        <w:rPr>
          <w:sz w:val="24"/>
          <w:szCs w:val="24"/>
          <w:lang w:val="hr-HR"/>
        </w:rPr>
        <w:t xml:space="preserve">2.4.1. </w:t>
      </w:r>
      <w:r>
        <w:rPr>
          <w:sz w:val="24"/>
          <w:szCs w:val="24"/>
          <w:lang w:val="hr-HR"/>
        </w:rPr>
        <w:tab/>
        <w:t>Prometni infrastrukturni sustav</w:t>
      </w:r>
      <w:bookmarkEnd w:id="105"/>
    </w:p>
    <w:p w:rsidR="003A63E1" w:rsidRDefault="003A63E1">
      <w:pPr>
        <w:spacing w:after="0" w:line="240" w:lineRule="auto"/>
        <w:rPr>
          <w:sz w:val="24"/>
          <w:szCs w:val="24"/>
          <w:highlight w:val="yellow"/>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Prostornim planom uređenja Grada Raba, člankom 14., određuju se sljedeće </w:t>
      </w:r>
      <w:r>
        <w:rPr>
          <w:rFonts w:ascii="Arial" w:hAnsi="Arial" w:cs="Arial"/>
          <w:sz w:val="24"/>
          <w:szCs w:val="24"/>
          <w:lang w:val="hr-HR"/>
        </w:rPr>
        <w:t>građevine od važnosti za Republiku Hrvatsku:</w:t>
      </w:r>
    </w:p>
    <w:p w:rsidR="003A63E1" w:rsidRDefault="003A63E1">
      <w:pPr>
        <w:spacing w:after="0" w:line="240" w:lineRule="auto"/>
        <w:jc w:val="both"/>
        <w:rPr>
          <w:rFonts w:ascii="Arial" w:hAnsi="Arial" w:cs="Arial"/>
          <w:sz w:val="24"/>
          <w:szCs w:val="24"/>
          <w:highlight w:val="yellow"/>
          <w:lang w:val="hr-HR"/>
        </w:rPr>
      </w:pPr>
    </w:p>
    <w:p w:rsidR="003A63E1" w:rsidRDefault="0063361E">
      <w:pPr>
        <w:spacing w:after="0" w:line="240" w:lineRule="auto"/>
        <w:rPr>
          <w:rFonts w:ascii="Arial" w:hAnsi="Arial" w:cs="Arial"/>
          <w:snapToGrid w:val="0"/>
          <w:sz w:val="24"/>
          <w:szCs w:val="24"/>
        </w:rPr>
      </w:pPr>
      <w:r>
        <w:rPr>
          <w:rFonts w:ascii="Arial" w:hAnsi="Arial" w:cs="Arial"/>
          <w:snapToGrid w:val="0"/>
          <w:sz w:val="24"/>
          <w:szCs w:val="24"/>
        </w:rPr>
        <w:t>1. Poštanske i telekomunikacijske građevine:</w:t>
      </w:r>
    </w:p>
    <w:p w:rsidR="003A63E1" w:rsidRDefault="0063361E">
      <w:pPr>
        <w:spacing w:after="0" w:line="240" w:lineRule="auto"/>
        <w:rPr>
          <w:rFonts w:ascii="Arial" w:hAnsi="Arial" w:cs="Arial"/>
          <w:snapToGrid w:val="0"/>
          <w:sz w:val="24"/>
          <w:szCs w:val="24"/>
        </w:rPr>
      </w:pPr>
      <w:r>
        <w:rPr>
          <w:rFonts w:ascii="Arial" w:hAnsi="Arial" w:cs="Arial"/>
          <w:snapToGrid w:val="0"/>
          <w:sz w:val="24"/>
          <w:szCs w:val="24"/>
        </w:rPr>
        <w:t>Telekomunikacijske građevine (elektronička komunikacijska infrastruktura i povezana oprema):</w:t>
      </w:r>
    </w:p>
    <w:p w:rsidR="003A63E1" w:rsidRDefault="0063361E">
      <w:pPr>
        <w:pStyle w:val="ListParagraph"/>
        <w:numPr>
          <w:ilvl w:val="0"/>
          <w:numId w:val="41"/>
        </w:numPr>
        <w:spacing w:after="0" w:line="240" w:lineRule="auto"/>
        <w:rPr>
          <w:rFonts w:ascii="Arial" w:hAnsi="Arial" w:cs="Arial"/>
          <w:snapToGrid w:val="0"/>
          <w:sz w:val="24"/>
          <w:szCs w:val="24"/>
        </w:rPr>
      </w:pPr>
      <w:r>
        <w:rPr>
          <w:rFonts w:ascii="Arial" w:hAnsi="Arial" w:cs="Arial"/>
          <w:snapToGrid w:val="0"/>
          <w:sz w:val="24"/>
          <w:szCs w:val="24"/>
        </w:rPr>
        <w:t>Radio relejna postaja Rab</w:t>
      </w:r>
      <w:r>
        <w:rPr>
          <w:rFonts w:ascii="Arial" w:hAnsi="Arial" w:cs="Arial"/>
          <w:snapToGrid w:val="0"/>
          <w:sz w:val="24"/>
          <w:szCs w:val="24"/>
          <w:lang w:val="hr-HR"/>
        </w:rPr>
        <w:t>;</w:t>
      </w:r>
    </w:p>
    <w:p w:rsidR="003A63E1" w:rsidRDefault="0063361E">
      <w:pPr>
        <w:pStyle w:val="ListParagraph"/>
        <w:numPr>
          <w:ilvl w:val="0"/>
          <w:numId w:val="41"/>
        </w:numPr>
        <w:spacing w:after="0" w:line="240" w:lineRule="auto"/>
        <w:rPr>
          <w:rFonts w:ascii="Arial" w:hAnsi="Arial" w:cs="Arial"/>
          <w:snapToGrid w:val="0"/>
          <w:sz w:val="24"/>
          <w:szCs w:val="24"/>
        </w:rPr>
      </w:pPr>
      <w:r>
        <w:rPr>
          <w:rFonts w:ascii="Arial" w:hAnsi="Arial" w:cs="Arial"/>
          <w:snapToGrid w:val="0"/>
          <w:sz w:val="24"/>
          <w:szCs w:val="24"/>
        </w:rPr>
        <w:t xml:space="preserve">Radijski koridori Učka-Umag, Nanos (R. </w:t>
      </w:r>
      <w:r>
        <w:rPr>
          <w:rFonts w:ascii="Arial" w:hAnsi="Arial" w:cs="Arial"/>
          <w:snapToGrid w:val="0"/>
          <w:sz w:val="24"/>
          <w:szCs w:val="24"/>
        </w:rPr>
        <w:t>Slovenija), Mirkovica, Krk (Zidine), Rab; Čelavac, Kršine (Pag)</w:t>
      </w:r>
      <w:r>
        <w:rPr>
          <w:rFonts w:ascii="Arial" w:hAnsi="Arial" w:cs="Arial"/>
          <w:snapToGrid w:val="0"/>
          <w:sz w:val="24"/>
          <w:szCs w:val="24"/>
          <w:lang w:val="hr-HR"/>
        </w:rPr>
        <w:t>;</w:t>
      </w:r>
    </w:p>
    <w:p w:rsidR="003A63E1" w:rsidRDefault="0063361E">
      <w:pPr>
        <w:pStyle w:val="ListParagraph"/>
        <w:numPr>
          <w:ilvl w:val="0"/>
          <w:numId w:val="41"/>
        </w:numPr>
        <w:spacing w:after="0" w:line="240" w:lineRule="auto"/>
        <w:rPr>
          <w:rFonts w:ascii="Arial" w:hAnsi="Arial" w:cs="Arial"/>
          <w:snapToGrid w:val="0"/>
          <w:sz w:val="24"/>
          <w:szCs w:val="24"/>
        </w:rPr>
      </w:pPr>
      <w:r>
        <w:rPr>
          <w:rFonts w:ascii="Arial" w:hAnsi="Arial" w:cs="Arial"/>
          <w:snapToGrid w:val="0"/>
          <w:sz w:val="24"/>
          <w:szCs w:val="24"/>
        </w:rPr>
        <w:t>Međunarodni TK kabeli I. razine: Rijeka -Krk-Senj / Rab-Novalja.</w:t>
      </w:r>
    </w:p>
    <w:p w:rsidR="003A63E1" w:rsidRDefault="0063361E">
      <w:pPr>
        <w:spacing w:after="0" w:line="240" w:lineRule="auto"/>
        <w:rPr>
          <w:rFonts w:ascii="Arial" w:hAnsi="Arial" w:cs="Arial"/>
          <w:snapToGrid w:val="0"/>
          <w:sz w:val="24"/>
          <w:szCs w:val="24"/>
        </w:rPr>
      </w:pPr>
      <w:r>
        <w:rPr>
          <w:rFonts w:ascii="Arial" w:hAnsi="Arial" w:cs="Arial"/>
          <w:snapToGrid w:val="0"/>
          <w:sz w:val="24"/>
          <w:szCs w:val="24"/>
        </w:rPr>
        <w:t>2. Vodne građevine s pripadajućim objektima, uređajima i instalacijama:</w:t>
      </w:r>
    </w:p>
    <w:p w:rsidR="003A63E1" w:rsidRDefault="0063361E">
      <w:pPr>
        <w:pStyle w:val="ListParagraph"/>
        <w:numPr>
          <w:ilvl w:val="0"/>
          <w:numId w:val="42"/>
        </w:numPr>
        <w:spacing w:after="0" w:line="240" w:lineRule="auto"/>
        <w:rPr>
          <w:rFonts w:ascii="Arial" w:hAnsi="Arial" w:cs="Arial"/>
          <w:snapToGrid w:val="0"/>
          <w:sz w:val="24"/>
          <w:szCs w:val="24"/>
        </w:rPr>
      </w:pPr>
      <w:r>
        <w:rPr>
          <w:rFonts w:ascii="Arial" w:hAnsi="Arial" w:cs="Arial"/>
          <w:snapToGrid w:val="0"/>
          <w:sz w:val="24"/>
          <w:szCs w:val="24"/>
        </w:rPr>
        <w:t>Građevine sustava odvodnje: Sustav Rab.</w:t>
      </w:r>
    </w:p>
    <w:p w:rsidR="003A63E1" w:rsidRDefault="0063361E">
      <w:pPr>
        <w:spacing w:after="0" w:line="240" w:lineRule="auto"/>
        <w:rPr>
          <w:rFonts w:ascii="Arial" w:hAnsi="Arial" w:cs="Arial"/>
          <w:snapToGrid w:val="0"/>
          <w:sz w:val="24"/>
          <w:szCs w:val="24"/>
        </w:rPr>
      </w:pPr>
      <w:r>
        <w:rPr>
          <w:rFonts w:ascii="Arial" w:hAnsi="Arial" w:cs="Arial"/>
          <w:snapToGrid w:val="0"/>
          <w:sz w:val="24"/>
          <w:szCs w:val="24"/>
        </w:rPr>
        <w:t>3. Građevine i</w:t>
      </w:r>
      <w:r>
        <w:rPr>
          <w:rFonts w:ascii="Arial" w:hAnsi="Arial" w:cs="Arial"/>
          <w:snapToGrid w:val="0"/>
          <w:sz w:val="24"/>
          <w:szCs w:val="24"/>
        </w:rPr>
        <w:t xml:space="preserve"> kompleksi za potrebe obrane: Supetarska Draga i Barbatski kanal.</w:t>
      </w:r>
    </w:p>
    <w:p w:rsidR="003A63E1" w:rsidRDefault="003A63E1">
      <w:pPr>
        <w:spacing w:after="0" w:line="240" w:lineRule="auto"/>
        <w:rPr>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Cestovni promet</w:t>
      </w:r>
    </w:p>
    <w:p w:rsidR="003A63E1" w:rsidRDefault="003A63E1">
      <w:pPr>
        <w:spacing w:after="0" w:line="240" w:lineRule="auto"/>
        <w:rPr>
          <w:rFonts w:ascii="Arial" w:hAnsi="Arial" w:cs="Arial"/>
          <w:sz w:val="24"/>
          <w:szCs w:val="24"/>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Područjem Grada Raba prema Odluci o razvrstavanju javnih cesta (</w:t>
      </w:r>
      <w:r>
        <w:rPr>
          <w:rFonts w:ascii="Arial" w:hAnsi="Arial" w:cs="Arial"/>
          <w:i/>
          <w:iCs/>
          <w:sz w:val="24"/>
          <w:szCs w:val="24"/>
          <w:lang w:val="hr-HR"/>
        </w:rPr>
        <w:t>“Narodne novine” broj 94/14, 66/15, 96/16, 103/17, 17/18, 69/18</w:t>
      </w:r>
      <w:r>
        <w:rPr>
          <w:rFonts w:ascii="Arial" w:hAnsi="Arial" w:cs="Arial"/>
          <w:sz w:val="24"/>
          <w:szCs w:val="24"/>
          <w:lang w:val="hr-HR"/>
        </w:rPr>
        <w:t>) prolaze sljedeće ceste:</w:t>
      </w:r>
    </w:p>
    <w:p w:rsidR="003A63E1" w:rsidRDefault="003A63E1">
      <w:pPr>
        <w:spacing w:after="0" w:line="240" w:lineRule="auto"/>
        <w:jc w:val="both"/>
        <w:rPr>
          <w:rFonts w:ascii="Arial" w:hAnsi="Arial" w:cs="Arial"/>
          <w:sz w:val="24"/>
          <w:szCs w:val="24"/>
          <w:lang w:val="hr-HR"/>
        </w:rPr>
      </w:pPr>
    </w:p>
    <w:p w:rsidR="003A63E1" w:rsidRDefault="0063361E">
      <w:pPr>
        <w:pStyle w:val="ListParagraph"/>
        <w:numPr>
          <w:ilvl w:val="0"/>
          <w:numId w:val="42"/>
        </w:numPr>
        <w:spacing w:after="0" w:line="240" w:lineRule="auto"/>
        <w:jc w:val="both"/>
        <w:rPr>
          <w:rFonts w:ascii="Arial" w:hAnsi="Arial" w:cs="Arial"/>
          <w:sz w:val="24"/>
          <w:szCs w:val="24"/>
          <w:lang w:val="hr-HR"/>
        </w:rPr>
      </w:pPr>
      <w:r>
        <w:rPr>
          <w:rFonts w:ascii="Arial" w:hAnsi="Arial" w:cs="Arial"/>
          <w:sz w:val="24"/>
          <w:szCs w:val="24"/>
          <w:lang w:val="hr-HR"/>
        </w:rPr>
        <w:t>DC-105 Lopar (traj</w:t>
      </w:r>
      <w:r>
        <w:rPr>
          <w:rFonts w:ascii="Arial" w:hAnsi="Arial" w:cs="Arial"/>
          <w:sz w:val="24"/>
          <w:szCs w:val="24"/>
          <w:lang w:val="hr-HR"/>
        </w:rPr>
        <w:t>ektna luka) – Banjol – Barbat na Rabu (trajektna luka) u duljini od 22,429 km;</w:t>
      </w:r>
    </w:p>
    <w:p w:rsidR="003A63E1" w:rsidRDefault="0063361E">
      <w:pPr>
        <w:pStyle w:val="ListParagraph"/>
        <w:numPr>
          <w:ilvl w:val="0"/>
          <w:numId w:val="42"/>
        </w:numPr>
        <w:spacing w:after="0" w:line="240" w:lineRule="auto"/>
        <w:jc w:val="both"/>
        <w:rPr>
          <w:rFonts w:ascii="Arial" w:hAnsi="Arial" w:cs="Arial"/>
          <w:sz w:val="24"/>
          <w:szCs w:val="24"/>
          <w:lang w:val="hr-HR"/>
        </w:rPr>
      </w:pPr>
      <w:r>
        <w:rPr>
          <w:rFonts w:ascii="Arial" w:hAnsi="Arial" w:cs="Arial"/>
          <w:sz w:val="24"/>
          <w:szCs w:val="24"/>
          <w:lang w:val="hr-HR"/>
        </w:rPr>
        <w:t xml:space="preserve">ŽC-5139 Kampor – Barbat na Rabu (DC-105) u duljini od 10,907 km; </w:t>
      </w:r>
    </w:p>
    <w:p w:rsidR="003A63E1" w:rsidRDefault="0063361E">
      <w:pPr>
        <w:pStyle w:val="ListParagraph"/>
        <w:numPr>
          <w:ilvl w:val="0"/>
          <w:numId w:val="42"/>
        </w:numPr>
        <w:spacing w:after="0" w:line="240" w:lineRule="auto"/>
        <w:jc w:val="both"/>
        <w:rPr>
          <w:rFonts w:ascii="Arial" w:hAnsi="Arial" w:cs="Arial"/>
          <w:sz w:val="24"/>
          <w:szCs w:val="24"/>
          <w:lang w:val="hr-HR"/>
        </w:rPr>
      </w:pPr>
      <w:r>
        <w:rPr>
          <w:rFonts w:ascii="Arial" w:hAnsi="Arial" w:cs="Arial"/>
          <w:sz w:val="24"/>
          <w:szCs w:val="24"/>
          <w:lang w:val="hr-HR"/>
        </w:rPr>
        <w:t>L-58104 Supetarska Draga (nerazvrstana cesta – DC-105) u duljini od 2,259 km;</w:t>
      </w:r>
    </w:p>
    <w:p w:rsidR="003A63E1" w:rsidRDefault="0063361E">
      <w:pPr>
        <w:pStyle w:val="ListParagraph"/>
        <w:numPr>
          <w:ilvl w:val="0"/>
          <w:numId w:val="42"/>
        </w:numPr>
        <w:spacing w:after="0" w:line="240" w:lineRule="auto"/>
        <w:jc w:val="both"/>
        <w:rPr>
          <w:rFonts w:ascii="Arial" w:hAnsi="Arial" w:cs="Arial"/>
          <w:sz w:val="24"/>
          <w:szCs w:val="24"/>
          <w:lang w:val="hr-HR"/>
        </w:rPr>
      </w:pPr>
      <w:r>
        <w:rPr>
          <w:rFonts w:ascii="Arial" w:hAnsi="Arial" w:cs="Arial"/>
          <w:sz w:val="24"/>
          <w:szCs w:val="24"/>
          <w:lang w:val="hr-HR"/>
        </w:rPr>
        <w:t xml:space="preserve">L-58105 Kampor (ŽC-5139 – </w:t>
      </w:r>
      <w:r>
        <w:rPr>
          <w:rFonts w:ascii="Arial" w:hAnsi="Arial" w:cs="Arial"/>
          <w:sz w:val="24"/>
          <w:szCs w:val="24"/>
          <w:lang w:val="hr-HR"/>
        </w:rPr>
        <w:t>turističko naselje Suha Punta) u duljini od 2,228 km.</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DRŽAVNE CESTE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Hrvatske ceste d.o.o. navode slijedeće podatke</w:t>
      </w:r>
      <w:r>
        <w:rPr>
          <w:rStyle w:val="FootnoteReference"/>
          <w:rFonts w:ascii="Arial" w:hAnsi="Arial" w:cs="Arial"/>
          <w:sz w:val="24"/>
          <w:szCs w:val="24"/>
          <w:lang w:val="hr-HR"/>
        </w:rPr>
        <w:footnoteReference w:id="44"/>
      </w:r>
      <w:r>
        <w:rPr>
          <w:rFonts w:ascii="Arial" w:hAnsi="Arial" w:cs="Arial"/>
          <w:sz w:val="24"/>
          <w:szCs w:val="24"/>
          <w:lang w:val="hr-HR"/>
        </w:rPr>
        <w:t>:</w:t>
      </w:r>
    </w:p>
    <w:p w:rsidR="003A63E1" w:rsidRDefault="0063361E">
      <w:pPr>
        <w:pStyle w:val="ListParagraph"/>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kroz Grad Rab prolazi državna cesta DC-105:</w:t>
      </w:r>
    </w:p>
    <w:p w:rsidR="003A63E1" w:rsidRDefault="0063361E">
      <w:pPr>
        <w:pStyle w:val="ListParagraph"/>
        <w:numPr>
          <w:ilvl w:val="0"/>
          <w:numId w:val="44"/>
        </w:numPr>
        <w:spacing w:after="0" w:line="240" w:lineRule="auto"/>
        <w:ind w:left="1134" w:hanging="425"/>
        <w:jc w:val="both"/>
        <w:rPr>
          <w:rFonts w:ascii="Arial" w:hAnsi="Arial" w:cs="Arial"/>
          <w:sz w:val="24"/>
          <w:szCs w:val="24"/>
          <w:lang w:val="hr-HR"/>
        </w:rPr>
      </w:pPr>
      <w:r>
        <w:rPr>
          <w:rFonts w:ascii="Arial" w:hAnsi="Arial" w:cs="Arial"/>
          <w:sz w:val="24"/>
          <w:szCs w:val="24"/>
          <w:lang w:val="hr-HR"/>
        </w:rPr>
        <w:t>ukupne duljine 18,05 km</w:t>
      </w:r>
      <w:r>
        <w:rPr>
          <w:rFonts w:ascii="Arial" w:hAnsi="Arial" w:cs="Arial"/>
          <w:sz w:val="24"/>
          <w:szCs w:val="24"/>
          <w:lang w:val="hr-HR"/>
        </w:rPr>
        <w:t>;</w:t>
      </w:r>
    </w:p>
    <w:p w:rsidR="003A63E1" w:rsidRDefault="0063361E">
      <w:pPr>
        <w:pStyle w:val="ListParagraph"/>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 xml:space="preserve">stanje kolnika </w:t>
      </w:r>
    </w:p>
    <w:p w:rsidR="003A63E1" w:rsidRDefault="0063361E">
      <w:pPr>
        <w:pStyle w:val="ListParagraph"/>
        <w:numPr>
          <w:ilvl w:val="0"/>
          <w:numId w:val="45"/>
        </w:numPr>
        <w:spacing w:after="0" w:line="240" w:lineRule="auto"/>
        <w:ind w:left="1134" w:hanging="425"/>
        <w:jc w:val="both"/>
        <w:rPr>
          <w:rFonts w:ascii="Arial" w:hAnsi="Arial" w:cs="Arial"/>
          <w:sz w:val="24"/>
          <w:szCs w:val="24"/>
          <w:lang w:val="hr-HR"/>
        </w:rPr>
      </w:pPr>
      <w:r>
        <w:rPr>
          <w:rFonts w:ascii="Arial" w:hAnsi="Arial" w:cs="Arial"/>
          <w:sz w:val="24"/>
          <w:szCs w:val="24"/>
          <w:lang w:val="hr-HR"/>
        </w:rPr>
        <w:t xml:space="preserve">4+379-12+500 – obnovljeno programom Betterment II – </w:t>
      </w:r>
      <w:r>
        <w:rPr>
          <w:rFonts w:ascii="Arial" w:hAnsi="Arial" w:cs="Arial"/>
          <w:sz w:val="24"/>
          <w:szCs w:val="24"/>
          <w:lang w:val="hr-HR"/>
        </w:rPr>
        <w:t>2013-2016g. - stanje dobro</w:t>
      </w:r>
      <w:r>
        <w:rPr>
          <w:rFonts w:ascii="Arial" w:hAnsi="Arial" w:cs="Arial"/>
          <w:sz w:val="24"/>
          <w:szCs w:val="24"/>
          <w:lang w:val="hr-HR"/>
        </w:rPr>
        <w:t>;</w:t>
      </w:r>
    </w:p>
    <w:p w:rsidR="003A63E1" w:rsidRDefault="0063361E">
      <w:pPr>
        <w:pStyle w:val="ListParagraph"/>
        <w:numPr>
          <w:ilvl w:val="0"/>
          <w:numId w:val="45"/>
        </w:numPr>
        <w:spacing w:after="0" w:line="240" w:lineRule="auto"/>
        <w:ind w:left="1134" w:hanging="425"/>
        <w:jc w:val="both"/>
        <w:rPr>
          <w:rFonts w:ascii="Arial" w:hAnsi="Arial" w:cs="Arial"/>
          <w:sz w:val="24"/>
          <w:szCs w:val="24"/>
          <w:lang w:val="hr-HR"/>
        </w:rPr>
      </w:pPr>
      <w:r>
        <w:rPr>
          <w:rFonts w:ascii="Arial" w:hAnsi="Arial" w:cs="Arial"/>
          <w:sz w:val="24"/>
          <w:szCs w:val="24"/>
          <w:lang w:val="hr-HR"/>
        </w:rPr>
        <w:t>12+500-20+500 – potrebna obnova, projektiranje u tijeku (8km)</w:t>
      </w:r>
      <w:r>
        <w:rPr>
          <w:rFonts w:ascii="Arial" w:hAnsi="Arial" w:cs="Arial"/>
          <w:sz w:val="24"/>
          <w:szCs w:val="24"/>
          <w:lang w:val="hr-HR"/>
        </w:rPr>
        <w:t>;</w:t>
      </w:r>
    </w:p>
    <w:p w:rsidR="003A63E1" w:rsidRDefault="0063361E">
      <w:pPr>
        <w:pStyle w:val="ListParagraph"/>
        <w:numPr>
          <w:ilvl w:val="0"/>
          <w:numId w:val="45"/>
        </w:numPr>
        <w:spacing w:after="0" w:line="240" w:lineRule="auto"/>
        <w:ind w:left="1134" w:hanging="425"/>
        <w:jc w:val="both"/>
        <w:rPr>
          <w:rFonts w:ascii="Arial" w:hAnsi="Arial" w:cs="Arial"/>
          <w:sz w:val="24"/>
          <w:szCs w:val="24"/>
          <w:lang w:val="hr-HR"/>
        </w:rPr>
      </w:pPr>
      <w:r>
        <w:rPr>
          <w:rFonts w:ascii="Arial" w:hAnsi="Arial" w:cs="Arial"/>
          <w:sz w:val="24"/>
          <w:szCs w:val="24"/>
          <w:lang w:val="hr-HR"/>
        </w:rPr>
        <w:t>20+850 – 22+429 – stanje kolnika dobro</w:t>
      </w:r>
      <w:r>
        <w:rPr>
          <w:rFonts w:ascii="Arial" w:hAnsi="Arial" w:cs="Arial"/>
          <w:sz w:val="24"/>
          <w:szCs w:val="24"/>
          <w:lang w:val="hr-HR"/>
        </w:rPr>
        <w:t>;</w:t>
      </w:r>
    </w:p>
    <w:p w:rsidR="003A63E1" w:rsidRDefault="0063361E">
      <w:pPr>
        <w:pStyle w:val="ListParagraph"/>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Realizacija Programa građenja i održavanja javnih cesta</w:t>
      </w:r>
    </w:p>
    <w:p w:rsidR="003A63E1" w:rsidRDefault="0063361E">
      <w:pPr>
        <w:pStyle w:val="ListParagraph"/>
        <w:numPr>
          <w:ilvl w:val="0"/>
          <w:numId w:val="46"/>
        </w:numPr>
        <w:spacing w:after="0" w:line="240" w:lineRule="auto"/>
        <w:jc w:val="both"/>
        <w:rPr>
          <w:rFonts w:ascii="Arial" w:hAnsi="Arial" w:cs="Arial"/>
          <w:sz w:val="24"/>
          <w:szCs w:val="24"/>
          <w:lang w:val="hr-HR"/>
        </w:rPr>
      </w:pPr>
      <w:r>
        <w:rPr>
          <w:rFonts w:ascii="Arial" w:hAnsi="Arial" w:cs="Arial"/>
          <w:sz w:val="24"/>
          <w:szCs w:val="24"/>
          <w:lang w:val="hr-HR"/>
        </w:rPr>
        <w:t xml:space="preserve">U tijeku je provedba ugovora za izradu idejnog, glavnog i izvedbenog </w:t>
      </w:r>
      <w:r>
        <w:rPr>
          <w:rFonts w:ascii="Arial" w:hAnsi="Arial" w:cs="Arial"/>
          <w:sz w:val="24"/>
          <w:szCs w:val="24"/>
          <w:lang w:val="hr-HR"/>
        </w:rPr>
        <w:t xml:space="preserve">projekta i ishođenje lokacijske i građevinske dozvole za rekonstrukciju državne ceste DC-105 u dionici 001 Snuga – Pudarica na otoku Rabu, </w:t>
      </w:r>
      <w:r>
        <w:rPr>
          <w:rFonts w:ascii="Arial" w:hAnsi="Arial" w:cs="Arial"/>
          <w:sz w:val="24"/>
          <w:szCs w:val="24"/>
          <w:lang w:val="hr-HR"/>
        </w:rPr>
        <w:lastRenderedPageBreak/>
        <w:t>duljine 8,0 km</w:t>
      </w:r>
      <w:r>
        <w:rPr>
          <w:rFonts w:ascii="Arial" w:hAnsi="Arial" w:cs="Arial"/>
          <w:sz w:val="24"/>
          <w:szCs w:val="24"/>
          <w:lang w:val="hr-HR"/>
        </w:rPr>
        <w:t>;</w:t>
      </w:r>
    </w:p>
    <w:p w:rsidR="003A63E1" w:rsidRDefault="0063361E">
      <w:pPr>
        <w:pStyle w:val="ListParagraph"/>
        <w:widowControl/>
        <w:numPr>
          <w:ilvl w:val="0"/>
          <w:numId w:val="46"/>
        </w:numPr>
        <w:spacing w:after="0" w:line="240" w:lineRule="auto"/>
        <w:jc w:val="both"/>
        <w:rPr>
          <w:rFonts w:ascii="Arial" w:hAnsi="Arial" w:cs="Arial"/>
          <w:sz w:val="24"/>
          <w:szCs w:val="24"/>
          <w:lang w:val="hr-HR"/>
        </w:rPr>
      </w:pPr>
      <w:r>
        <w:rPr>
          <w:rFonts w:ascii="Arial" w:hAnsi="Arial" w:cs="Arial"/>
          <w:sz w:val="24"/>
          <w:szCs w:val="24"/>
          <w:lang w:val="hr-HR"/>
        </w:rPr>
        <w:t>Kontinuirano ulaganje u redovito održavanje i zaštitu na državnoj cesti DC-105.</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ŽUPANIJSKE I LOKALNE</w:t>
      </w:r>
      <w:r>
        <w:rPr>
          <w:rFonts w:ascii="Arial" w:hAnsi="Arial" w:cs="Arial"/>
          <w:sz w:val="24"/>
          <w:szCs w:val="24"/>
          <w:lang w:val="hr-HR"/>
        </w:rPr>
        <w:t xml:space="preserve"> CESTE</w:t>
      </w:r>
      <w:r>
        <w:rPr>
          <w:rStyle w:val="FootnoteReference"/>
          <w:rFonts w:ascii="Arial" w:hAnsi="Arial" w:cs="Arial"/>
          <w:sz w:val="24"/>
          <w:szCs w:val="24"/>
          <w:lang w:val="hr-HR"/>
        </w:rPr>
        <w:footnoteReference w:id="45"/>
      </w:r>
      <w:r>
        <w:rPr>
          <w:rFonts w:ascii="Arial" w:hAnsi="Arial" w:cs="Arial"/>
          <w:sz w:val="24"/>
          <w:szCs w:val="24"/>
          <w:lang w:val="hr-HR"/>
        </w:rPr>
        <w:t xml:space="preserve"> </w:t>
      </w:r>
    </w:p>
    <w:p w:rsidR="003A63E1" w:rsidRDefault="003A63E1">
      <w:pPr>
        <w:spacing w:after="0" w:line="240" w:lineRule="auto"/>
        <w:rPr>
          <w:rFonts w:ascii="Arial" w:hAnsi="Arial" w:cs="Arial"/>
          <w:sz w:val="24"/>
          <w:szCs w:val="24"/>
          <w:lang w:val="hr-HR"/>
        </w:rPr>
      </w:pPr>
    </w:p>
    <w:p w:rsidR="003A63E1" w:rsidRDefault="0063361E">
      <w:pPr>
        <w:spacing w:after="0" w:line="240" w:lineRule="auto"/>
        <w:ind w:left="1701" w:hanging="1701"/>
        <w:jc w:val="both"/>
        <w:rPr>
          <w:rFonts w:ascii="Arial" w:hAnsi="Arial" w:cs="Arial"/>
          <w:i/>
          <w:iCs/>
          <w:sz w:val="24"/>
          <w:szCs w:val="24"/>
          <w:lang w:val="hr-HR"/>
        </w:rPr>
      </w:pPr>
      <w:bookmarkStart w:id="106" w:name="_Hlk118541154"/>
      <w:r>
        <w:rPr>
          <w:rFonts w:ascii="Arial" w:hAnsi="Arial" w:cs="Arial"/>
          <w:b/>
          <w:bCs/>
          <w:sz w:val="24"/>
          <w:szCs w:val="24"/>
          <w:lang w:val="hr-HR"/>
        </w:rPr>
        <w:t>Tablica b</w:t>
      </w:r>
      <w:r>
        <w:rPr>
          <w:rFonts w:ascii="Arial" w:hAnsi="Arial" w:cs="Arial"/>
          <w:b/>
          <w:bCs/>
          <w:sz w:val="24"/>
          <w:szCs w:val="24"/>
          <w:lang w:val="hr-HR"/>
        </w:rPr>
        <w:t>r. 5</w:t>
      </w:r>
      <w:r>
        <w:rPr>
          <w:rFonts w:ascii="Arial" w:hAnsi="Arial" w:cs="Arial"/>
          <w:b/>
          <w:bCs/>
          <w:sz w:val="24"/>
          <w:szCs w:val="24"/>
          <w:lang w:val="hr-HR"/>
        </w:rPr>
        <w:t>4</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rPr>
        <w:t>Duljina cesta po vrstama</w:t>
      </w:r>
      <w:r>
        <w:rPr>
          <w:rFonts w:ascii="Arial" w:hAnsi="Arial" w:cs="Arial"/>
          <w:i/>
          <w:iCs/>
          <w:sz w:val="24"/>
          <w:szCs w:val="24"/>
          <w:lang w:val="hr-HR"/>
        </w:rPr>
        <w:t xml:space="preserve"> </w:t>
      </w:r>
    </w:p>
    <w:tbl>
      <w:tblPr>
        <w:tblStyle w:val="TableGrid"/>
        <w:tblW w:w="0" w:type="auto"/>
        <w:tblInd w:w="108" w:type="dxa"/>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740"/>
        <w:gridCol w:w="3222"/>
        <w:gridCol w:w="1417"/>
        <w:gridCol w:w="1276"/>
        <w:gridCol w:w="1479"/>
      </w:tblGrid>
      <w:tr w:rsidR="003A63E1">
        <w:trPr>
          <w:trHeight w:val="403"/>
        </w:trPr>
        <w:tc>
          <w:tcPr>
            <w:tcW w:w="17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06"/>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Oznaka ceste</w:t>
            </w: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Naziv ceste</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Odluka o razvrstavanju javnih cesta</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Duljina kolnika (km) unutar promatrane zone</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Kategorija ceste</w:t>
            </w:r>
          </w:p>
        </w:tc>
      </w:tr>
      <w:tr w:rsidR="003A63E1">
        <w:trPr>
          <w:trHeight w:val="147"/>
        </w:trPr>
        <w:tc>
          <w:tcPr>
            <w:tcW w:w="174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6"/>
                <w:szCs w:val="16"/>
                <w:lang w:val="hr-HR"/>
              </w:rPr>
            </w:pPr>
            <w:r>
              <w:rPr>
                <w:rFonts w:ascii="Arial" w:hAnsi="Arial" w:cs="Arial"/>
                <w:b/>
                <w:bCs/>
                <w:sz w:val="18"/>
                <w:szCs w:val="18"/>
                <w:lang w:val="hr-HR"/>
              </w:rPr>
              <w:t>Ž5139</w:t>
            </w: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Kampor-Rab-Banjol-Barbat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Kampor-Rab-Banjol-Barbat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17/2018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Kampor-Rab-Banjol-Barbat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69/2018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Kampor-Rab-Banjol-Barbat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bCs/>
                <w:sz w:val="16"/>
                <w:szCs w:val="16"/>
                <w:lang w:val="hr-HR"/>
              </w:rPr>
            </w:pPr>
            <w:r>
              <w:rPr>
                <w:rFonts w:ascii="Arial" w:hAnsi="Arial" w:cs="Arial"/>
                <w:bCs/>
                <w:sz w:val="16"/>
                <w:szCs w:val="16"/>
                <w:lang w:val="hr-HR"/>
              </w:rPr>
              <w:t>Kampor-Rab-Banjol-Barbat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bCs/>
                <w:sz w:val="16"/>
                <w:szCs w:val="16"/>
                <w:lang w:val="hr-HR"/>
              </w:rPr>
            </w:pPr>
            <w:r>
              <w:rPr>
                <w:rFonts w:ascii="Arial" w:hAnsi="Arial" w:cs="Arial"/>
                <w:bCs/>
                <w:sz w:val="16"/>
                <w:szCs w:val="16"/>
                <w:lang w:val="hr-HR"/>
              </w:rPr>
              <w:t>NN 17/2020</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bCs/>
                <w:sz w:val="16"/>
                <w:szCs w:val="16"/>
                <w:lang w:val="hr-HR"/>
              </w:rPr>
            </w:pPr>
            <w:r>
              <w:rPr>
                <w:rFonts w:ascii="Arial" w:hAnsi="Arial" w:cs="Arial"/>
                <w:bCs/>
                <w:sz w:val="16"/>
                <w:szCs w:val="16"/>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b/>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Barbat na Rabu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18/2021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10,907</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Barbat na Rabu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100/2021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10,907</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Županijska cesta</w:t>
            </w:r>
          </w:p>
        </w:tc>
      </w:tr>
      <w:tr w:rsidR="003A6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9"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right"/>
              <w:rPr>
                <w:rFonts w:ascii="Arial" w:hAnsi="Arial" w:cs="Arial"/>
                <w:b/>
                <w:iCs/>
                <w:sz w:val="20"/>
                <w:szCs w:val="20"/>
                <w:lang w:val="hr-HR"/>
              </w:rPr>
            </w:pPr>
            <w:r>
              <w:rPr>
                <w:rFonts w:ascii="Arial" w:hAnsi="Arial" w:cs="Arial"/>
                <w:b/>
                <w:iCs/>
                <w:sz w:val="20"/>
                <w:szCs w:val="20"/>
                <w:lang w:val="hr-HR"/>
              </w:rPr>
              <w:t>Ukupno</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center"/>
              <w:rPr>
                <w:rFonts w:ascii="Arial" w:hAnsi="Arial" w:cs="Arial"/>
                <w:b/>
                <w:iCs/>
                <w:sz w:val="20"/>
                <w:szCs w:val="20"/>
                <w:lang w:val="hr-HR"/>
              </w:rPr>
            </w:pPr>
            <w:r>
              <w:rPr>
                <w:rFonts w:ascii="Arial" w:hAnsi="Arial" w:cs="Arial"/>
                <w:b/>
                <w:iCs/>
                <w:sz w:val="20"/>
                <w:szCs w:val="20"/>
                <w:lang w:val="hr-HR"/>
              </w:rPr>
              <w:t>11,140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3A63E1">
            <w:pPr>
              <w:spacing w:afterLines="50" w:after="120"/>
              <w:jc w:val="center"/>
              <w:rPr>
                <w:rFonts w:ascii="Arial" w:hAnsi="Arial" w:cs="Arial"/>
                <w:b/>
                <w:iCs/>
                <w:sz w:val="16"/>
                <w:szCs w:val="16"/>
                <w:lang w:val="hr-HR"/>
              </w:rPr>
            </w:pPr>
          </w:p>
        </w:tc>
      </w:tr>
      <w:tr w:rsidR="003A63E1">
        <w:trPr>
          <w:trHeight w:val="403"/>
        </w:trPr>
        <w:tc>
          <w:tcPr>
            <w:tcW w:w="17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Oznaka ceste</w:t>
            </w: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Naziv ceste</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Odluka o razvrstavanju javnih cesta</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 xml:space="preserve">Duljina kolnika </w:t>
            </w:r>
            <w:r>
              <w:rPr>
                <w:rFonts w:ascii="Arial" w:hAnsi="Arial" w:cs="Arial"/>
                <w:b/>
                <w:bCs/>
                <w:sz w:val="18"/>
                <w:szCs w:val="18"/>
                <w:lang w:val="hr-HR"/>
              </w:rPr>
              <w:t>(km) unutar promatrane zone</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sz w:val="18"/>
                <w:szCs w:val="18"/>
                <w:lang w:val="hr-HR"/>
              </w:rPr>
            </w:pPr>
            <w:r>
              <w:rPr>
                <w:rFonts w:ascii="Arial" w:hAnsi="Arial" w:cs="Arial"/>
                <w:b/>
                <w:bCs/>
                <w:sz w:val="18"/>
                <w:szCs w:val="18"/>
                <w:lang w:val="hr-HR"/>
              </w:rPr>
              <w:t>Kategorija ceste</w:t>
            </w:r>
          </w:p>
        </w:tc>
      </w:tr>
      <w:tr w:rsidR="003A63E1">
        <w:trPr>
          <w:trHeight w:val="147"/>
        </w:trPr>
        <w:tc>
          <w:tcPr>
            <w:tcW w:w="174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L58104</w:t>
            </w: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Dumići-D.Draga-Supetarska Draga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Dumići-D.Draga-Supetarska Draga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17/2018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Dumići-D.Draga-Supetarska Draga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69/2018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Dumići-D.Draga-Supetarska Draga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Dumići-D.Draga-Supetarska Draga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17/2020</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Supetarska Draga (nerazvrstana cesta –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18/2021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2,259</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sz w:val="18"/>
                <w:szCs w:val="18"/>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 xml:space="preserve">Supetarska Draga </w:t>
            </w:r>
            <w:r>
              <w:rPr>
                <w:rFonts w:ascii="Arial" w:hAnsi="Arial" w:cs="Arial"/>
                <w:sz w:val="16"/>
                <w:szCs w:val="16"/>
                <w:lang w:val="hr-HR"/>
              </w:rPr>
              <w:t>(nerazvrstana cesta –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100/2021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2,259</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7"/>
        </w:trPr>
        <w:tc>
          <w:tcPr>
            <w:tcW w:w="174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L58105</w:t>
            </w: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T.L.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2,300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T.L.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17/2018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2,300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T.L.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69/2018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2,300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T.L.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103/2018</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2,300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T.L.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17/2020</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2,300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(Ž5139) – T.</w:t>
            </w:r>
            <w:r>
              <w:rPr>
                <w:rFonts w:ascii="Arial" w:hAnsi="Arial" w:cs="Arial"/>
                <w:sz w:val="16"/>
                <w:szCs w:val="16"/>
                <w:lang w:val="hr-HR"/>
              </w:rPr>
              <w:t>naselje</w:t>
            </w:r>
            <w:r>
              <w:rPr>
                <w:rFonts w:ascii="Arial" w:hAnsi="Arial" w:cs="Arial"/>
                <w:sz w:val="16"/>
                <w:szCs w:val="16"/>
                <w:lang w:val="hr-HR"/>
              </w:rPr>
              <w:t>. Suha Punta</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NN 18/2021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2,228</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rPr>
          <w:trHeight w:val="143"/>
        </w:trPr>
        <w:tc>
          <w:tcPr>
            <w:tcW w:w="17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spacing w:after="0"/>
              <w:jc w:val="center"/>
              <w:rPr>
                <w:rFonts w:ascii="Arial" w:hAnsi="Arial" w:cs="Arial"/>
                <w:b/>
                <w:bCs/>
                <w:sz w:val="16"/>
                <w:szCs w:val="16"/>
                <w:lang w:val="hr-HR"/>
              </w:rPr>
            </w:pPr>
          </w:p>
        </w:tc>
        <w:tc>
          <w:tcPr>
            <w:tcW w:w="32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left"/>
              <w:rPr>
                <w:rFonts w:ascii="Arial" w:hAnsi="Arial" w:cs="Arial"/>
                <w:sz w:val="16"/>
                <w:szCs w:val="16"/>
                <w:lang w:val="hr-HR"/>
              </w:rPr>
            </w:pPr>
            <w:r>
              <w:rPr>
                <w:rFonts w:ascii="Arial" w:hAnsi="Arial" w:cs="Arial"/>
                <w:sz w:val="16"/>
                <w:szCs w:val="16"/>
                <w:lang w:val="hr-HR"/>
              </w:rPr>
              <w:t>Kampor- Barbat na Rabu (D105)</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 xml:space="preserve">NN </w:t>
            </w:r>
            <w:r>
              <w:rPr>
                <w:rFonts w:ascii="Arial" w:hAnsi="Arial" w:cs="Arial"/>
                <w:sz w:val="16"/>
                <w:szCs w:val="16"/>
                <w:lang w:val="hr-HR"/>
              </w:rPr>
              <w:t>100/2021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2,228</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spacing w:after="0"/>
              <w:jc w:val="center"/>
              <w:rPr>
                <w:rFonts w:ascii="Arial" w:hAnsi="Arial" w:cs="Arial"/>
                <w:sz w:val="16"/>
                <w:szCs w:val="16"/>
                <w:lang w:val="hr-HR"/>
              </w:rPr>
            </w:pPr>
            <w:r>
              <w:rPr>
                <w:rFonts w:ascii="Arial" w:hAnsi="Arial" w:cs="Arial"/>
                <w:sz w:val="16"/>
                <w:szCs w:val="16"/>
                <w:lang w:val="hr-HR"/>
              </w:rPr>
              <w:t>lokalna cesta</w:t>
            </w:r>
          </w:p>
        </w:tc>
      </w:tr>
      <w:tr w:rsidR="003A6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9"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right"/>
              <w:rPr>
                <w:rFonts w:ascii="Arial" w:hAnsi="Arial" w:cs="Arial"/>
                <w:b/>
                <w:iCs/>
                <w:sz w:val="18"/>
                <w:szCs w:val="18"/>
                <w:lang w:val="hr-HR"/>
              </w:rPr>
            </w:pPr>
            <w:r>
              <w:rPr>
                <w:rFonts w:ascii="Arial" w:hAnsi="Arial" w:cs="Arial"/>
                <w:b/>
                <w:iCs/>
                <w:sz w:val="18"/>
                <w:szCs w:val="18"/>
                <w:lang w:val="hr-HR"/>
              </w:rPr>
              <w:t>Ukupno</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center"/>
              <w:rPr>
                <w:rFonts w:ascii="Arial" w:hAnsi="Arial" w:cs="Arial"/>
                <w:b/>
                <w:iCs/>
                <w:sz w:val="18"/>
                <w:szCs w:val="18"/>
                <w:lang w:val="hr-HR"/>
              </w:rPr>
            </w:pPr>
            <w:r>
              <w:rPr>
                <w:rFonts w:ascii="Arial" w:hAnsi="Arial" w:cs="Arial"/>
                <w:b/>
                <w:iCs/>
                <w:sz w:val="18"/>
                <w:szCs w:val="18"/>
                <w:lang w:val="hr-HR"/>
              </w:rPr>
              <w:t>4,50</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3A63E1">
            <w:pPr>
              <w:spacing w:afterLines="50" w:after="120"/>
              <w:jc w:val="center"/>
              <w:rPr>
                <w:rFonts w:ascii="Arial" w:hAnsi="Arial" w:cs="Arial"/>
                <w:b/>
                <w:iCs/>
                <w:sz w:val="16"/>
                <w:szCs w:val="16"/>
                <w:lang w:val="hr-HR"/>
              </w:rPr>
            </w:pPr>
          </w:p>
        </w:tc>
      </w:tr>
      <w:tr w:rsidR="003A6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9"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right"/>
              <w:rPr>
                <w:rFonts w:ascii="Arial" w:hAnsi="Arial" w:cs="Arial"/>
                <w:b/>
                <w:iCs/>
                <w:sz w:val="18"/>
                <w:szCs w:val="18"/>
                <w:lang w:val="hr-HR"/>
              </w:rPr>
            </w:pPr>
            <w:r>
              <w:rPr>
                <w:rFonts w:ascii="Arial" w:hAnsi="Arial" w:cs="Arial"/>
                <w:b/>
                <w:iCs/>
                <w:sz w:val="18"/>
                <w:szCs w:val="18"/>
                <w:lang w:val="hr-HR"/>
              </w:rPr>
              <w:t>Sveukupno</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63361E">
            <w:pPr>
              <w:spacing w:afterLines="50" w:after="120"/>
              <w:jc w:val="center"/>
              <w:rPr>
                <w:rFonts w:ascii="Arial" w:hAnsi="Arial" w:cs="Arial"/>
                <w:b/>
                <w:iCs/>
                <w:sz w:val="18"/>
                <w:szCs w:val="18"/>
                <w:lang w:val="hr-HR"/>
              </w:rPr>
            </w:pPr>
            <w:r>
              <w:rPr>
                <w:rFonts w:ascii="Arial" w:hAnsi="Arial" w:cs="Arial"/>
                <w:b/>
                <w:iCs/>
                <w:sz w:val="18"/>
                <w:szCs w:val="18"/>
                <w:lang w:val="hr-HR"/>
              </w:rPr>
              <w:t>15,64</w:t>
            </w:r>
          </w:p>
        </w:tc>
        <w:tc>
          <w:tcPr>
            <w:tcW w:w="14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bottom"/>
          </w:tcPr>
          <w:p w:rsidR="003A63E1" w:rsidRDefault="003A63E1">
            <w:pPr>
              <w:spacing w:afterLines="50" w:after="120"/>
              <w:jc w:val="center"/>
              <w:rPr>
                <w:rFonts w:ascii="Arial" w:hAnsi="Arial" w:cs="Arial"/>
                <w:b/>
                <w:iCs/>
                <w:sz w:val="16"/>
                <w:szCs w:val="16"/>
                <w:lang w:val="hr-HR"/>
              </w:rPr>
            </w:pPr>
          </w:p>
        </w:tc>
      </w:tr>
    </w:tbl>
    <w:p w:rsidR="003A63E1" w:rsidRDefault="0063361E">
      <w:pPr>
        <w:spacing w:after="0" w:line="240" w:lineRule="auto"/>
        <w:ind w:left="1701" w:hanging="1701"/>
        <w:jc w:val="both"/>
        <w:rPr>
          <w:rFonts w:ascii="Arial" w:hAnsi="Arial" w:cs="Arial"/>
          <w:i/>
          <w:lang w:val="hr-HR"/>
        </w:rPr>
      </w:pPr>
      <w:r>
        <w:rPr>
          <w:rFonts w:ascii="Arial" w:hAnsi="Arial" w:cs="Arial"/>
          <w:i/>
          <w:iCs/>
          <w:lang w:val="hr-HR"/>
        </w:rPr>
        <w:t xml:space="preserve">Izvor podataka: </w:t>
      </w:r>
      <w:r>
        <w:rPr>
          <w:rFonts w:ascii="Arial" w:hAnsi="Arial" w:cs="Arial"/>
          <w:i/>
          <w:lang w:val="hr-HR"/>
        </w:rPr>
        <w:t>Županijska uprava za ceste PGŽ, Upravni odjel ureda Grada, investicija i razvoj, Odsjek za investicije i razvoj</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Županijske ceste na području Grada Raba zastupljene su sa 71,23%,</w:t>
      </w:r>
      <w:r>
        <w:rPr>
          <w:rFonts w:ascii="Arial" w:hAnsi="Arial" w:cs="Arial"/>
          <w:sz w:val="24"/>
          <w:szCs w:val="24"/>
          <w:lang w:val="hr-HR"/>
        </w:rPr>
        <w:t xml:space="preserve"> dok su lokalne ceste zastupljene sa 28,77%.</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Dužina cesta iznosi 15,64 km.</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Površina područja je 86,115 km</w:t>
      </w:r>
      <w:r>
        <w:rPr>
          <w:rFonts w:ascii="Arial" w:hAnsi="Arial" w:cs="Arial"/>
          <w:sz w:val="24"/>
          <w:szCs w:val="24"/>
          <w:vertAlign w:val="superscript"/>
          <w:lang w:val="hr-HR"/>
        </w:rPr>
        <w:t>2</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Cestovna gustoća iznosi 0,182 km/km</w:t>
      </w:r>
      <w:r>
        <w:rPr>
          <w:rFonts w:ascii="Arial" w:hAnsi="Arial" w:cs="Arial"/>
          <w:sz w:val="24"/>
          <w:szCs w:val="24"/>
          <w:vertAlign w:val="superscript"/>
          <w:lang w:val="hr-HR"/>
        </w:rPr>
        <w:t>2</w:t>
      </w:r>
      <w:r>
        <w:rPr>
          <w:rFonts w:ascii="Arial" w:hAnsi="Arial" w:cs="Arial"/>
          <w:sz w:val="24"/>
          <w:szCs w:val="24"/>
          <w:lang w:val="hr-HR"/>
        </w:rPr>
        <w:t>.</w:t>
      </w:r>
    </w:p>
    <w:p w:rsidR="003A63E1" w:rsidRDefault="003A63E1">
      <w:pPr>
        <w:spacing w:after="120"/>
        <w:jc w:val="both"/>
        <w:rPr>
          <w:rFonts w:ascii="Arial" w:hAnsi="Arial" w:cs="Arial"/>
          <w:lang w:val="hr-HR"/>
        </w:rPr>
      </w:pPr>
    </w:p>
    <w:p w:rsidR="003A63E1" w:rsidRDefault="0063361E">
      <w:pPr>
        <w:spacing w:after="120"/>
        <w:jc w:val="both"/>
        <w:rPr>
          <w:rFonts w:ascii="Arial" w:hAnsi="Arial" w:cs="Arial"/>
          <w:b/>
          <w:sz w:val="24"/>
          <w:szCs w:val="24"/>
          <w:lang w:val="hr-HR"/>
        </w:rPr>
      </w:pPr>
      <w:r>
        <w:rPr>
          <w:rFonts w:ascii="Arial" w:hAnsi="Arial" w:cs="Arial"/>
          <w:b/>
          <w:sz w:val="24"/>
          <w:szCs w:val="24"/>
          <w:lang w:val="hr-HR"/>
        </w:rPr>
        <w:t>Realizacija programa građenja i održavanja javnih cesta u razmatranom razdoblju na području Grada Raba</w:t>
      </w:r>
    </w:p>
    <w:p w:rsidR="003A63E1" w:rsidRDefault="0063361E">
      <w:pPr>
        <w:spacing w:after="0" w:line="240" w:lineRule="auto"/>
        <w:jc w:val="both"/>
        <w:rPr>
          <w:rFonts w:ascii="Arial" w:hAnsi="Arial" w:cs="Arial"/>
          <w:sz w:val="24"/>
          <w:szCs w:val="24"/>
          <w:lang w:val="hr-HR"/>
        </w:rPr>
      </w:pPr>
      <w:bookmarkStart w:id="107" w:name="_Hlk118541483"/>
      <w:r>
        <w:rPr>
          <w:rFonts w:ascii="Arial" w:hAnsi="Arial" w:cs="Arial"/>
          <w:b/>
          <w:bCs/>
          <w:sz w:val="24"/>
          <w:szCs w:val="24"/>
          <w:lang w:val="hr-HR"/>
        </w:rPr>
        <w:t>Tablica br</w:t>
      </w:r>
      <w:r>
        <w:rPr>
          <w:rFonts w:ascii="Arial" w:hAnsi="Arial" w:cs="Arial"/>
          <w:b/>
          <w:bCs/>
          <w:sz w:val="24"/>
          <w:szCs w:val="24"/>
          <w:lang w:val="hr-HR"/>
        </w:rPr>
        <w:t>. 5</w:t>
      </w:r>
      <w:r>
        <w:rPr>
          <w:rFonts w:ascii="Arial" w:hAnsi="Arial" w:cs="Arial"/>
          <w:b/>
          <w:bCs/>
          <w:sz w:val="24"/>
          <w:szCs w:val="24"/>
          <w:lang w:val="hr-HR"/>
        </w:rPr>
        <w:t>5</w:t>
      </w:r>
      <w:r>
        <w:rPr>
          <w:rFonts w:ascii="Arial" w:hAnsi="Arial" w:cs="Arial"/>
          <w:b/>
          <w:bCs/>
          <w:sz w:val="24"/>
          <w:szCs w:val="24"/>
          <w:lang w:val="hr-HR"/>
        </w:rPr>
        <w:t>.</w:t>
      </w:r>
      <w:r>
        <w:rPr>
          <w:rFonts w:ascii="Arial" w:hAnsi="Arial" w:cs="Arial"/>
          <w:sz w:val="24"/>
          <w:szCs w:val="24"/>
          <w:lang w:val="hr-HR"/>
        </w:rPr>
        <w:t xml:space="preserve"> Održavanje cesta</w:t>
      </w:r>
    </w:p>
    <w:bookmarkEnd w:id="107"/>
    <w:tbl>
      <w:tblPr>
        <w:tblStyle w:val="TableGrid"/>
        <w:tblW w:w="0" w:type="auto"/>
        <w:tblInd w:w="108" w:type="dxa"/>
        <w:shd w:val="clear" w:color="auto" w:fill="C5E0B3" w:themeFill="accent6" w:themeFillTint="66"/>
        <w:tblLook w:val="04A0" w:firstRow="1" w:lastRow="0" w:firstColumn="1" w:lastColumn="0" w:noHBand="0" w:noVBand="1"/>
      </w:tblPr>
      <w:tblGrid>
        <w:gridCol w:w="942"/>
        <w:gridCol w:w="1166"/>
        <w:gridCol w:w="1628"/>
        <w:gridCol w:w="2461"/>
        <w:gridCol w:w="1857"/>
        <w:gridCol w:w="1080"/>
      </w:tblGrid>
      <w:tr w:rsidR="003A63E1">
        <w:tc>
          <w:tcPr>
            <w:tcW w:w="913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3A63E1">
            <w:pPr>
              <w:spacing w:after="120"/>
              <w:jc w:val="center"/>
              <w:rPr>
                <w:rFonts w:ascii="Arial" w:hAnsi="Arial" w:cs="Arial"/>
                <w:b/>
                <w:sz w:val="18"/>
                <w:szCs w:val="18"/>
                <w:lang w:val="hr-HR"/>
              </w:rPr>
            </w:pPr>
          </w:p>
          <w:p w:rsidR="003A63E1" w:rsidRDefault="0063361E">
            <w:pPr>
              <w:spacing w:after="120"/>
              <w:jc w:val="center"/>
              <w:rPr>
                <w:rFonts w:ascii="Arial" w:hAnsi="Arial" w:cs="Arial"/>
                <w:b/>
                <w:sz w:val="18"/>
                <w:szCs w:val="18"/>
                <w:lang w:val="hr-HR"/>
              </w:rPr>
            </w:pPr>
            <w:r>
              <w:rPr>
                <w:rFonts w:ascii="Arial" w:hAnsi="Arial" w:cs="Arial"/>
                <w:b/>
                <w:sz w:val="18"/>
                <w:szCs w:val="18"/>
                <w:lang w:val="hr-HR"/>
              </w:rPr>
              <w:t>IZVANREDNO ODRŽAVANJE</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40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Godina</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 xml:space="preserve">Oznaka </w:t>
            </w:r>
          </w:p>
          <w:p w:rsidR="003A63E1" w:rsidRDefault="0063361E">
            <w:pPr>
              <w:spacing w:after="0"/>
              <w:jc w:val="center"/>
              <w:rPr>
                <w:rFonts w:ascii="Arial" w:hAnsi="Arial" w:cs="Arial"/>
                <w:b/>
                <w:sz w:val="18"/>
                <w:szCs w:val="18"/>
                <w:lang w:val="hr-HR"/>
              </w:rPr>
            </w:pPr>
            <w:r>
              <w:rPr>
                <w:rFonts w:ascii="Arial" w:hAnsi="Arial" w:cs="Arial"/>
                <w:b/>
                <w:sz w:val="18"/>
                <w:szCs w:val="18"/>
                <w:lang w:val="hr-HR"/>
              </w:rPr>
              <w:t>ceste</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Dionica</w:t>
            </w:r>
          </w:p>
          <w:p w:rsidR="003A63E1" w:rsidRDefault="0063361E">
            <w:pPr>
              <w:spacing w:after="0"/>
              <w:jc w:val="center"/>
              <w:rPr>
                <w:rFonts w:ascii="Arial" w:hAnsi="Arial" w:cs="Arial"/>
                <w:b/>
                <w:sz w:val="18"/>
                <w:szCs w:val="18"/>
                <w:lang w:val="hr-HR"/>
              </w:rPr>
            </w:pPr>
            <w:r>
              <w:rPr>
                <w:rFonts w:ascii="Arial" w:hAnsi="Arial" w:cs="Arial"/>
                <w:b/>
                <w:sz w:val="18"/>
                <w:szCs w:val="18"/>
                <w:lang w:val="hr-HR"/>
              </w:rPr>
              <w:t>lokacija</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Opis</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Realizirano u navedenoj godini (u kunama sa PDV-om)</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18"/>
                <w:szCs w:val="18"/>
                <w:lang w:val="hr-HR"/>
              </w:rPr>
            </w:pPr>
            <w:r>
              <w:rPr>
                <w:rFonts w:ascii="Arial" w:hAnsi="Arial" w:cs="Arial"/>
                <w:b/>
                <w:sz w:val="18"/>
                <w:szCs w:val="18"/>
                <w:lang w:val="hr-HR"/>
              </w:rPr>
              <w:t>Duljina</w:t>
            </w:r>
          </w:p>
          <w:p w:rsidR="003A63E1" w:rsidRDefault="0063361E">
            <w:pPr>
              <w:spacing w:after="0"/>
              <w:jc w:val="center"/>
              <w:rPr>
                <w:rFonts w:ascii="Arial" w:hAnsi="Arial" w:cs="Arial"/>
                <w:b/>
                <w:sz w:val="18"/>
                <w:szCs w:val="18"/>
                <w:lang w:val="hr-HR"/>
              </w:rPr>
            </w:pPr>
            <w:r>
              <w:rPr>
                <w:rFonts w:ascii="Arial" w:hAnsi="Arial" w:cs="Arial"/>
                <w:b/>
                <w:sz w:val="18"/>
                <w:szCs w:val="18"/>
                <w:lang w:val="hr-HR"/>
              </w:rPr>
              <w:t>dionice (km)</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7"/>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2018.</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Kampor</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Izrada potpornog zida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204.250,50</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2018.</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Banjol </w:t>
            </w:r>
            <w:r>
              <w:rPr>
                <w:rFonts w:ascii="Arial" w:hAnsi="Arial" w:cs="Arial"/>
                <w:sz w:val="20"/>
                <w:szCs w:val="20"/>
                <w:lang w:val="hr-HR"/>
              </w:rPr>
              <w:t>(Rab)</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Izrada potpornog zida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657.037,39</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2018.</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Kampor</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Sanacija potpornih zidova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97.864,63</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2019.</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Kampor (grad Rab)</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Sv. Eufemija – uređenje oborinske odvodnje</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448.437,50</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0,1</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2019.</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Palit (otok Rab)</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 xml:space="preserve">Sanacija potpornog zida i </w:t>
            </w:r>
            <w:r>
              <w:rPr>
                <w:rFonts w:ascii="Arial" w:hAnsi="Arial" w:cs="Arial"/>
                <w:sz w:val="20"/>
                <w:szCs w:val="20"/>
                <w:lang w:val="hr-HR"/>
              </w:rPr>
              <w:t>izgradnja nogostupa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654.956,25</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0,1</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2019.</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Kampor (otok Rab)</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Sanacija potpornog zida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654.956,25</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r>
      <w:tr w:rsidR="003A63E1">
        <w:tblPrEx>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single" w:sz="18" w:space="0" w:color="FFFFFF" w:themeColor="background1"/>
          </w:tblBorders>
        </w:tblPrEx>
        <w:trPr>
          <w:trHeight w:val="143"/>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Cs/>
                <w:sz w:val="20"/>
                <w:szCs w:val="20"/>
                <w:lang w:val="hr-HR"/>
              </w:rPr>
            </w:pPr>
            <w:r>
              <w:rPr>
                <w:rFonts w:ascii="Arial" w:hAnsi="Arial" w:cs="Arial"/>
                <w:bCs/>
                <w:sz w:val="20"/>
                <w:szCs w:val="20"/>
                <w:lang w:val="hr-HR"/>
              </w:rPr>
              <w:t>2019.</w:t>
            </w:r>
          </w:p>
        </w:tc>
        <w:tc>
          <w:tcPr>
            <w:tcW w:w="11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ŽC 5139</w:t>
            </w:r>
          </w:p>
        </w:tc>
        <w:tc>
          <w:tcPr>
            <w:tcW w:w="1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Palit (otok Rab)</w:t>
            </w:r>
          </w:p>
        </w:tc>
        <w:tc>
          <w:tcPr>
            <w:tcW w:w="2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Sanacija potpornih zidova</w:t>
            </w:r>
          </w:p>
        </w:tc>
        <w:tc>
          <w:tcPr>
            <w:tcW w:w="18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523.737,50</w:t>
            </w:r>
          </w:p>
        </w:tc>
        <w:tc>
          <w:tcPr>
            <w:tcW w:w="10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w:t>
            </w:r>
          </w:p>
        </w:tc>
      </w:tr>
      <w:tr w:rsidR="003A63E1">
        <w:tc>
          <w:tcPr>
            <w:tcW w:w="913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Lines="50" w:after="120"/>
              <w:jc w:val="center"/>
              <w:rPr>
                <w:rFonts w:ascii="Arial" w:hAnsi="Arial" w:cs="Arial"/>
                <w:b/>
                <w:iCs/>
                <w:sz w:val="20"/>
                <w:szCs w:val="20"/>
                <w:lang w:val="hr-HR"/>
              </w:rPr>
            </w:pPr>
            <w:r>
              <w:rPr>
                <w:rFonts w:ascii="Arial" w:hAnsi="Arial" w:cs="Arial"/>
                <w:b/>
                <w:iCs/>
                <w:sz w:val="20"/>
                <w:szCs w:val="20"/>
                <w:lang w:val="hr-HR"/>
              </w:rPr>
              <w:t>REDOVITO ODRŽAVANJE</w:t>
            </w:r>
          </w:p>
        </w:tc>
      </w:tr>
      <w:tr w:rsidR="003A63E1">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Lines="50" w:after="120"/>
              <w:jc w:val="center"/>
              <w:rPr>
                <w:rFonts w:ascii="Arial" w:hAnsi="Arial" w:cs="Arial"/>
                <w:b/>
                <w:bCs/>
                <w:iCs/>
                <w:sz w:val="20"/>
                <w:szCs w:val="20"/>
                <w:lang w:val="hr-HR"/>
              </w:rPr>
            </w:pPr>
            <w:r>
              <w:rPr>
                <w:rFonts w:ascii="Arial" w:hAnsi="Arial" w:cs="Arial"/>
                <w:b/>
                <w:bCs/>
                <w:iCs/>
                <w:sz w:val="20"/>
                <w:szCs w:val="20"/>
                <w:lang w:val="hr-HR"/>
              </w:rPr>
              <w:t>Godina</w:t>
            </w:r>
          </w:p>
        </w:tc>
        <w:tc>
          <w:tcPr>
            <w:tcW w:w="8192"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Lines="50" w:after="120"/>
              <w:jc w:val="center"/>
              <w:rPr>
                <w:rFonts w:ascii="Arial" w:hAnsi="Arial" w:cs="Arial"/>
                <w:b/>
                <w:bCs/>
                <w:iCs/>
                <w:sz w:val="20"/>
                <w:szCs w:val="20"/>
                <w:lang w:val="hr-HR"/>
              </w:rPr>
            </w:pPr>
            <w:r>
              <w:rPr>
                <w:rFonts w:ascii="Arial" w:hAnsi="Arial" w:cs="Arial"/>
                <w:b/>
                <w:bCs/>
                <w:iCs/>
                <w:sz w:val="20"/>
                <w:szCs w:val="20"/>
                <w:lang w:val="hr-HR"/>
              </w:rPr>
              <w:t>Realizirano u navedenoj godini (u kunama sa PDV-om)</w:t>
            </w:r>
          </w:p>
        </w:tc>
      </w:tr>
      <w:tr w:rsidR="003A63E1">
        <w:trPr>
          <w:trHeight w:val="215"/>
        </w:trPr>
        <w:tc>
          <w:tcPr>
            <w:tcW w:w="9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Lines="50" w:after="120"/>
              <w:jc w:val="center"/>
              <w:rPr>
                <w:rFonts w:ascii="Arial" w:hAnsi="Arial" w:cs="Arial"/>
                <w:iCs/>
                <w:sz w:val="20"/>
                <w:szCs w:val="20"/>
                <w:lang w:val="hr-HR"/>
              </w:rPr>
            </w:pPr>
            <w:r>
              <w:rPr>
                <w:rFonts w:ascii="Arial" w:hAnsi="Arial" w:cs="Arial"/>
                <w:iCs/>
                <w:sz w:val="20"/>
                <w:szCs w:val="20"/>
                <w:lang w:val="hr-HR"/>
              </w:rPr>
              <w:t>2020.</w:t>
            </w:r>
          </w:p>
        </w:tc>
        <w:tc>
          <w:tcPr>
            <w:tcW w:w="8192"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5E0B3" w:themeFill="accent6" w:themeFillTint="66"/>
            <w:vAlign w:val="center"/>
          </w:tcPr>
          <w:p w:rsidR="003A63E1" w:rsidRDefault="0063361E">
            <w:pPr>
              <w:spacing w:afterLines="50" w:after="120"/>
              <w:jc w:val="center"/>
              <w:rPr>
                <w:rFonts w:ascii="Arial" w:hAnsi="Arial" w:cs="Arial"/>
                <w:iCs/>
                <w:sz w:val="20"/>
                <w:szCs w:val="20"/>
                <w:lang w:val="hr-HR"/>
              </w:rPr>
            </w:pPr>
            <w:r>
              <w:rPr>
                <w:rFonts w:ascii="Arial" w:hAnsi="Arial" w:cs="Arial"/>
                <w:iCs/>
                <w:sz w:val="20"/>
                <w:szCs w:val="20"/>
                <w:lang w:val="hr-HR"/>
              </w:rPr>
              <w:t>881.246,89</w:t>
            </w:r>
          </w:p>
        </w:tc>
      </w:tr>
    </w:tbl>
    <w:p w:rsidR="003A63E1" w:rsidRDefault="0063361E">
      <w:pPr>
        <w:spacing w:after="0" w:line="240" w:lineRule="auto"/>
        <w:ind w:left="1701" w:hanging="1701"/>
        <w:jc w:val="both"/>
        <w:rPr>
          <w:rFonts w:ascii="Arial" w:hAnsi="Arial" w:cs="Arial"/>
          <w:i/>
          <w:iCs/>
          <w:lang w:val="hr-HR"/>
        </w:rPr>
      </w:pPr>
      <w:r>
        <w:rPr>
          <w:rFonts w:ascii="Arial" w:hAnsi="Arial" w:cs="Arial"/>
          <w:i/>
          <w:iCs/>
          <w:lang w:val="hr-HR"/>
        </w:rPr>
        <w:t>Izvor podataka: Županijska uprava za ceste PGŽ, Upravni odjel ureda Grada, investicija i razvoj, Odsjek za investicije i razvoj</w:t>
      </w:r>
    </w:p>
    <w:p w:rsidR="003A63E1" w:rsidRDefault="0063361E">
      <w:pPr>
        <w:rPr>
          <w:rFonts w:ascii="Arial" w:hAnsi="Arial" w:cs="Arial"/>
          <w:lang w:val="hr-HR"/>
        </w:rPr>
      </w:pPr>
      <w:r>
        <w:rPr>
          <w:rFonts w:ascii="Arial" w:hAnsi="Arial" w:cs="Arial"/>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NERAZVRSTANE CESTE</w:t>
      </w:r>
      <w:r>
        <w:rPr>
          <w:rStyle w:val="FootnoteReference"/>
          <w:rFonts w:ascii="Arial" w:hAnsi="Arial" w:cs="Arial"/>
          <w:sz w:val="24"/>
          <w:szCs w:val="24"/>
          <w:lang w:val="hr-HR"/>
        </w:rPr>
        <w:footnoteReference w:id="46"/>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gradskom području se, prema podacima Registra nerazvrstanih cesta na području Grada Raba, nalazi 117 nerazvrstanih cesta, ukupne duljine 55,55 km, od čega je 16,1 km asfaltiranih, 21,3 km betonskih i 18,2 km neuređenih. Uzme li se u obzir kako je Regist</w:t>
      </w:r>
      <w:r>
        <w:rPr>
          <w:rFonts w:ascii="Arial" w:hAnsi="Arial" w:cs="Arial"/>
          <w:sz w:val="24"/>
          <w:szCs w:val="24"/>
          <w:lang w:val="hr-HR"/>
        </w:rPr>
        <w:t xml:space="preserve">ar izrađen 1995. g., može se sa sigurnošću reći kako nije ažuran i ne odgovara sadašnjem stanju.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Prema podacima iz Programa održavanja objekata i uređaja komunalne infrastrukture za 2014. godinu, (čl</w:t>
      </w:r>
      <w:r>
        <w:rPr>
          <w:rFonts w:ascii="Arial" w:hAnsi="Arial" w:cs="Arial"/>
          <w:sz w:val="24"/>
          <w:szCs w:val="24"/>
          <w:lang w:val="hr-HR"/>
        </w:rPr>
        <w:t>anak</w:t>
      </w:r>
      <w:r>
        <w:rPr>
          <w:rFonts w:ascii="Arial" w:hAnsi="Arial" w:cs="Arial"/>
          <w:sz w:val="24"/>
          <w:szCs w:val="24"/>
          <w:lang w:val="hr-HR"/>
        </w:rPr>
        <w:t xml:space="preserve"> 2., točka III.) Grada Raba: "Ukupna dužina nerazvr</w:t>
      </w:r>
      <w:r>
        <w:rPr>
          <w:rFonts w:ascii="Arial" w:hAnsi="Arial" w:cs="Arial"/>
          <w:sz w:val="24"/>
          <w:szCs w:val="24"/>
          <w:lang w:val="hr-HR"/>
        </w:rPr>
        <w:t>stanih cesta na otoku (sic) iznosi 61.073 m."</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Prema Zakonu o cestama: "</w:t>
      </w:r>
      <w:r>
        <w:rPr>
          <w:rFonts w:ascii="Arial" w:hAnsi="Arial" w:cs="Arial"/>
          <w:i/>
          <w:iCs/>
          <w:sz w:val="24"/>
          <w:szCs w:val="24"/>
          <w:lang w:val="hr-HR"/>
        </w:rPr>
        <w:t>nerazvrstane ceste su ceste koje se koriste za promet vozilima, koje svatko može slobodno koristiti na način i pod uvjetima određenim ovim Zakonom i drugim propisima, a koje nisu razvr</w:t>
      </w:r>
      <w:r>
        <w:rPr>
          <w:rFonts w:ascii="Arial" w:hAnsi="Arial" w:cs="Arial"/>
          <w:i/>
          <w:iCs/>
          <w:sz w:val="24"/>
          <w:szCs w:val="24"/>
          <w:lang w:val="hr-HR"/>
        </w:rPr>
        <w:t>stane kao javne ceste u smislu ovoga Zakona</w:t>
      </w:r>
      <w:r>
        <w:rPr>
          <w:rFonts w:ascii="Arial" w:hAnsi="Arial" w:cs="Arial"/>
          <w:sz w:val="24"/>
          <w:szCs w:val="24"/>
          <w:lang w:val="hr-HR"/>
        </w:rPr>
        <w:t>", po čemu bi i pristupni putevi do manjih skupina građevina koji nisu obrađeni u Registru, a ima ih značajan broj, trebali biti smatrani nerazvrstanim cestama.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Mreža nerazvrstanih cesta je substandardna i nezado</w:t>
      </w:r>
      <w:r>
        <w:rPr>
          <w:rFonts w:ascii="Arial" w:hAnsi="Arial" w:cs="Arial"/>
          <w:sz w:val="24"/>
          <w:szCs w:val="24"/>
          <w:lang w:val="hr-HR"/>
        </w:rPr>
        <w:t>voljavajuća. Profili su uski i mahom bez nogostupa, sa neadekvatnim trasiranjem (oštri zavoji, nepregledna križanja, pretjerana zavojitost). S obzirom na malu veličinu gradskih naselja, sporost vožnje i malu protočnost prometnica, osim neudobnosti koju uzr</w:t>
      </w:r>
      <w:r>
        <w:rPr>
          <w:rFonts w:ascii="Arial" w:hAnsi="Arial" w:cs="Arial"/>
          <w:sz w:val="24"/>
          <w:szCs w:val="24"/>
          <w:lang w:val="hr-HR"/>
        </w:rPr>
        <w:t xml:space="preserve">okuju, ne predstavljaju značajan problem za odvijanje života u naselju tijekom većeg dijela godine, ali predstavljaju ograničavajući faktor za daljnje širenje te podizanje kvalitete života i uređenosti Grada, kao i za unapređenje turističke ponude.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Znača</w:t>
      </w:r>
      <w:r>
        <w:rPr>
          <w:rFonts w:ascii="Arial" w:hAnsi="Arial" w:cs="Arial"/>
          <w:sz w:val="24"/>
          <w:szCs w:val="24"/>
          <w:lang w:val="hr-HR"/>
        </w:rPr>
        <w:t>jniji problem predstavlja neracionalan razvoj takve mreže - naime, pojedinačno, stihijsko građenje prometnica prema osobnim potrebama, kako je do sada rađeno, stvara preveliku gustoću, tj. preveliku ukupnu duljinu prometnica u odnosu na broj korisnika, što</w:t>
      </w:r>
      <w:r>
        <w:rPr>
          <w:rFonts w:ascii="Arial" w:hAnsi="Arial" w:cs="Arial"/>
          <w:sz w:val="24"/>
          <w:szCs w:val="24"/>
          <w:lang w:val="hr-HR"/>
        </w:rPr>
        <w:t xml:space="preserve"> predstavlja teret Gradu, koji je odgovoran za održavanje nerazvrstanih cesta. Osim toga, produžavanje i prilagođavanje tako nastalih cesta za potrebe nove </w:t>
      </w:r>
      <w:r>
        <w:rPr>
          <w:rFonts w:ascii="Arial" w:hAnsi="Arial" w:cs="Arial"/>
          <w:sz w:val="24"/>
          <w:szCs w:val="24"/>
          <w:lang w:val="hr-HR"/>
        </w:rPr>
        <w:t>izgradnje i širenje naselja je često mnogo skuplje nego što bi bilo da su građene planski i racional</w:t>
      </w:r>
      <w:r>
        <w:rPr>
          <w:rFonts w:ascii="Arial" w:hAnsi="Arial" w:cs="Arial"/>
          <w:sz w:val="24"/>
          <w:szCs w:val="24"/>
          <w:lang w:val="hr-HR"/>
        </w:rPr>
        <w:t>no.</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b/>
          <w:bCs/>
          <w:sz w:val="24"/>
          <w:szCs w:val="24"/>
          <w:lang w:val="hr-HR"/>
        </w:rPr>
        <w:t>Tablica br.</w:t>
      </w:r>
      <w:r>
        <w:rPr>
          <w:rFonts w:ascii="Arial" w:hAnsi="Arial" w:cs="Arial"/>
          <w:b/>
          <w:bCs/>
          <w:sz w:val="24"/>
          <w:szCs w:val="24"/>
          <w:lang w:val="hr-HR"/>
        </w:rPr>
        <w:t xml:space="preserve"> 5</w:t>
      </w:r>
      <w:r>
        <w:rPr>
          <w:rFonts w:ascii="Arial" w:hAnsi="Arial" w:cs="Arial"/>
          <w:b/>
          <w:bCs/>
          <w:sz w:val="24"/>
          <w:szCs w:val="24"/>
          <w:lang w:val="hr-HR"/>
        </w:rPr>
        <w:t>6.</w:t>
      </w:r>
      <w:r>
        <w:rPr>
          <w:rFonts w:ascii="Arial" w:hAnsi="Arial" w:cs="Arial"/>
          <w:sz w:val="24"/>
          <w:szCs w:val="24"/>
          <w:lang w:val="hr-HR"/>
        </w:rPr>
        <w:t xml:space="preserve"> Broj prijavljenih prebivališta i boravišta za područje Grada Raba</w:t>
      </w:r>
    </w:p>
    <w:tbl>
      <w:tblPr>
        <w:tblStyle w:val="TableGrid"/>
        <w:tblW w:w="0" w:type="auto"/>
        <w:tblInd w:w="108" w:type="dxa"/>
        <w:tblLook w:val="04A0" w:firstRow="1" w:lastRow="0" w:firstColumn="1" w:lastColumn="0" w:noHBand="0" w:noVBand="1"/>
      </w:tblPr>
      <w:tblGrid>
        <w:gridCol w:w="1985"/>
        <w:gridCol w:w="1701"/>
        <w:gridCol w:w="1750"/>
        <w:gridCol w:w="1849"/>
        <w:gridCol w:w="1787"/>
      </w:tblGrid>
      <w:tr w:rsidR="003A63E1">
        <w:trPr>
          <w:trHeight w:val="403"/>
        </w:trPr>
        <w:tc>
          <w:tcPr>
            <w:tcW w:w="198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Podaci - MUP</w:t>
            </w:r>
          </w:p>
        </w:tc>
        <w:tc>
          <w:tcPr>
            <w:tcW w:w="17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2017.</w:t>
            </w:r>
          </w:p>
        </w:tc>
        <w:tc>
          <w:tcPr>
            <w:tcW w:w="17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2018.</w:t>
            </w:r>
          </w:p>
        </w:tc>
        <w:tc>
          <w:tcPr>
            <w:tcW w:w="18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2019.</w:t>
            </w:r>
          </w:p>
        </w:tc>
        <w:tc>
          <w:tcPr>
            <w:tcW w:w="178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2020.</w:t>
            </w:r>
          </w:p>
        </w:tc>
      </w:tr>
      <w:tr w:rsidR="003A63E1">
        <w:tc>
          <w:tcPr>
            <w:tcW w:w="198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Prebivalište - broj osoba</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162</w:t>
            </w:r>
          </w:p>
        </w:tc>
        <w:tc>
          <w:tcPr>
            <w:tcW w:w="1750"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184</w:t>
            </w:r>
          </w:p>
        </w:tc>
        <w:tc>
          <w:tcPr>
            <w:tcW w:w="1849"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161</w:t>
            </w:r>
          </w:p>
        </w:tc>
        <w:tc>
          <w:tcPr>
            <w:tcW w:w="178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204</w:t>
            </w:r>
          </w:p>
        </w:tc>
      </w:tr>
      <w:tr w:rsidR="003A63E1">
        <w:tc>
          <w:tcPr>
            <w:tcW w:w="198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Boravište - broj osoba</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221</w:t>
            </w:r>
          </w:p>
        </w:tc>
        <w:tc>
          <w:tcPr>
            <w:tcW w:w="1750"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357</w:t>
            </w:r>
          </w:p>
        </w:tc>
        <w:tc>
          <w:tcPr>
            <w:tcW w:w="1849"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595</w:t>
            </w:r>
          </w:p>
        </w:tc>
        <w:tc>
          <w:tcPr>
            <w:tcW w:w="178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410</w:t>
            </w:r>
          </w:p>
        </w:tc>
      </w:tr>
    </w:tbl>
    <w:p w:rsidR="003A63E1" w:rsidRDefault="0063361E">
      <w:pPr>
        <w:spacing w:afterLines="50" w:after="120"/>
        <w:jc w:val="both"/>
        <w:rPr>
          <w:rFonts w:ascii="Arial" w:hAnsi="Arial" w:cs="Arial"/>
          <w:i/>
          <w:iCs/>
          <w:lang w:val="hr-HR"/>
        </w:rPr>
      </w:pPr>
      <w:r>
        <w:rPr>
          <w:rFonts w:ascii="Arial" w:hAnsi="Arial" w:cs="Arial"/>
          <w:i/>
          <w:iCs/>
          <w:lang w:val="hr-HR"/>
        </w:rPr>
        <w:t>Izvor podataka: MUP, Policijska uprava Primorsko</w:t>
      </w:r>
      <w:r>
        <w:rPr>
          <w:rFonts w:ascii="Arial" w:hAnsi="Arial" w:cs="Arial"/>
          <w:i/>
          <w:iCs/>
          <w:lang w:val="hr-HR"/>
        </w:rPr>
        <w:t xml:space="preserve"> - goranska, Policijska postaja Rab</w:t>
      </w:r>
    </w:p>
    <w:p w:rsidR="003A63E1" w:rsidRDefault="0063361E">
      <w:pPr>
        <w:spacing w:after="0" w:line="240" w:lineRule="auto"/>
        <w:jc w:val="both"/>
        <w:rPr>
          <w:rFonts w:ascii="Helvetica" w:eastAsia="Helvetica" w:hAnsi="Helvetica" w:cs="Helvetica"/>
          <w:sz w:val="24"/>
          <w:szCs w:val="24"/>
          <w:shd w:val="clear" w:color="auto" w:fill="FFFFFF"/>
          <w:lang w:val="hr-HR"/>
        </w:rPr>
      </w:pPr>
      <w:r>
        <w:rPr>
          <w:rFonts w:ascii="Helvetica" w:eastAsia="Helvetica" w:hAnsi="Helvetica" w:cs="Helvetica"/>
          <w:sz w:val="24"/>
          <w:szCs w:val="24"/>
          <w:shd w:val="clear" w:color="auto" w:fill="FFFFFF"/>
          <w:lang w:val="hr-HR"/>
        </w:rPr>
        <w:t>Tablicom navedeni podaci govore u korist povećanja broja stanovnika u Gradu Rabu do 2020. godine da bi se u 2020. godini smanjio broj stanovnika sa boravištem.</w:t>
      </w:r>
      <w:r>
        <w:rPr>
          <w:rFonts w:ascii="Helvetica" w:eastAsia="Helvetica" w:hAnsi="Helvetica" w:cs="Helvetica"/>
          <w:sz w:val="24"/>
          <w:szCs w:val="24"/>
          <w:shd w:val="clear" w:color="auto" w:fill="FFFFFF"/>
          <w:lang w:val="hr-HR"/>
        </w:rPr>
        <w:t xml:space="preserve"> </w:t>
      </w:r>
      <w:r>
        <w:rPr>
          <w:rFonts w:ascii="Helvetica" w:eastAsia="Helvetica" w:hAnsi="Helvetica" w:cs="Helvetica"/>
          <w:sz w:val="24"/>
          <w:szCs w:val="24"/>
          <w:shd w:val="clear" w:color="auto" w:fill="FFFFFF"/>
          <w:lang w:val="hr-HR"/>
        </w:rPr>
        <w:t xml:space="preserve">U razdoblju od 2017. do 2020. godine na području Grada Raba </w:t>
      </w:r>
      <w:r>
        <w:rPr>
          <w:rFonts w:ascii="Helvetica" w:eastAsia="Helvetica" w:hAnsi="Helvetica" w:cs="Helvetica"/>
          <w:sz w:val="24"/>
          <w:szCs w:val="24"/>
          <w:shd w:val="clear" w:color="auto" w:fill="FFFFFF"/>
          <w:lang w:val="hr-HR"/>
        </w:rPr>
        <w:t>evidentirano je 345 prometnih nesreća</w:t>
      </w:r>
      <w:r>
        <w:rPr>
          <w:rStyle w:val="FootnoteReference"/>
          <w:rFonts w:ascii="Helvetica" w:eastAsia="Helvetica" w:hAnsi="Helvetica" w:cs="Helvetica"/>
          <w:sz w:val="24"/>
          <w:szCs w:val="24"/>
          <w:shd w:val="clear" w:color="auto" w:fill="FFFFFF"/>
          <w:lang w:val="hr-HR"/>
        </w:rPr>
        <w:footnoteReference w:id="47"/>
      </w:r>
    </w:p>
    <w:p w:rsidR="003A63E1" w:rsidRDefault="0063361E">
      <w:pPr>
        <w:rPr>
          <w:rFonts w:ascii="Helvetica" w:eastAsia="Helvetica" w:hAnsi="Helvetica" w:cs="Helvetica"/>
          <w:sz w:val="24"/>
          <w:szCs w:val="24"/>
          <w:shd w:val="clear" w:color="auto" w:fill="FFFFFF"/>
          <w:lang w:val="hr-HR"/>
        </w:rPr>
      </w:pPr>
      <w:r>
        <w:rPr>
          <w:rFonts w:ascii="Helvetica" w:eastAsia="Helvetica" w:hAnsi="Helvetica" w:cs="Helvetica"/>
          <w:sz w:val="24"/>
          <w:szCs w:val="24"/>
          <w:shd w:val="clear" w:color="auto" w:fill="FFFFFF"/>
          <w:lang w:val="hr-HR"/>
        </w:rPr>
        <w:br w:type="page"/>
      </w:r>
    </w:p>
    <w:p w:rsidR="003A63E1" w:rsidRDefault="0063361E">
      <w:pPr>
        <w:spacing w:after="0" w:line="240" w:lineRule="auto"/>
        <w:jc w:val="both"/>
        <w:rPr>
          <w:rFonts w:ascii="Helvetica" w:eastAsia="Helvetica" w:hAnsi="Helvetica" w:cs="Helvetica"/>
          <w:sz w:val="24"/>
          <w:szCs w:val="24"/>
          <w:shd w:val="clear" w:color="auto" w:fill="FFFFFF"/>
          <w:lang w:val="hr-HR"/>
        </w:rPr>
      </w:pPr>
      <w:r>
        <w:rPr>
          <w:rFonts w:ascii="Helvetica" w:eastAsia="Helvetica" w:hAnsi="Helvetica" w:cs="Helvetica"/>
          <w:sz w:val="24"/>
          <w:szCs w:val="24"/>
          <w:shd w:val="clear" w:color="auto" w:fill="FFFFFF"/>
          <w:lang w:val="hr-HR"/>
        </w:rPr>
        <w:lastRenderedPageBreak/>
        <w:t xml:space="preserve">Takozvane „crne točke“ na prometnicama na području Grada Raba, možemo konstatirati da su dio županijske ceste ŽC5139 od: restorana „Hacienda“ do odmarališta „Idila“, kruži tok na navedenoj cesti kod PC Mali Palit i </w:t>
      </w:r>
      <w:r>
        <w:rPr>
          <w:rFonts w:ascii="Helvetica" w:eastAsia="Helvetica" w:hAnsi="Helvetica" w:cs="Helvetica"/>
          <w:sz w:val="24"/>
          <w:szCs w:val="24"/>
          <w:shd w:val="clear" w:color="auto" w:fill="FFFFFF"/>
          <w:lang w:val="hr-HR"/>
        </w:rPr>
        <w:t>kružni tok u ulasku u starogradsku jezgru. Na obje lokacije radi se o istrošenom asfaltu koji je opasan u suhim uvjetima, a posebice kada su navedene dionice mokre od kiše ili rose.</w:t>
      </w:r>
    </w:p>
    <w:p w:rsidR="003A63E1" w:rsidRDefault="003A63E1">
      <w:pPr>
        <w:spacing w:after="0" w:line="240" w:lineRule="auto"/>
        <w:jc w:val="both"/>
        <w:rPr>
          <w:rFonts w:ascii="Helvetica" w:eastAsia="Helvetica" w:hAnsi="Helvetica" w:cs="Helvetica"/>
          <w:sz w:val="24"/>
          <w:szCs w:val="24"/>
          <w:shd w:val="clear" w:color="auto" w:fill="FFFFFF"/>
          <w:lang w:val="hr-HR"/>
        </w:rPr>
      </w:pPr>
    </w:p>
    <w:p w:rsidR="003A63E1" w:rsidRDefault="0063361E">
      <w:pPr>
        <w:spacing w:after="0" w:line="240" w:lineRule="auto"/>
        <w:jc w:val="both"/>
        <w:rPr>
          <w:rFonts w:ascii="Helvetica" w:eastAsia="Helvetica" w:hAnsi="Helvetica" w:cs="Helvetica"/>
          <w:sz w:val="24"/>
          <w:szCs w:val="24"/>
          <w:shd w:val="clear" w:color="auto" w:fill="FFFFFF"/>
          <w:lang w:val="hr-HR"/>
        </w:rPr>
      </w:pPr>
      <w:r>
        <w:rPr>
          <w:rFonts w:ascii="Helvetica" w:eastAsia="Helvetica" w:hAnsi="Helvetica" w:cs="Helvetica"/>
          <w:sz w:val="24"/>
          <w:szCs w:val="24"/>
          <w:shd w:val="clear" w:color="auto" w:fill="FFFFFF"/>
          <w:lang w:val="hr-HR"/>
        </w:rPr>
        <w:t>Što se tiče lokacija učestalih prometnih gužvi i na području Grada Raba m</w:t>
      </w:r>
      <w:r>
        <w:rPr>
          <w:rFonts w:ascii="Helvetica" w:eastAsia="Helvetica" w:hAnsi="Helvetica" w:cs="Helvetica"/>
          <w:sz w:val="24"/>
          <w:szCs w:val="24"/>
          <w:shd w:val="clear" w:color="auto" w:fill="FFFFFF"/>
          <w:lang w:val="hr-HR"/>
        </w:rPr>
        <w:t>ožemo konstatirati da su to raskrižje „Snuga“, raskrižje „kod Brne“ te kružni tok na cesti ŽC5139 kod PC Mali Palit.</w:t>
      </w:r>
    </w:p>
    <w:p w:rsidR="003A63E1" w:rsidRDefault="003A63E1">
      <w:pPr>
        <w:spacing w:after="0" w:line="240" w:lineRule="auto"/>
        <w:rPr>
          <w:rFonts w:ascii="Helvetica" w:eastAsia="Helvetica" w:hAnsi="Helvetica" w:cs="Helvetica"/>
          <w:sz w:val="24"/>
          <w:szCs w:val="24"/>
          <w:shd w:val="clear" w:color="auto" w:fill="FFFFFF"/>
          <w:lang w:val="hr-HR"/>
        </w:rPr>
      </w:pPr>
    </w:p>
    <w:p w:rsidR="003A63E1" w:rsidRDefault="0063361E">
      <w:pPr>
        <w:spacing w:after="0" w:line="240" w:lineRule="auto"/>
        <w:rPr>
          <w:rFonts w:ascii="Helvetica" w:eastAsia="Helvetica" w:hAnsi="Helvetica" w:cs="Helvetica"/>
          <w:sz w:val="24"/>
          <w:szCs w:val="24"/>
          <w:shd w:val="clear" w:color="auto" w:fill="FFFFFF"/>
          <w:lang w:val="hr-HR"/>
        </w:rPr>
      </w:pPr>
      <w:r>
        <w:rPr>
          <w:rFonts w:ascii="Helvetica" w:eastAsia="Helvetica" w:hAnsi="Helvetica" w:cs="Helvetica"/>
          <w:sz w:val="24"/>
          <w:szCs w:val="24"/>
          <w:shd w:val="clear" w:color="auto" w:fill="FFFFFF"/>
          <w:lang w:val="hr-HR"/>
        </w:rPr>
        <w:t>Na području Grada Raba ima ukupno 5.188 registriranih vozila.</w:t>
      </w:r>
    </w:p>
    <w:p w:rsidR="003A63E1" w:rsidRDefault="003A63E1">
      <w:pPr>
        <w:spacing w:after="0" w:line="240" w:lineRule="auto"/>
        <w:rPr>
          <w:rFonts w:ascii="Helvetica" w:eastAsia="Helvetica" w:hAnsi="Helvetica" w:cs="Helvetica"/>
          <w:sz w:val="24"/>
          <w:szCs w:val="24"/>
          <w:shd w:val="clear" w:color="auto" w:fill="FFFFFF"/>
          <w:lang w:val="hr-HR"/>
        </w:rPr>
      </w:pPr>
    </w:p>
    <w:p w:rsidR="003A63E1" w:rsidRDefault="0063361E">
      <w:pPr>
        <w:shd w:val="clear" w:color="auto" w:fill="C5E0B3" w:themeFill="accent6" w:themeFillTint="66"/>
        <w:spacing w:after="0" w:line="240" w:lineRule="auto"/>
        <w:ind w:rightChars="-24" w:right="-53"/>
        <w:rPr>
          <w:rFonts w:ascii="Arial" w:eastAsia="Arial" w:hAnsi="Arial" w:cs="Arial"/>
          <w:b/>
          <w:sz w:val="24"/>
          <w:szCs w:val="24"/>
          <w:lang w:val="hr-HR"/>
        </w:rPr>
      </w:pPr>
      <w:r>
        <w:rPr>
          <w:rFonts w:ascii="Arial" w:eastAsia="Arial" w:hAnsi="Arial" w:cs="Arial"/>
          <w:b/>
          <w:sz w:val="24"/>
          <w:szCs w:val="24"/>
          <w:lang w:val="hr-HR"/>
        </w:rPr>
        <w:t>Javni cestovni promet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Javni linijski cestovni prijevoz putnika je </w:t>
      </w:r>
      <w:r>
        <w:rPr>
          <w:rFonts w:ascii="Arial" w:hAnsi="Arial" w:cs="Arial"/>
          <w:sz w:val="24"/>
          <w:szCs w:val="24"/>
          <w:lang w:val="hr-HR"/>
        </w:rPr>
        <w:t>organiziran kroz osam linija:</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Rab – San Marino;</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Rijeka – Rab;</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 xml:space="preserve">San Marino </w:t>
      </w:r>
      <w:r>
        <w:rPr>
          <w:rFonts w:ascii="Arial" w:hAnsi="Arial" w:cs="Arial"/>
          <w:sz w:val="24"/>
          <w:szCs w:val="24"/>
          <w:lang w:val="hr-HR"/>
        </w:rPr>
        <w:t xml:space="preserve">- </w:t>
      </w:r>
      <w:r>
        <w:rPr>
          <w:rFonts w:ascii="Arial" w:hAnsi="Arial" w:cs="Arial"/>
          <w:sz w:val="24"/>
          <w:szCs w:val="24"/>
          <w:lang w:val="hr-HR"/>
        </w:rPr>
        <w:t>Rab;</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Barbat –</w:t>
      </w:r>
      <w:r>
        <w:rPr>
          <w:rFonts w:ascii="Arial" w:hAnsi="Arial" w:cs="Arial"/>
          <w:sz w:val="24"/>
          <w:szCs w:val="24"/>
          <w:lang w:val="hr-HR"/>
        </w:rPr>
        <w:t xml:space="preserve"> </w:t>
      </w:r>
      <w:r>
        <w:rPr>
          <w:rFonts w:ascii="Arial" w:hAnsi="Arial" w:cs="Arial"/>
          <w:sz w:val="24"/>
          <w:szCs w:val="24"/>
          <w:lang w:val="hr-HR"/>
        </w:rPr>
        <w:t>Rab</w:t>
      </w:r>
      <w:r>
        <w:rPr>
          <w:rFonts w:ascii="Arial" w:hAnsi="Arial" w:cs="Arial"/>
          <w:sz w:val="24"/>
          <w:szCs w:val="24"/>
          <w:lang w:val="hr-HR"/>
        </w:rPr>
        <w:t>;</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 xml:space="preserve">Kampor – </w:t>
      </w:r>
      <w:r>
        <w:rPr>
          <w:rFonts w:ascii="Arial" w:hAnsi="Arial" w:cs="Arial"/>
          <w:sz w:val="24"/>
          <w:szCs w:val="24"/>
          <w:lang w:val="hr-HR"/>
        </w:rPr>
        <w:t>Rab</w:t>
      </w:r>
      <w:r>
        <w:rPr>
          <w:rFonts w:ascii="Arial" w:hAnsi="Arial" w:cs="Arial"/>
          <w:sz w:val="24"/>
          <w:szCs w:val="24"/>
          <w:lang w:val="hr-HR"/>
        </w:rPr>
        <w:t>;</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Rab</w:t>
      </w:r>
      <w:r>
        <w:rPr>
          <w:rFonts w:ascii="Arial" w:hAnsi="Arial" w:cs="Arial"/>
          <w:sz w:val="24"/>
          <w:szCs w:val="24"/>
          <w:lang w:val="hr-HR"/>
        </w:rPr>
        <w:t xml:space="preserve"> – Barbat;</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Rab</w:t>
      </w:r>
      <w:r>
        <w:rPr>
          <w:rFonts w:ascii="Arial" w:hAnsi="Arial" w:cs="Arial"/>
          <w:sz w:val="24"/>
          <w:szCs w:val="24"/>
          <w:lang w:val="hr-HR"/>
        </w:rPr>
        <w:t xml:space="preserve"> – Kampor;</w:t>
      </w:r>
    </w:p>
    <w:p w:rsidR="003A63E1" w:rsidRDefault="0063361E">
      <w:pPr>
        <w:pStyle w:val="ListParagraph"/>
        <w:numPr>
          <w:ilvl w:val="0"/>
          <w:numId w:val="47"/>
        </w:numPr>
        <w:spacing w:after="0" w:line="240" w:lineRule="auto"/>
        <w:jc w:val="both"/>
        <w:rPr>
          <w:rFonts w:ascii="Arial" w:hAnsi="Arial" w:cs="Arial"/>
          <w:sz w:val="24"/>
          <w:szCs w:val="24"/>
          <w:lang w:val="hr-HR"/>
        </w:rPr>
      </w:pPr>
      <w:r>
        <w:rPr>
          <w:rFonts w:ascii="Arial" w:hAnsi="Arial" w:cs="Arial"/>
          <w:sz w:val="24"/>
          <w:szCs w:val="24"/>
          <w:lang w:val="hr-HR"/>
        </w:rPr>
        <w:t>Rab</w:t>
      </w:r>
      <w:r>
        <w:rPr>
          <w:rFonts w:ascii="Arial" w:hAnsi="Arial" w:cs="Arial"/>
          <w:sz w:val="24"/>
          <w:szCs w:val="24"/>
          <w:lang w:val="hr-HR"/>
        </w:rPr>
        <w:t xml:space="preserve"> – Suha Punta</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Ukupno od 2017. do 2020. godine izdane su dozvole za obavljanje županijskog linijskog prijevoza </w:t>
      </w:r>
      <w:r>
        <w:rPr>
          <w:rFonts w:ascii="Arial" w:hAnsi="Arial" w:cs="Arial"/>
          <w:sz w:val="24"/>
          <w:szCs w:val="24"/>
          <w:lang w:val="hr-HR"/>
        </w:rPr>
        <w:t>putnika za 18 linija, a sve održava prijevoznička tvrtka Arriva odnosno Autotrans.</w:t>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before="72"/>
        <w:ind w:rightChars="-24" w:right="-53"/>
        <w:jc w:val="center"/>
        <w:rPr>
          <w:rFonts w:ascii="Arial" w:eastAsia="Arial" w:hAnsi="Arial" w:cs="Arial"/>
          <w:b/>
          <w:sz w:val="24"/>
          <w:szCs w:val="24"/>
          <w:lang w:val="hr-HR"/>
        </w:rPr>
      </w:pPr>
      <w:r>
        <w:rPr>
          <w:rFonts w:ascii="Arial" w:eastAsia="Arial" w:hAnsi="Arial" w:cs="Arial"/>
          <w:b/>
          <w:sz w:val="24"/>
          <w:szCs w:val="24"/>
          <w:lang w:val="hr-HR"/>
        </w:rPr>
        <w:t>Pomorski promet</w:t>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području Grada Raba razlikujemo luke otvorene za javni promet lokalnog i županijskog značaja, kao i morske luke posebne namjene što je utvrđeno i Prosto</w:t>
      </w:r>
      <w:r>
        <w:rPr>
          <w:rFonts w:ascii="Arial" w:hAnsi="Arial" w:cs="Arial"/>
          <w:sz w:val="24"/>
          <w:szCs w:val="24"/>
          <w:lang w:val="hr-HR"/>
        </w:rPr>
        <w:t xml:space="preserve">rnim planom uređenja Grada Raba.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i/>
          <w:iCs/>
          <w:sz w:val="24"/>
          <w:szCs w:val="24"/>
          <w:lang w:val="hr-HR"/>
        </w:rPr>
      </w:pPr>
      <w:r>
        <w:rPr>
          <w:rFonts w:ascii="Arial" w:hAnsi="Arial" w:cs="Arial"/>
          <w:sz w:val="24"/>
          <w:szCs w:val="24"/>
          <w:lang w:val="hr-HR"/>
        </w:rPr>
        <w:t xml:space="preserve">Prema podacima Županijske lučke uprave, na području Grada Raba </w:t>
      </w:r>
      <w:r>
        <w:rPr>
          <w:rFonts w:ascii="Arial" w:hAnsi="Arial" w:cs="Arial"/>
          <w:sz w:val="24"/>
          <w:szCs w:val="24"/>
          <w:lang w:val="hr-HR"/>
        </w:rPr>
        <w:t>nalaz</w:t>
      </w:r>
      <w:r>
        <w:rPr>
          <w:rFonts w:ascii="Arial" w:hAnsi="Arial" w:cs="Arial"/>
          <w:sz w:val="24"/>
          <w:szCs w:val="24"/>
          <w:lang w:val="hr-HR"/>
        </w:rPr>
        <w:t>i</w:t>
      </w:r>
      <w:r>
        <w:rPr>
          <w:rFonts w:ascii="Arial" w:hAnsi="Arial" w:cs="Arial"/>
          <w:sz w:val="24"/>
          <w:szCs w:val="24"/>
          <w:lang w:val="hr-HR"/>
        </w:rPr>
        <w:t xml:space="preserve"> se </w:t>
      </w:r>
      <w:r>
        <w:rPr>
          <w:rFonts w:ascii="Arial" w:hAnsi="Arial" w:cs="Arial"/>
          <w:sz w:val="24"/>
          <w:szCs w:val="24"/>
          <w:lang w:val="hr-HR"/>
        </w:rPr>
        <w:t xml:space="preserve">14 </w:t>
      </w:r>
      <w:r>
        <w:rPr>
          <w:rFonts w:ascii="Arial" w:hAnsi="Arial" w:cs="Arial"/>
          <w:sz w:val="24"/>
          <w:szCs w:val="24"/>
          <w:lang w:val="hr-HR"/>
        </w:rPr>
        <w:t>luk</w:t>
      </w:r>
      <w:r>
        <w:rPr>
          <w:rFonts w:ascii="Arial" w:hAnsi="Arial" w:cs="Arial"/>
          <w:sz w:val="24"/>
          <w:szCs w:val="24"/>
          <w:lang w:val="hr-HR"/>
        </w:rPr>
        <w:t>a</w:t>
      </w:r>
      <w:r>
        <w:rPr>
          <w:rFonts w:ascii="Arial" w:hAnsi="Arial" w:cs="Arial"/>
          <w:sz w:val="24"/>
          <w:szCs w:val="24"/>
          <w:lang w:val="hr-HR"/>
        </w:rPr>
        <w:t xml:space="preserve"> od kojih </w:t>
      </w:r>
      <w:r>
        <w:rPr>
          <w:rFonts w:ascii="Arial" w:hAnsi="Arial" w:cs="Arial"/>
          <w:sz w:val="24"/>
          <w:szCs w:val="24"/>
          <w:lang w:val="hr-HR"/>
        </w:rPr>
        <w:t xml:space="preserve">su 3 </w:t>
      </w:r>
      <w:r>
        <w:rPr>
          <w:rFonts w:ascii="Arial" w:hAnsi="Arial" w:cs="Arial"/>
          <w:sz w:val="24"/>
          <w:szCs w:val="24"/>
          <w:lang w:val="hr-HR"/>
        </w:rPr>
        <w:t>županijskog značaja (Rab</w:t>
      </w:r>
      <w:r>
        <w:rPr>
          <w:rFonts w:ascii="Arial" w:hAnsi="Arial" w:cs="Arial"/>
          <w:sz w:val="24"/>
          <w:szCs w:val="24"/>
          <w:lang w:val="hr-HR"/>
        </w:rPr>
        <w:t>, Mišnjak i Supetarska Draga - Vardaškolj</w:t>
      </w:r>
      <w:r>
        <w:rPr>
          <w:rFonts w:ascii="Arial" w:hAnsi="Arial" w:cs="Arial"/>
          <w:sz w:val="24"/>
          <w:szCs w:val="24"/>
          <w:lang w:val="hr-HR"/>
        </w:rPr>
        <w:t xml:space="preserve">), a </w:t>
      </w:r>
      <w:r>
        <w:rPr>
          <w:rFonts w:ascii="Arial" w:hAnsi="Arial" w:cs="Arial"/>
          <w:sz w:val="24"/>
          <w:szCs w:val="24"/>
          <w:lang w:val="hr-HR"/>
        </w:rPr>
        <w:t>11</w:t>
      </w:r>
      <w:r>
        <w:rPr>
          <w:rFonts w:ascii="Arial" w:hAnsi="Arial" w:cs="Arial"/>
          <w:sz w:val="24"/>
          <w:szCs w:val="24"/>
          <w:lang w:val="hr-HR"/>
        </w:rPr>
        <w:t xml:space="preserve"> </w:t>
      </w:r>
      <w:r>
        <w:rPr>
          <w:rFonts w:ascii="Arial" w:hAnsi="Arial" w:cs="Arial"/>
          <w:sz w:val="24"/>
          <w:szCs w:val="24"/>
          <w:lang w:val="hr-HR"/>
        </w:rPr>
        <w:t>lokalnog značaja</w:t>
      </w:r>
      <w:r>
        <w:rPr>
          <w:rFonts w:ascii="Arial" w:hAnsi="Arial" w:cs="Arial"/>
          <w:sz w:val="24"/>
          <w:szCs w:val="24"/>
          <w:lang w:val="hr-HR"/>
        </w:rPr>
        <w:t xml:space="preserve"> (ostale luke)</w:t>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ind w:left="1701" w:hanging="1701"/>
        <w:jc w:val="both"/>
        <w:rPr>
          <w:rFonts w:ascii="Arial" w:hAnsi="Arial" w:cs="Arial"/>
          <w:b/>
          <w:bCs/>
          <w:sz w:val="24"/>
          <w:szCs w:val="24"/>
          <w:lang w:val="hr-HR"/>
        </w:rPr>
      </w:pPr>
      <w:r>
        <w:rPr>
          <w:rFonts w:ascii="Arial" w:hAnsi="Arial" w:cs="Arial"/>
          <w:b/>
          <w:bCs/>
          <w:sz w:val="24"/>
          <w:szCs w:val="24"/>
          <w:lang w:val="hr-HR"/>
        </w:rPr>
        <w:t>Tablica b</w:t>
      </w:r>
      <w:r>
        <w:rPr>
          <w:rFonts w:ascii="Arial" w:hAnsi="Arial" w:cs="Arial"/>
          <w:b/>
          <w:bCs/>
          <w:sz w:val="24"/>
          <w:szCs w:val="24"/>
          <w:lang w:val="hr-HR"/>
        </w:rPr>
        <w:t>r. 5</w:t>
      </w:r>
      <w:r>
        <w:rPr>
          <w:rFonts w:ascii="Arial" w:hAnsi="Arial" w:cs="Arial"/>
          <w:b/>
          <w:bCs/>
          <w:sz w:val="24"/>
          <w:szCs w:val="24"/>
          <w:lang w:val="hr-HR"/>
        </w:rPr>
        <w:t>7.</w:t>
      </w:r>
      <w:r>
        <w:rPr>
          <w:rFonts w:ascii="Arial" w:hAnsi="Arial" w:cs="Arial"/>
          <w:sz w:val="24"/>
          <w:szCs w:val="24"/>
          <w:lang w:val="hr-HR"/>
        </w:rPr>
        <w:t>:</w:t>
      </w:r>
      <w:r>
        <w:rPr>
          <w:rFonts w:ascii="Arial" w:hAnsi="Arial" w:cs="Arial"/>
          <w:sz w:val="24"/>
          <w:szCs w:val="24"/>
          <w:lang w:val="hr-HR"/>
        </w:rPr>
        <w:tab/>
      </w:r>
      <w:r>
        <w:rPr>
          <w:rFonts w:ascii="Arial" w:hAnsi="Arial" w:cs="Arial"/>
          <w:sz w:val="24"/>
          <w:szCs w:val="24"/>
          <w:lang w:val="hr-HR"/>
        </w:rPr>
        <w:t xml:space="preserve">Pregled luka otvorenih za javni promet na području Grada Raba kojima raspolaže ŽLU Rab   </w:t>
      </w:r>
    </w:p>
    <w:tbl>
      <w:tblPr>
        <w:tblW w:w="9244" w:type="dxa"/>
        <w:tblLayout w:type="fixed"/>
        <w:tblCellMar>
          <w:left w:w="30" w:type="dxa"/>
          <w:right w:w="30" w:type="dxa"/>
        </w:tblCellMar>
        <w:tblLook w:val="04A0" w:firstRow="1" w:lastRow="0" w:firstColumn="1" w:lastColumn="0" w:noHBand="0" w:noVBand="1"/>
      </w:tblPr>
      <w:tblGrid>
        <w:gridCol w:w="712"/>
        <w:gridCol w:w="1586"/>
        <w:gridCol w:w="1418"/>
        <w:gridCol w:w="1276"/>
        <w:gridCol w:w="1417"/>
        <w:gridCol w:w="1417"/>
        <w:gridCol w:w="72"/>
        <w:gridCol w:w="1346"/>
      </w:tblGrid>
      <w:tr w:rsidR="003A63E1">
        <w:trPr>
          <w:trHeight w:val="210"/>
        </w:trPr>
        <w:tc>
          <w:tcPr>
            <w:tcW w:w="712" w:type="dxa"/>
            <w:vMerge w:val="restart"/>
            <w:tcBorders>
              <w:top w:val="single" w:sz="8" w:space="0" w:color="FFFFFF"/>
              <w:left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lang w:val="hr-HR"/>
              </w:rPr>
            </w:pPr>
            <w:r>
              <w:rPr>
                <w:rFonts w:ascii="Arial" w:hAnsi="Arial" w:cs="Arial"/>
                <w:b/>
                <w:sz w:val="16"/>
                <w:szCs w:val="16"/>
              </w:rPr>
              <w:t>R</w:t>
            </w:r>
            <w:r>
              <w:rPr>
                <w:rFonts w:ascii="Arial" w:hAnsi="Arial" w:cs="Arial"/>
                <w:b/>
                <w:sz w:val="16"/>
                <w:szCs w:val="16"/>
                <w:lang w:val="hr-HR"/>
              </w:rPr>
              <w:t>edni broj</w:t>
            </w:r>
          </w:p>
        </w:tc>
        <w:tc>
          <w:tcPr>
            <w:tcW w:w="1586" w:type="dxa"/>
            <w:vMerge w:val="restart"/>
            <w:tcBorders>
              <w:top w:val="single" w:sz="8" w:space="0" w:color="FFFFFF"/>
              <w:left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Naziv luke</w:t>
            </w:r>
          </w:p>
        </w:tc>
        <w:tc>
          <w:tcPr>
            <w:tcW w:w="1418" w:type="dxa"/>
            <w:vMerge w:val="restart"/>
            <w:tcBorders>
              <w:top w:val="single" w:sz="8" w:space="0" w:color="FFFFFF"/>
              <w:left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Značaj luke</w:t>
            </w:r>
          </w:p>
        </w:tc>
        <w:tc>
          <w:tcPr>
            <w:tcW w:w="1276" w:type="dxa"/>
            <w:vMerge w:val="restart"/>
            <w:tcBorders>
              <w:top w:val="single" w:sz="8" w:space="0" w:color="FFFFFF"/>
              <w:left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Komunalni vezovi</w:t>
            </w:r>
          </w:p>
        </w:tc>
        <w:tc>
          <w:tcPr>
            <w:tcW w:w="1417" w:type="dxa"/>
            <w:vMerge w:val="restart"/>
            <w:tcBorders>
              <w:top w:val="single" w:sz="8" w:space="0" w:color="FFFFFF"/>
              <w:left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Nautički vezovi</w:t>
            </w:r>
          </w:p>
        </w:tc>
        <w:tc>
          <w:tcPr>
            <w:tcW w:w="2835" w:type="dxa"/>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Površina</w:t>
            </w:r>
          </w:p>
        </w:tc>
      </w:tr>
      <w:tr w:rsidR="003A63E1">
        <w:trPr>
          <w:trHeight w:val="210"/>
        </w:trPr>
        <w:tc>
          <w:tcPr>
            <w:tcW w:w="712" w:type="dxa"/>
            <w:vMerge/>
            <w:tcBorders>
              <w:left w:val="single" w:sz="8" w:space="0" w:color="FFFFFF"/>
              <w:bottom w:val="single" w:sz="8" w:space="0" w:color="FFFFFF"/>
              <w:right w:val="single" w:sz="8" w:space="0" w:color="FFFFFF"/>
            </w:tcBorders>
            <w:shd w:val="clear" w:color="auto" w:fill="C5E0B3" w:themeFill="accent6" w:themeFillTint="66"/>
            <w:vAlign w:val="center"/>
          </w:tcPr>
          <w:p w:rsidR="003A63E1" w:rsidRDefault="003A63E1">
            <w:pPr>
              <w:autoSpaceDE w:val="0"/>
              <w:autoSpaceDN w:val="0"/>
              <w:adjustRightInd w:val="0"/>
              <w:spacing w:after="0" w:line="240" w:lineRule="auto"/>
              <w:jc w:val="center"/>
              <w:rPr>
                <w:rFonts w:ascii="Arial" w:hAnsi="Arial" w:cs="Arial"/>
                <w:b/>
                <w:sz w:val="16"/>
                <w:szCs w:val="16"/>
              </w:rPr>
            </w:pPr>
          </w:p>
        </w:tc>
        <w:tc>
          <w:tcPr>
            <w:tcW w:w="1586" w:type="dxa"/>
            <w:vMerge/>
            <w:tcBorders>
              <w:left w:val="single" w:sz="8" w:space="0" w:color="FFFFFF"/>
              <w:bottom w:val="single" w:sz="8" w:space="0" w:color="FFFFFF"/>
              <w:right w:val="single" w:sz="8" w:space="0" w:color="FFFFFF"/>
            </w:tcBorders>
            <w:shd w:val="clear" w:color="auto" w:fill="C5E0B3" w:themeFill="accent6" w:themeFillTint="66"/>
            <w:vAlign w:val="center"/>
          </w:tcPr>
          <w:p w:rsidR="003A63E1" w:rsidRDefault="003A63E1">
            <w:pPr>
              <w:autoSpaceDE w:val="0"/>
              <w:autoSpaceDN w:val="0"/>
              <w:adjustRightInd w:val="0"/>
              <w:spacing w:after="0" w:line="240" w:lineRule="auto"/>
              <w:jc w:val="center"/>
              <w:rPr>
                <w:rFonts w:ascii="Arial" w:hAnsi="Arial" w:cs="Arial"/>
                <w:b/>
                <w:sz w:val="16"/>
                <w:szCs w:val="16"/>
              </w:rPr>
            </w:pPr>
          </w:p>
        </w:tc>
        <w:tc>
          <w:tcPr>
            <w:tcW w:w="1418" w:type="dxa"/>
            <w:vMerge/>
            <w:tcBorders>
              <w:left w:val="single" w:sz="8" w:space="0" w:color="FFFFFF"/>
              <w:bottom w:val="single" w:sz="8" w:space="0" w:color="FFFFFF"/>
              <w:right w:val="single" w:sz="8" w:space="0" w:color="FFFFFF"/>
            </w:tcBorders>
            <w:shd w:val="clear" w:color="auto" w:fill="C5E0B3" w:themeFill="accent6" w:themeFillTint="66"/>
            <w:vAlign w:val="center"/>
          </w:tcPr>
          <w:p w:rsidR="003A63E1" w:rsidRDefault="003A63E1">
            <w:pPr>
              <w:autoSpaceDE w:val="0"/>
              <w:autoSpaceDN w:val="0"/>
              <w:adjustRightInd w:val="0"/>
              <w:spacing w:after="0" w:line="240" w:lineRule="auto"/>
              <w:jc w:val="center"/>
              <w:rPr>
                <w:rFonts w:ascii="Arial" w:hAnsi="Arial" w:cs="Arial"/>
                <w:b/>
                <w:sz w:val="16"/>
                <w:szCs w:val="16"/>
              </w:rPr>
            </w:pPr>
          </w:p>
        </w:tc>
        <w:tc>
          <w:tcPr>
            <w:tcW w:w="1276" w:type="dxa"/>
            <w:vMerge/>
            <w:tcBorders>
              <w:left w:val="single" w:sz="8" w:space="0" w:color="FFFFFF"/>
              <w:bottom w:val="single" w:sz="8" w:space="0" w:color="FFFFFF"/>
              <w:right w:val="single" w:sz="8" w:space="0" w:color="FFFFFF"/>
            </w:tcBorders>
            <w:shd w:val="clear" w:color="auto" w:fill="C5E0B3" w:themeFill="accent6" w:themeFillTint="66"/>
            <w:vAlign w:val="center"/>
          </w:tcPr>
          <w:p w:rsidR="003A63E1" w:rsidRDefault="003A63E1">
            <w:pPr>
              <w:autoSpaceDE w:val="0"/>
              <w:autoSpaceDN w:val="0"/>
              <w:adjustRightInd w:val="0"/>
              <w:spacing w:after="0" w:line="240" w:lineRule="auto"/>
              <w:jc w:val="center"/>
              <w:rPr>
                <w:rFonts w:ascii="Arial" w:hAnsi="Arial" w:cs="Arial"/>
                <w:b/>
                <w:sz w:val="16"/>
                <w:szCs w:val="16"/>
              </w:rPr>
            </w:pPr>
          </w:p>
        </w:tc>
        <w:tc>
          <w:tcPr>
            <w:tcW w:w="1417" w:type="dxa"/>
            <w:vMerge/>
            <w:tcBorders>
              <w:left w:val="single" w:sz="8" w:space="0" w:color="FFFFFF"/>
              <w:bottom w:val="single" w:sz="8" w:space="0" w:color="FFFFFF"/>
              <w:right w:val="single" w:sz="8" w:space="0" w:color="FFFFFF"/>
            </w:tcBorders>
            <w:shd w:val="clear" w:color="auto" w:fill="C5E0B3" w:themeFill="accent6" w:themeFillTint="66"/>
            <w:vAlign w:val="center"/>
          </w:tcPr>
          <w:p w:rsidR="003A63E1" w:rsidRDefault="003A63E1">
            <w:pPr>
              <w:autoSpaceDE w:val="0"/>
              <w:autoSpaceDN w:val="0"/>
              <w:adjustRightInd w:val="0"/>
              <w:spacing w:after="0" w:line="240" w:lineRule="auto"/>
              <w:jc w:val="center"/>
              <w:rPr>
                <w:rFonts w:ascii="Arial" w:hAnsi="Arial" w:cs="Arial"/>
                <w:b/>
                <w:sz w:val="16"/>
                <w:szCs w:val="16"/>
              </w:rPr>
            </w:pPr>
          </w:p>
        </w:tc>
        <w:tc>
          <w:tcPr>
            <w:tcW w:w="141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lang w:val="hr-HR"/>
              </w:rPr>
            </w:pPr>
            <w:r>
              <w:rPr>
                <w:rFonts w:ascii="Arial" w:hAnsi="Arial" w:cs="Arial"/>
                <w:b/>
                <w:sz w:val="16"/>
                <w:szCs w:val="16"/>
              </w:rPr>
              <w:t>Kopneni dio luke</w:t>
            </w:r>
            <w:r>
              <w:rPr>
                <w:rFonts w:ascii="Arial" w:hAnsi="Arial" w:cs="Arial"/>
                <w:b/>
                <w:sz w:val="16"/>
                <w:szCs w:val="16"/>
                <w:lang w:val="hr-HR"/>
              </w:rPr>
              <w:t xml:space="preserve"> </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6"/>
                <w:szCs w:val="16"/>
                <w:lang w:val="hr-HR"/>
              </w:rPr>
            </w:pPr>
            <w:r>
              <w:rPr>
                <w:rFonts w:ascii="Arial" w:hAnsi="Arial" w:cs="Arial"/>
                <w:b/>
                <w:sz w:val="16"/>
                <w:szCs w:val="16"/>
              </w:rPr>
              <w:t>Akvatorij luke</w:t>
            </w:r>
            <w:r>
              <w:rPr>
                <w:rFonts w:ascii="Arial" w:hAnsi="Arial" w:cs="Arial"/>
                <w:b/>
                <w:sz w:val="16"/>
                <w:szCs w:val="16"/>
                <w:lang w:val="hr-HR"/>
              </w:rPr>
              <w:t xml:space="preserve"> </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Rab</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Ž</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347</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10.932</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268.455</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Mišnjak</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Ž</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396.366</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112,431</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3</w:t>
            </w:r>
            <w:r>
              <w:rPr>
                <w:rFonts w:ascii="Arial" w:hAnsi="Arial" w:cs="Arial"/>
                <w:sz w:val="20"/>
                <w:szCs w:val="20"/>
                <w:lang w:val="hr-HR"/>
              </w:rPr>
              <w:t>.</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Sup. Draga - Vardaškolj</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Ž</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109.040</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tcPr>
          <w:p w:rsidR="003A63E1" w:rsidRDefault="0063361E">
            <w:pPr>
              <w:jc w:val="center"/>
              <w:rPr>
                <w:rFonts w:ascii="Arial" w:hAnsi="Arial" w:cs="Arial"/>
                <w:sz w:val="20"/>
                <w:szCs w:val="20"/>
              </w:rPr>
            </w:pPr>
            <w:r>
              <w:rPr>
                <w:rFonts w:ascii="Arial" w:hAnsi="Arial" w:cs="Arial"/>
                <w:sz w:val="20"/>
                <w:szCs w:val="20"/>
              </w:rPr>
              <w:t>120.346</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4.</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Pudarica</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2.044</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62.555</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5.</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Barbat</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74</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1.887</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15.151</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lastRenderedPageBreak/>
              <w:t>6.</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Grci</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78</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2.899</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145.775</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7.</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Janići </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134</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(53)</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3.059</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163.835</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8.</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Keki</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1.192</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5.841</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lang w:val="hr-HR"/>
              </w:rPr>
              <w:t>9.</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Banjol</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96</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1.723</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34.273</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rPr>
              <w:t>1</w:t>
            </w:r>
            <w:r>
              <w:rPr>
                <w:rFonts w:ascii="Arial" w:hAnsi="Arial" w:cs="Arial"/>
                <w:sz w:val="20"/>
                <w:szCs w:val="20"/>
                <w:lang w:val="hr-HR"/>
              </w:rPr>
              <w:t>0.</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Padova II</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465</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11.318</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rPr>
              <w:t>1</w:t>
            </w:r>
            <w:r>
              <w:rPr>
                <w:rFonts w:ascii="Arial" w:hAnsi="Arial" w:cs="Arial"/>
                <w:sz w:val="20"/>
                <w:szCs w:val="20"/>
                <w:lang w:val="hr-HR"/>
              </w:rPr>
              <w:t>1.</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Palit</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214</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3.023</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62.555</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rPr>
              <w:t>1</w:t>
            </w:r>
            <w:r>
              <w:rPr>
                <w:rFonts w:ascii="Arial" w:hAnsi="Arial" w:cs="Arial"/>
                <w:sz w:val="20"/>
                <w:szCs w:val="20"/>
                <w:lang w:val="hr-HR"/>
              </w:rPr>
              <w:t>2.</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Sv. Eufemija</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92</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3.528</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80.308</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rPr>
              <w:t>1</w:t>
            </w:r>
            <w:r>
              <w:rPr>
                <w:rFonts w:ascii="Arial" w:hAnsi="Arial" w:cs="Arial"/>
                <w:sz w:val="20"/>
                <w:szCs w:val="20"/>
                <w:lang w:val="hr-HR"/>
              </w:rPr>
              <w:t>3.</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Kamporska Draga</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155</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4.320</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151.281</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lang w:val="hr-HR"/>
              </w:rPr>
            </w:pPr>
            <w:r>
              <w:rPr>
                <w:rFonts w:ascii="Arial" w:hAnsi="Arial" w:cs="Arial"/>
                <w:sz w:val="20"/>
                <w:szCs w:val="20"/>
              </w:rPr>
              <w:t>1</w:t>
            </w:r>
            <w:r>
              <w:rPr>
                <w:rFonts w:ascii="Arial" w:hAnsi="Arial" w:cs="Arial"/>
                <w:sz w:val="20"/>
                <w:szCs w:val="20"/>
                <w:lang w:val="hr-HR"/>
              </w:rPr>
              <w:t>4.</w:t>
            </w:r>
          </w:p>
        </w:tc>
        <w:tc>
          <w:tcPr>
            <w:tcW w:w="158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Dumići</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248</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15.196</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179.340</w:t>
            </w:r>
          </w:p>
        </w:tc>
      </w:tr>
      <w:tr w:rsidR="003A63E1">
        <w:trPr>
          <w:trHeight w:val="307"/>
        </w:trPr>
        <w:tc>
          <w:tcPr>
            <w:tcW w:w="712"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3A63E1">
            <w:pPr>
              <w:autoSpaceDE w:val="0"/>
              <w:autoSpaceDN w:val="0"/>
              <w:adjustRightInd w:val="0"/>
              <w:spacing w:after="0" w:line="240" w:lineRule="auto"/>
              <w:jc w:val="center"/>
              <w:rPr>
                <w:rFonts w:ascii="Arial" w:hAnsi="Arial" w:cs="Arial"/>
                <w:sz w:val="20"/>
                <w:szCs w:val="20"/>
              </w:rPr>
            </w:pPr>
          </w:p>
        </w:tc>
        <w:tc>
          <w:tcPr>
            <w:tcW w:w="3004"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b/>
                <w:bCs/>
                <w:sz w:val="20"/>
                <w:szCs w:val="20"/>
              </w:rPr>
            </w:pPr>
            <w:r>
              <w:rPr>
                <w:rFonts w:ascii="Arial" w:hAnsi="Arial" w:cs="Arial"/>
                <w:b/>
                <w:bCs/>
                <w:sz w:val="20"/>
                <w:szCs w:val="20"/>
              </w:rPr>
              <w:t>UKUPNO</w:t>
            </w:r>
          </w:p>
        </w:tc>
        <w:tc>
          <w:tcPr>
            <w:tcW w:w="127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1.465</w:t>
            </w:r>
          </w:p>
        </w:tc>
        <w:tc>
          <w:tcPr>
            <w:tcW w:w="1417"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103</w:t>
            </w:r>
          </w:p>
        </w:tc>
        <w:tc>
          <w:tcPr>
            <w:tcW w:w="1489"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555.674</w:t>
            </w:r>
          </w:p>
        </w:tc>
        <w:tc>
          <w:tcPr>
            <w:tcW w:w="1346" w:type="dxa"/>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1.413.464</w:t>
            </w:r>
          </w:p>
        </w:tc>
      </w:tr>
    </w:tbl>
    <w:p w:rsidR="003A63E1" w:rsidRDefault="0063361E">
      <w:pPr>
        <w:spacing w:after="0" w:line="240" w:lineRule="auto"/>
        <w:rPr>
          <w:rFonts w:ascii="Arial" w:hAnsi="Arial" w:cs="Arial"/>
          <w:i/>
          <w:iCs/>
          <w:lang w:val="hr-HR"/>
        </w:rPr>
      </w:pPr>
      <w:r>
        <w:rPr>
          <w:rFonts w:ascii="Arial" w:hAnsi="Arial" w:cs="Arial"/>
          <w:i/>
          <w:iCs/>
          <w:lang w:val="hr-HR"/>
        </w:rPr>
        <w:t>(Ž-županijski značaj; L-lokalni</w:t>
      </w:r>
      <w:r>
        <w:rPr>
          <w:rFonts w:ascii="Arial" w:hAnsi="Arial" w:cs="Arial"/>
          <w:i/>
          <w:iCs/>
          <w:lang w:val="hr-HR"/>
        </w:rPr>
        <w:t xml:space="preserve"> značaj)</w:t>
      </w:r>
    </w:p>
    <w:p w:rsidR="003A63E1" w:rsidRDefault="0063361E">
      <w:pPr>
        <w:spacing w:after="0" w:line="240" w:lineRule="auto"/>
        <w:rPr>
          <w:rFonts w:ascii="Arial" w:hAnsi="Arial" w:cs="Arial"/>
          <w:i/>
          <w:iCs/>
          <w:lang w:val="hr-HR"/>
        </w:rPr>
      </w:pPr>
      <w:r>
        <w:rPr>
          <w:rFonts w:ascii="Arial" w:hAnsi="Arial" w:cs="Arial"/>
          <w:i/>
          <w:iCs/>
          <w:lang w:val="hr-HR"/>
        </w:rPr>
        <w:t>Izvor: Županijska lučka uprava Rab</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U razdoblju od 2017. do 2020. godine, Županijska lučka uprava Rab investirala je u sljedeće projekte gradnje i lučke nadgradnje na području Grada Raba:</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Projektnu dokumentaciju sanacije i rekonstrukcije obale u l</w:t>
      </w:r>
      <w:r>
        <w:rPr>
          <w:rFonts w:ascii="Arial" w:hAnsi="Arial" w:cs="Arial"/>
          <w:sz w:val="24"/>
          <w:szCs w:val="24"/>
          <w:lang w:val="hr-HR"/>
        </w:rPr>
        <w:t>uci Rab od gata 1. do gata 3.;</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Trajektno pristanište Mišnjak;</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Dogradnju trajektnog pristaništa Mišnjak (2 i 3 faza);</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Rekonstrukciju gata Pumpurela u luci Rab – ribarska luka;</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Sanaciju i rekonstrukciju obale u luci Rab (faza1-faza3);</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 xml:space="preserve">Sanaciju i </w:t>
      </w:r>
      <w:r>
        <w:rPr>
          <w:rFonts w:ascii="Arial" w:hAnsi="Arial" w:cs="Arial"/>
          <w:sz w:val="24"/>
          <w:szCs w:val="24"/>
          <w:lang w:val="hr-HR"/>
        </w:rPr>
        <w:t>rekonstrukciju vodoopskrbe luke Mišnjak;</w:t>
      </w:r>
    </w:p>
    <w:p w:rsidR="003A63E1" w:rsidRDefault="0063361E">
      <w:pPr>
        <w:pStyle w:val="ListParagraph"/>
        <w:widowControl/>
        <w:numPr>
          <w:ilvl w:val="0"/>
          <w:numId w:val="43"/>
        </w:numPr>
        <w:spacing w:after="0" w:line="240" w:lineRule="auto"/>
        <w:jc w:val="both"/>
        <w:rPr>
          <w:rFonts w:ascii="Arial" w:hAnsi="Arial" w:cs="Arial"/>
          <w:sz w:val="24"/>
          <w:szCs w:val="24"/>
          <w:lang w:val="hr-HR"/>
        </w:rPr>
      </w:pPr>
      <w:r>
        <w:rPr>
          <w:rFonts w:ascii="Arial" w:hAnsi="Arial" w:cs="Arial"/>
          <w:sz w:val="24"/>
          <w:szCs w:val="24"/>
          <w:lang w:val="hr-HR"/>
        </w:rPr>
        <w:t>Uređenje obalnog pojasa Banjol-Barbat, otok Rab.</w:t>
      </w:r>
    </w:p>
    <w:p w:rsidR="003A63E1" w:rsidRDefault="003A63E1">
      <w:pPr>
        <w:pStyle w:val="ListParagraph"/>
        <w:widowControl/>
        <w:spacing w:after="0" w:line="240" w:lineRule="auto"/>
        <w:ind w:left="360"/>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Županijska lučka uprava Rab upravlja lukama lokalnog i županijskog značaja te u skladu sa svojim planovima i mogućnostima vrši ulaganje u održavanje i unaprjeđenje l</w:t>
      </w:r>
      <w:r>
        <w:rPr>
          <w:rFonts w:ascii="Arial" w:hAnsi="Arial" w:cs="Arial"/>
          <w:sz w:val="24"/>
          <w:szCs w:val="24"/>
          <w:lang w:val="hr-HR"/>
        </w:rPr>
        <w:t xml:space="preserve">učke infrastrukture. Granice lučkih područja definirane su prostornim planom te su u skladu s istim donesene odluke o utvrđivanju lučkog područja. Prilikom planiranja razvoja pojedine luke te izrade projektne dokumentacije ista mora biti izrađena u skladu </w:t>
      </w:r>
      <w:r>
        <w:rPr>
          <w:rFonts w:ascii="Arial" w:hAnsi="Arial" w:cs="Arial"/>
          <w:sz w:val="24"/>
          <w:szCs w:val="24"/>
          <w:lang w:val="hr-HR"/>
        </w:rPr>
        <w:t xml:space="preserve">s odredbama prostorno-planske dokumentacije. </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Županijska lučka uprava Rab predlaž</w:t>
      </w:r>
      <w:r>
        <w:rPr>
          <w:rFonts w:ascii="Arial" w:hAnsi="Arial" w:cs="Arial"/>
          <w:sz w:val="24"/>
          <w:szCs w:val="24"/>
          <w:lang w:val="hr-HR"/>
        </w:rPr>
        <w:t>e</w:t>
      </w:r>
      <w:r>
        <w:rPr>
          <w:rFonts w:ascii="Arial" w:hAnsi="Arial" w:cs="Arial"/>
          <w:sz w:val="24"/>
          <w:szCs w:val="24"/>
          <w:lang w:val="hr-HR"/>
        </w:rPr>
        <w:t xml:space="preserve"> da se u odredbama prostornog plana za pojedinu luku ne definiraju veličine gatova, način izgradnje i tip konstrukcije već da se isto predvidi konačnom projektnom dokumentac</w:t>
      </w:r>
      <w:r>
        <w:rPr>
          <w:rFonts w:ascii="Arial" w:hAnsi="Arial" w:cs="Arial"/>
          <w:sz w:val="24"/>
          <w:szCs w:val="24"/>
          <w:lang w:val="hr-HR"/>
        </w:rPr>
        <w:t xml:space="preserve">ijom i građevinskom dozvolom. </w:t>
      </w:r>
      <w:r>
        <w:rPr>
          <w:rFonts w:ascii="Arial" w:hAnsi="Arial" w:cs="Arial"/>
          <w:sz w:val="24"/>
          <w:szCs w:val="24"/>
          <w:lang w:val="hr-HR"/>
        </w:rPr>
        <w:t>Prostornom dokumentacijom potrebno je predvidjeti pristup svakoj pojedinoj luc</w:t>
      </w:r>
      <w:r>
        <w:rPr>
          <w:rFonts w:ascii="Arial" w:hAnsi="Arial" w:cs="Arial"/>
          <w:sz w:val="24"/>
          <w:szCs w:val="24"/>
          <w:lang w:val="hr-HR"/>
        </w:rPr>
        <w:t>i</w:t>
      </w:r>
      <w:r>
        <w:rPr>
          <w:rFonts w:ascii="Arial" w:hAnsi="Arial" w:cs="Arial"/>
          <w:sz w:val="24"/>
          <w:szCs w:val="24"/>
          <w:lang w:val="hr-HR"/>
        </w:rPr>
        <w:t xml:space="preserve"> na način da ista bude povezana sa prometnicom državnog, županijskog ili lokalnog značaja. U ovom trenutku postoje pojed</w:t>
      </w:r>
      <w:r>
        <w:rPr>
          <w:rFonts w:ascii="Arial" w:hAnsi="Arial" w:cs="Arial"/>
          <w:sz w:val="24"/>
          <w:szCs w:val="24"/>
          <w:lang w:val="hr-HR"/>
        </w:rPr>
        <w:t>i</w:t>
      </w:r>
      <w:r>
        <w:rPr>
          <w:rFonts w:ascii="Arial" w:hAnsi="Arial" w:cs="Arial"/>
          <w:sz w:val="24"/>
          <w:szCs w:val="24"/>
          <w:lang w:val="hr-HR"/>
        </w:rPr>
        <w:t>na ograničenja pristupa lu</w:t>
      </w:r>
      <w:r>
        <w:rPr>
          <w:rFonts w:ascii="Arial" w:hAnsi="Arial" w:cs="Arial"/>
          <w:sz w:val="24"/>
          <w:szCs w:val="24"/>
          <w:lang w:val="hr-HR"/>
        </w:rPr>
        <w:t>kama, odnosno do pojedinih dijelova se pristupa preko pr</w:t>
      </w:r>
      <w:r>
        <w:rPr>
          <w:rFonts w:ascii="Arial" w:hAnsi="Arial" w:cs="Arial"/>
          <w:sz w:val="24"/>
          <w:szCs w:val="24"/>
          <w:lang w:val="hr-HR"/>
        </w:rPr>
        <w:t>i</w:t>
      </w:r>
      <w:r>
        <w:rPr>
          <w:rFonts w:ascii="Arial" w:hAnsi="Arial" w:cs="Arial"/>
          <w:sz w:val="24"/>
          <w:szCs w:val="24"/>
          <w:lang w:val="hr-HR"/>
        </w:rPr>
        <w:t>vatnih parcela što na terenu predstavlja otežavajuću okolnost za bilo kakvo daljnje planiranje i razvoj.</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Problemi koji se pojavljuju u provedbi odnose se na</w:t>
      </w:r>
      <w:r>
        <w:rPr>
          <w:rFonts w:ascii="Arial" w:hAnsi="Arial" w:cs="Arial"/>
          <w:sz w:val="24"/>
          <w:szCs w:val="24"/>
          <w:lang w:val="hr-HR"/>
        </w:rPr>
        <w:t xml:space="preserve"> područja između dviju luka u </w:t>
      </w:r>
      <w:r>
        <w:rPr>
          <w:rFonts w:ascii="Arial" w:hAnsi="Arial" w:cs="Arial"/>
          <w:sz w:val="24"/>
          <w:szCs w:val="24"/>
          <w:lang w:val="hr-HR"/>
        </w:rPr>
        <w:t xml:space="preserve">kojima postoje vezovi ali se </w:t>
      </w:r>
      <w:r>
        <w:rPr>
          <w:rFonts w:ascii="Arial" w:hAnsi="Arial" w:cs="Arial"/>
          <w:sz w:val="24"/>
          <w:szCs w:val="24"/>
          <w:lang w:val="hr-HR"/>
        </w:rPr>
        <w:t>i</w:t>
      </w:r>
      <w:r>
        <w:rPr>
          <w:rFonts w:ascii="Arial" w:hAnsi="Arial" w:cs="Arial"/>
          <w:sz w:val="24"/>
          <w:szCs w:val="24"/>
          <w:lang w:val="hr-HR"/>
        </w:rPr>
        <w:t xml:space="preserve">sti ne naplaćuju i nisu </w:t>
      </w:r>
      <w:r>
        <w:rPr>
          <w:rFonts w:ascii="Arial" w:hAnsi="Arial" w:cs="Arial"/>
          <w:sz w:val="24"/>
          <w:szCs w:val="24"/>
          <w:lang w:val="hr-HR"/>
        </w:rPr>
        <w:t>pod</w:t>
      </w:r>
      <w:r>
        <w:rPr>
          <w:rFonts w:ascii="Arial" w:hAnsi="Arial" w:cs="Arial"/>
          <w:sz w:val="24"/>
          <w:szCs w:val="24"/>
          <w:lang w:val="hr-HR"/>
        </w:rPr>
        <w:t xml:space="preserve"> kontrol</w:t>
      </w:r>
      <w:r>
        <w:rPr>
          <w:rFonts w:ascii="Arial" w:hAnsi="Arial" w:cs="Arial"/>
          <w:sz w:val="24"/>
          <w:szCs w:val="24"/>
          <w:lang w:val="hr-HR"/>
        </w:rPr>
        <w:t>om</w:t>
      </w:r>
      <w:r>
        <w:rPr>
          <w:rFonts w:ascii="Arial" w:hAnsi="Arial" w:cs="Arial"/>
          <w:sz w:val="24"/>
          <w:szCs w:val="24"/>
          <w:lang w:val="hr-HR"/>
        </w:rPr>
        <w:t>. Trenutno se događa da korisnici vezova unutar lučkog područja za isto plaćaju naknadu u skladu sa zakonskim i podzakonsk</w:t>
      </w:r>
      <w:r>
        <w:rPr>
          <w:rFonts w:ascii="Arial" w:hAnsi="Arial" w:cs="Arial"/>
          <w:sz w:val="24"/>
          <w:szCs w:val="24"/>
          <w:lang w:val="hr-HR"/>
        </w:rPr>
        <w:t>i</w:t>
      </w:r>
      <w:r>
        <w:rPr>
          <w:rFonts w:ascii="Arial" w:hAnsi="Arial" w:cs="Arial"/>
          <w:sz w:val="24"/>
          <w:szCs w:val="24"/>
          <w:lang w:val="hr-HR"/>
        </w:rPr>
        <w:t>m aktima dok korisnici u izvan lučkom području također koriste pom</w:t>
      </w:r>
      <w:r>
        <w:rPr>
          <w:rFonts w:ascii="Arial" w:hAnsi="Arial" w:cs="Arial"/>
          <w:sz w:val="24"/>
          <w:szCs w:val="24"/>
          <w:lang w:val="hr-HR"/>
        </w:rPr>
        <w:t>orsko dobro protuzakonito bez naknade i kontrole. Iz toga razloga Županijska lučka uprava Rab</w:t>
      </w:r>
      <w:r>
        <w:rPr>
          <w:rFonts w:ascii="Arial" w:hAnsi="Arial" w:cs="Arial"/>
          <w:sz w:val="24"/>
          <w:szCs w:val="24"/>
          <w:lang w:val="hr-HR"/>
        </w:rPr>
        <w:t xml:space="preserve"> </w:t>
      </w:r>
      <w:r>
        <w:rPr>
          <w:rFonts w:ascii="Arial" w:hAnsi="Arial" w:cs="Arial"/>
          <w:sz w:val="24"/>
          <w:szCs w:val="24"/>
          <w:lang w:val="hr-HR"/>
        </w:rPr>
        <w:t>predlaž</w:t>
      </w:r>
      <w:r>
        <w:rPr>
          <w:rFonts w:ascii="Arial" w:hAnsi="Arial" w:cs="Arial"/>
          <w:sz w:val="24"/>
          <w:szCs w:val="24"/>
          <w:lang w:val="hr-HR"/>
        </w:rPr>
        <w:t>e</w:t>
      </w:r>
      <w:r>
        <w:rPr>
          <w:rFonts w:ascii="Arial" w:hAnsi="Arial" w:cs="Arial"/>
          <w:sz w:val="24"/>
          <w:szCs w:val="24"/>
          <w:lang w:val="hr-HR"/>
        </w:rPr>
        <w:t xml:space="preserve"> da se prošire pojedina lučka područja i to:</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widowControl/>
        <w:spacing w:after="0" w:line="240" w:lineRule="auto"/>
        <w:jc w:val="both"/>
        <w:rPr>
          <w:rFonts w:ascii="Arial" w:hAnsi="Arial" w:cs="Arial"/>
          <w:b/>
          <w:sz w:val="24"/>
          <w:szCs w:val="24"/>
          <w:lang w:val="hr-HR"/>
        </w:rPr>
      </w:pPr>
      <w:r>
        <w:rPr>
          <w:rFonts w:ascii="Arial" w:hAnsi="Arial" w:cs="Arial"/>
          <w:b/>
          <w:sz w:val="24"/>
          <w:szCs w:val="24"/>
          <w:lang w:val="hr-HR"/>
        </w:rPr>
        <w:lastRenderedPageBreak/>
        <w:t>1. Luka otvorena za javni promet Rab (županijskog značaja)</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Predlaže se granica luke Rab te formiranje bazen</w:t>
      </w:r>
      <w:r>
        <w:rPr>
          <w:rFonts w:ascii="Arial" w:hAnsi="Arial" w:cs="Arial"/>
          <w:sz w:val="24"/>
          <w:szCs w:val="24"/>
          <w:lang w:val="hr-HR"/>
        </w:rPr>
        <w:t>a Eufemija u sklopu luke Rab (povećanje površine). Nova granica bazena luke Rab protezala bi se od postojeće granice luke Rab prema rtu Frkanj te bi obuhvaćala morsku površinu između poluotoka Frkanj te poluotoka na kojem je smještena povijesna jezgra grad</w:t>
      </w:r>
      <w:r>
        <w:rPr>
          <w:rFonts w:ascii="Arial" w:hAnsi="Arial" w:cs="Arial"/>
          <w:sz w:val="24"/>
          <w:szCs w:val="24"/>
          <w:lang w:val="hr-HR"/>
        </w:rPr>
        <w:t>a Raba te park Komrčar završno do granice luke Škver. U bazenu Eufemija dopušta se izgradanja priveznog sustava i sidrišta za brodove.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Predlaže se izmjena postojeće granice luke Rab unutar same luke na način da se luka posebne namjene unutar postojeće luk</w:t>
      </w:r>
      <w:r>
        <w:rPr>
          <w:rFonts w:ascii="Arial" w:hAnsi="Arial" w:cs="Arial"/>
          <w:sz w:val="24"/>
          <w:szCs w:val="24"/>
          <w:lang w:val="hr-HR"/>
        </w:rPr>
        <w:t>e Rab prenamijeni u lučko područje.</w:t>
      </w:r>
      <w:r>
        <w:rPr>
          <w:rFonts w:ascii="Arial" w:hAnsi="Arial" w:cs="Arial"/>
          <w:sz w:val="24"/>
          <w:szCs w:val="24"/>
          <w:lang w:val="hr-HR"/>
        </w:rPr>
        <w:t xml:space="preserve"> </w:t>
      </w:r>
      <w:r>
        <w:rPr>
          <w:rFonts w:ascii="Arial" w:hAnsi="Arial" w:cs="Arial"/>
          <w:sz w:val="24"/>
          <w:szCs w:val="24"/>
          <w:lang w:val="hr-HR"/>
        </w:rPr>
        <w:t>Predlažu razmatranje da se unutar lučkog područja luke Rab nalazi i lukobran koji povezuje otok Rab (Marjan) i otočić Školjić te se stavi u funkciju nautike i priveza plovlla.</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b/>
          <w:sz w:val="24"/>
          <w:szCs w:val="24"/>
          <w:lang w:val="hr-HR"/>
        </w:rPr>
      </w:pPr>
      <w:r>
        <w:rPr>
          <w:rFonts w:ascii="Arial" w:hAnsi="Arial" w:cs="Arial"/>
          <w:b/>
          <w:sz w:val="24"/>
          <w:szCs w:val="24"/>
          <w:lang w:val="hr-HR"/>
        </w:rPr>
        <w:t>2. Luka otvorena za javni promet Palit (lok</w:t>
      </w:r>
      <w:r>
        <w:rPr>
          <w:rFonts w:ascii="Arial" w:hAnsi="Arial" w:cs="Arial"/>
          <w:b/>
          <w:sz w:val="24"/>
          <w:szCs w:val="24"/>
          <w:lang w:val="hr-HR"/>
        </w:rPr>
        <w:t>alnog značaja)</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Predlaže se povećanje površine luke Palit te formiranje bazena Barišići u sklopu luke Palit. Nova granica bazena Barišići protezala bi se od granice bazena Eufemija do granice luke Sv. Eufemija te bi obuhvaćala morsku površinu između poluoto</w:t>
      </w:r>
      <w:r>
        <w:rPr>
          <w:rFonts w:ascii="Arial" w:hAnsi="Arial" w:cs="Arial"/>
          <w:sz w:val="24"/>
          <w:szCs w:val="24"/>
          <w:lang w:val="hr-HR"/>
        </w:rPr>
        <w:t>ka Frkanj te Barišići u Palitu. U bazenu Barišići dopušta se izgradanja priveznog sustava i sidrišta za brodove.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b/>
          <w:sz w:val="24"/>
          <w:szCs w:val="24"/>
          <w:lang w:val="hr-HR"/>
        </w:rPr>
      </w:pPr>
      <w:r>
        <w:rPr>
          <w:rFonts w:ascii="Arial" w:hAnsi="Arial" w:cs="Arial"/>
          <w:b/>
          <w:sz w:val="24"/>
          <w:szCs w:val="24"/>
          <w:lang w:val="hr-HR"/>
        </w:rPr>
        <w:t>3. Luka otvorena za javni promet Dumići - Supetarska Draga (lokalnog značaja)</w:t>
      </w: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Predlaže se povećanje površine luke Dumići - Supetarska Draga te</w:t>
      </w:r>
      <w:r>
        <w:rPr>
          <w:rFonts w:ascii="Arial" w:hAnsi="Arial" w:cs="Arial"/>
          <w:sz w:val="24"/>
          <w:szCs w:val="24"/>
          <w:lang w:val="hr-HR"/>
        </w:rPr>
        <w:t xml:space="preserve"> formiranje bazena Supetarska Draga Gornja u sklopu luke Dumići - Supetarska Draga. Nova granica bazena Supetarska Draga Gornja protezala bi se na području naselja Supetarska Draga Gornja počevši od granice luke posebne namjene (nautički turizam) prema jug</w:t>
      </w:r>
      <w:r>
        <w:rPr>
          <w:rFonts w:ascii="Arial" w:hAnsi="Arial" w:cs="Arial"/>
          <w:sz w:val="24"/>
          <w:szCs w:val="24"/>
          <w:lang w:val="hr-HR"/>
        </w:rPr>
        <w:t>oistoku uvale te bi obuhvaćala morsku površinu i kopnenu površinu. U bazenu Supetarska Draga Gornja dozvoljava se gradnja gatova za potrebe domicilnog stanovništva.</w:t>
      </w:r>
      <w:r>
        <w:rPr>
          <w:rFonts w:ascii="Arial" w:hAnsi="Arial" w:cs="Arial"/>
          <w:sz w:val="24"/>
          <w:szCs w:val="24"/>
          <w:lang w:val="hr-HR"/>
        </w:rPr>
        <w:t xml:space="preserve"> </w:t>
      </w:r>
      <w:r>
        <w:rPr>
          <w:rFonts w:ascii="Arial" w:hAnsi="Arial" w:cs="Arial"/>
          <w:sz w:val="24"/>
          <w:szCs w:val="24"/>
          <w:lang w:val="hr-HR"/>
        </w:rPr>
        <w:t xml:space="preserve">Predlaže se i izmjena kopnene luke Dumići - Supetarska Draga u dijelu kod krana ,,Gvačići" </w:t>
      </w:r>
      <w:r>
        <w:rPr>
          <w:rFonts w:ascii="Arial" w:hAnsi="Arial" w:cs="Arial"/>
          <w:sz w:val="24"/>
          <w:szCs w:val="24"/>
          <w:lang w:val="hr-HR"/>
        </w:rPr>
        <w:t>te u ostalim predjelima gdje lučko područje zahvaća postojeće građevine, obiteljske kuće.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Županijska lučka uprava Rab predlaže također:</w:t>
      </w:r>
    </w:p>
    <w:p w:rsidR="003A63E1" w:rsidRDefault="0063361E">
      <w:pPr>
        <w:pStyle w:val="ListParagraph"/>
        <w:widowControl/>
        <w:numPr>
          <w:ilvl w:val="0"/>
          <w:numId w:val="48"/>
        </w:numPr>
        <w:spacing w:after="0" w:line="240" w:lineRule="auto"/>
        <w:jc w:val="both"/>
        <w:rPr>
          <w:rFonts w:ascii="Arial" w:hAnsi="Arial" w:cs="Arial"/>
          <w:sz w:val="24"/>
          <w:szCs w:val="24"/>
          <w:lang w:val="hr-HR"/>
        </w:rPr>
      </w:pPr>
      <w:r>
        <w:rPr>
          <w:rFonts w:ascii="Arial" w:hAnsi="Arial" w:cs="Arial"/>
          <w:sz w:val="24"/>
          <w:szCs w:val="24"/>
          <w:lang w:val="hr-HR"/>
        </w:rPr>
        <w:t xml:space="preserve">da se razmotre i područja uvale Sv. Eufemija, područje uvale Kamporska Draga, od uvale Jelenovica do uvale Sv. Mara te </w:t>
      </w:r>
      <w:r>
        <w:rPr>
          <w:rFonts w:ascii="Arial" w:hAnsi="Arial" w:cs="Arial"/>
          <w:sz w:val="24"/>
          <w:szCs w:val="24"/>
          <w:lang w:val="hr-HR"/>
        </w:rPr>
        <w:t>da budu sastavni dio luke Kamporska Draga definirani kao zasebni lučki</w:t>
      </w:r>
      <w:r>
        <w:rPr>
          <w:sz w:val="24"/>
          <w:szCs w:val="24"/>
        </w:rPr>
        <w:t xml:space="preserve"> </w:t>
      </w:r>
      <w:r>
        <w:rPr>
          <w:rFonts w:ascii="Arial" w:hAnsi="Arial" w:cs="Arial"/>
          <w:sz w:val="24"/>
          <w:szCs w:val="24"/>
          <w:lang w:val="hr-HR"/>
        </w:rPr>
        <w:t>bazeni. Na taj način bi se kvalitetno moglo upravljati spomenutim područjima. U navedenim uvalama dozvoljava se organizacija sidrišta</w:t>
      </w:r>
      <w:r>
        <w:rPr>
          <w:rFonts w:ascii="Arial" w:hAnsi="Arial" w:cs="Arial"/>
          <w:sz w:val="24"/>
          <w:szCs w:val="24"/>
          <w:lang w:val="hr-HR"/>
        </w:rPr>
        <w:t>;</w:t>
      </w:r>
    </w:p>
    <w:p w:rsidR="003A63E1" w:rsidRDefault="0063361E">
      <w:pPr>
        <w:pStyle w:val="ListParagraph"/>
        <w:widowControl/>
        <w:numPr>
          <w:ilvl w:val="0"/>
          <w:numId w:val="48"/>
        </w:numPr>
        <w:spacing w:after="0" w:line="240" w:lineRule="auto"/>
        <w:jc w:val="both"/>
        <w:rPr>
          <w:rFonts w:ascii="Arial" w:hAnsi="Arial" w:cs="Arial"/>
          <w:sz w:val="24"/>
          <w:szCs w:val="24"/>
          <w:lang w:val="hr-HR"/>
        </w:rPr>
      </w:pPr>
      <w:r>
        <w:rPr>
          <w:rFonts w:ascii="Arial" w:hAnsi="Arial" w:cs="Arial"/>
          <w:sz w:val="24"/>
          <w:szCs w:val="24"/>
          <w:lang w:val="hr-HR"/>
        </w:rPr>
        <w:t>područj</w:t>
      </w:r>
      <w:r>
        <w:rPr>
          <w:rFonts w:ascii="Arial" w:hAnsi="Arial" w:cs="Arial"/>
          <w:sz w:val="24"/>
          <w:szCs w:val="24"/>
          <w:lang w:val="hr-HR"/>
        </w:rPr>
        <w:t>e</w:t>
      </w:r>
      <w:r>
        <w:rPr>
          <w:rFonts w:ascii="Arial" w:hAnsi="Arial" w:cs="Arial"/>
          <w:sz w:val="24"/>
          <w:szCs w:val="24"/>
          <w:lang w:val="hr-HR"/>
        </w:rPr>
        <w:t xml:space="preserve"> uvale Dumići proširiti na okolne otočiće </w:t>
      </w:r>
      <w:r>
        <w:rPr>
          <w:rFonts w:ascii="Arial" w:hAnsi="Arial" w:cs="Arial"/>
          <w:sz w:val="24"/>
          <w:szCs w:val="24"/>
          <w:lang w:val="hr-HR"/>
        </w:rPr>
        <w:t>i uvalice kako bi taj dio bio pod kontrolom i održavanjem;</w:t>
      </w:r>
    </w:p>
    <w:p w:rsidR="003A63E1" w:rsidRDefault="0063361E">
      <w:pPr>
        <w:pStyle w:val="ListParagraph"/>
        <w:widowControl/>
        <w:numPr>
          <w:ilvl w:val="0"/>
          <w:numId w:val="48"/>
        </w:numPr>
        <w:spacing w:after="0" w:line="240" w:lineRule="auto"/>
        <w:jc w:val="both"/>
        <w:rPr>
          <w:rFonts w:ascii="Arial" w:hAnsi="Arial" w:cs="Arial"/>
          <w:sz w:val="24"/>
          <w:szCs w:val="24"/>
          <w:lang w:val="hr-HR"/>
        </w:rPr>
      </w:pPr>
      <w:r>
        <w:rPr>
          <w:rFonts w:ascii="Arial" w:hAnsi="Arial" w:cs="Arial"/>
          <w:sz w:val="24"/>
          <w:szCs w:val="24"/>
          <w:lang w:val="hr-HR"/>
        </w:rPr>
        <w:t>izmjene granica preostalih lučkih područja uzevši u obzir postojeće stanje te potrebe za domicilno stanovništvo ali i za potrebe tranzita. U obzir bi trebalo uzeti činjenicu da se u izvan lučkom po</w:t>
      </w:r>
      <w:r>
        <w:rPr>
          <w:rFonts w:ascii="Arial" w:hAnsi="Arial" w:cs="Arial"/>
          <w:sz w:val="24"/>
          <w:szCs w:val="24"/>
          <w:lang w:val="hr-HR"/>
        </w:rPr>
        <w:t xml:space="preserve">dručju (područje kojim ne upravlja ŽLU Rab) nalazi znatno više vezova </w:t>
      </w:r>
      <w:r>
        <w:rPr>
          <w:rFonts w:ascii="Arial" w:hAnsi="Arial" w:cs="Arial"/>
          <w:sz w:val="24"/>
          <w:szCs w:val="24"/>
          <w:lang w:val="hr-HR"/>
        </w:rPr>
        <w:t xml:space="preserve">nego </w:t>
      </w:r>
      <w:r>
        <w:rPr>
          <w:rFonts w:ascii="Arial" w:hAnsi="Arial" w:cs="Arial"/>
          <w:sz w:val="24"/>
          <w:szCs w:val="24"/>
          <w:lang w:val="hr-HR"/>
        </w:rPr>
        <w:t>unutar sustava.</w:t>
      </w:r>
    </w:p>
    <w:p w:rsidR="003A63E1" w:rsidRDefault="003A63E1">
      <w:pPr>
        <w:pStyle w:val="ListParagraph"/>
        <w:widowControl/>
        <w:spacing w:after="0" w:line="240" w:lineRule="auto"/>
        <w:ind w:left="0"/>
        <w:jc w:val="both"/>
        <w:rPr>
          <w:rFonts w:ascii="Arial" w:hAnsi="Arial" w:cs="Arial"/>
          <w:sz w:val="24"/>
          <w:szCs w:val="24"/>
          <w:lang w:val="hr-HR"/>
        </w:rPr>
      </w:pPr>
    </w:p>
    <w:p w:rsidR="003A63E1" w:rsidRDefault="0063361E">
      <w:pPr>
        <w:pStyle w:val="ListParagraph"/>
        <w:widowControl/>
        <w:spacing w:after="0" w:line="240" w:lineRule="auto"/>
        <w:ind w:left="0"/>
        <w:jc w:val="both"/>
        <w:rPr>
          <w:rFonts w:ascii="Arial" w:hAnsi="Arial" w:cs="Arial"/>
          <w:sz w:val="24"/>
          <w:szCs w:val="24"/>
          <w:lang w:val="hr-HR"/>
        </w:rPr>
      </w:pPr>
      <w:r>
        <w:rPr>
          <w:rFonts w:ascii="Arial" w:hAnsi="Arial" w:cs="Arial"/>
          <w:sz w:val="24"/>
          <w:szCs w:val="24"/>
          <w:lang w:val="hr-HR"/>
        </w:rPr>
        <w:t>Navedene prijedlo</w:t>
      </w:r>
      <w:r>
        <w:rPr>
          <w:rFonts w:ascii="Arial" w:hAnsi="Arial" w:cs="Arial"/>
          <w:sz w:val="24"/>
          <w:szCs w:val="24"/>
          <w:lang w:val="hr-HR"/>
        </w:rPr>
        <w:t xml:space="preserve">zi </w:t>
      </w:r>
      <w:r>
        <w:rPr>
          <w:rFonts w:ascii="Arial" w:hAnsi="Arial" w:cs="Arial"/>
          <w:sz w:val="24"/>
          <w:szCs w:val="24"/>
          <w:lang w:val="hr-HR"/>
        </w:rPr>
        <w:t>i sugestije</w:t>
      </w:r>
      <w:r>
        <w:rPr>
          <w:rFonts w:ascii="Arial" w:hAnsi="Arial" w:cs="Arial"/>
          <w:sz w:val="24"/>
          <w:szCs w:val="24"/>
          <w:lang w:val="hr-HR"/>
        </w:rPr>
        <w:t xml:space="preserve"> Županijske lučke uprave Rab </w:t>
      </w:r>
      <w:r>
        <w:rPr>
          <w:rFonts w:ascii="Arial" w:hAnsi="Arial" w:cs="Arial"/>
          <w:sz w:val="24"/>
          <w:szCs w:val="24"/>
          <w:lang w:val="hr-HR"/>
        </w:rPr>
        <w:t>je potrebno razmotriti u sklopu izrade izmjena i dopuna PPUG</w:t>
      </w:r>
      <w:r>
        <w:rPr>
          <w:rFonts w:ascii="Arial" w:hAnsi="Arial" w:cs="Arial"/>
          <w:sz w:val="24"/>
          <w:szCs w:val="24"/>
          <w:lang w:val="hr-HR"/>
        </w:rPr>
        <w:t xml:space="preserve"> Raba</w:t>
      </w:r>
      <w:r>
        <w:rPr>
          <w:rFonts w:ascii="Arial" w:hAnsi="Arial" w:cs="Arial"/>
          <w:sz w:val="24"/>
          <w:szCs w:val="24"/>
          <w:lang w:val="hr-HR"/>
        </w:rPr>
        <w:t xml:space="preserve"> u odnosu na mogućnosti u smislu usklađenosti sa zakonskim propisima</w:t>
      </w:r>
      <w:r>
        <w:rPr>
          <w:rFonts w:ascii="Arial" w:hAnsi="Arial" w:cs="Arial"/>
          <w:sz w:val="24"/>
          <w:szCs w:val="24"/>
          <w:lang w:val="hr-HR"/>
        </w:rPr>
        <w:t xml:space="preserve">, </w:t>
      </w:r>
      <w:r>
        <w:rPr>
          <w:rFonts w:ascii="Arial" w:hAnsi="Arial" w:cs="Arial"/>
          <w:sz w:val="24"/>
          <w:szCs w:val="24"/>
          <w:lang w:val="hr-HR"/>
        </w:rPr>
        <w:t xml:space="preserve">PPPGŽ-om, </w:t>
      </w:r>
      <w:r>
        <w:rPr>
          <w:rFonts w:ascii="Arial" w:hAnsi="Arial" w:cs="Arial"/>
          <w:sz w:val="24"/>
          <w:szCs w:val="24"/>
          <w:lang w:val="hr-HR"/>
        </w:rPr>
        <w:t>mogućnostima i ograničenjima u prostoru (zaštita okoliša i dr.) te</w:t>
      </w:r>
      <w:r>
        <w:rPr>
          <w:rFonts w:ascii="Arial" w:hAnsi="Arial" w:cs="Arial"/>
          <w:sz w:val="24"/>
          <w:szCs w:val="24"/>
          <w:lang w:val="hr-HR"/>
        </w:rPr>
        <w:t xml:space="preserve"> stavovima Grada Raba.</w:t>
      </w:r>
      <w:r>
        <w:rPr>
          <w:rFonts w:ascii="Arial" w:hAnsi="Arial" w:cs="Arial"/>
          <w:sz w:val="24"/>
          <w:szCs w:val="24"/>
          <w:lang w:val="hr-HR"/>
        </w:rPr>
        <w:br w:type="page"/>
      </w: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 xml:space="preserve">Koncesije na području Grada Raba </w:t>
      </w:r>
      <w:r>
        <w:rPr>
          <w:rStyle w:val="FootnoteReference"/>
          <w:rFonts w:ascii="Arial" w:eastAsia="Arial" w:hAnsi="Arial" w:cs="Arial"/>
          <w:b/>
          <w:sz w:val="24"/>
          <w:szCs w:val="24"/>
          <w:lang w:val="hr-HR"/>
        </w:rPr>
        <w:footnoteReference w:id="48"/>
      </w:r>
    </w:p>
    <w:p w:rsidR="003A63E1" w:rsidRDefault="003A63E1">
      <w:pPr>
        <w:spacing w:after="0" w:line="240" w:lineRule="auto"/>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Zaključno s 2020. godinom na snazi je 9 koncesija </w:t>
      </w:r>
      <w:r>
        <w:rPr>
          <w:rFonts w:ascii="Arial" w:hAnsi="Arial" w:cs="Arial"/>
          <w:sz w:val="24"/>
          <w:szCs w:val="24"/>
          <w:lang w:val="hr-HR"/>
        </w:rPr>
        <w:t xml:space="preserve">na pomorskom dobru kojih je davatelj koncesije Primorsko-goranska županija. Pregled koncesija </w:t>
      </w:r>
      <w:r>
        <w:rPr>
          <w:rFonts w:ascii="Arial" w:hAnsi="Arial" w:cs="Arial"/>
          <w:sz w:val="24"/>
          <w:szCs w:val="24"/>
          <w:lang w:val="hr-HR"/>
        </w:rPr>
        <w:t>prikazan</w:t>
      </w:r>
      <w:r>
        <w:rPr>
          <w:rFonts w:ascii="Arial" w:hAnsi="Arial" w:cs="Arial"/>
          <w:sz w:val="24"/>
          <w:szCs w:val="24"/>
          <w:lang w:val="hr-HR"/>
        </w:rPr>
        <w:t xml:space="preserve"> je u tablici br</w:t>
      </w:r>
      <w:r>
        <w:rPr>
          <w:rFonts w:ascii="Arial" w:hAnsi="Arial" w:cs="Arial"/>
          <w:sz w:val="24"/>
          <w:szCs w:val="24"/>
          <w:lang w:val="hr-HR"/>
        </w:rPr>
        <w:t>. 5</w:t>
      </w:r>
      <w:r>
        <w:rPr>
          <w:rFonts w:ascii="Arial" w:hAnsi="Arial" w:cs="Arial"/>
          <w:sz w:val="24"/>
          <w:szCs w:val="24"/>
          <w:lang w:val="hr-HR"/>
        </w:rPr>
        <w:t>8</w:t>
      </w:r>
      <w:r>
        <w:rPr>
          <w:rFonts w:ascii="Arial" w:hAnsi="Arial" w:cs="Arial"/>
          <w:sz w:val="24"/>
          <w:szCs w:val="24"/>
          <w:lang w:val="hr-HR"/>
        </w:rPr>
        <w:t>.</w:t>
      </w:r>
    </w:p>
    <w:p w:rsidR="003A63E1" w:rsidRDefault="003A63E1">
      <w:pPr>
        <w:spacing w:after="0" w:line="240" w:lineRule="auto"/>
        <w:rPr>
          <w:rFonts w:ascii="Arial" w:hAnsi="Arial" w:cs="Arial"/>
          <w:sz w:val="24"/>
          <w:szCs w:val="24"/>
          <w:lang w:val="hr-HR"/>
        </w:rPr>
      </w:pPr>
    </w:p>
    <w:p w:rsidR="003A63E1" w:rsidRDefault="0063361E">
      <w:pPr>
        <w:spacing w:after="0" w:line="240" w:lineRule="auto"/>
        <w:ind w:left="1843" w:hanging="1843"/>
        <w:jc w:val="both"/>
        <w:rPr>
          <w:rFonts w:ascii="Arial" w:hAnsi="Arial" w:cs="Arial"/>
          <w:sz w:val="24"/>
          <w:szCs w:val="24"/>
          <w:lang w:val="hr-HR"/>
        </w:rPr>
      </w:pPr>
      <w:r>
        <w:rPr>
          <w:rFonts w:ascii="Arial" w:hAnsi="Arial" w:cs="Arial"/>
          <w:b/>
          <w:bCs/>
          <w:sz w:val="24"/>
          <w:szCs w:val="24"/>
          <w:lang w:val="hr-HR"/>
        </w:rPr>
        <w:t>Tablica br.</w:t>
      </w:r>
      <w:r>
        <w:rPr>
          <w:rFonts w:ascii="Arial" w:hAnsi="Arial" w:cs="Arial"/>
          <w:b/>
          <w:bCs/>
          <w:sz w:val="24"/>
          <w:szCs w:val="24"/>
          <w:lang w:val="hr-HR"/>
        </w:rPr>
        <w:t xml:space="preserve"> 5</w:t>
      </w:r>
      <w:r>
        <w:rPr>
          <w:rFonts w:ascii="Arial" w:hAnsi="Arial" w:cs="Arial"/>
          <w:b/>
          <w:bCs/>
          <w:sz w:val="24"/>
          <w:szCs w:val="24"/>
          <w:lang w:val="hr-HR"/>
        </w:rPr>
        <w:t>8.</w:t>
      </w:r>
      <w:r>
        <w:rPr>
          <w:rFonts w:ascii="Arial" w:hAnsi="Arial" w:cs="Arial"/>
          <w:sz w:val="24"/>
          <w:szCs w:val="24"/>
          <w:lang w:val="hr-HR"/>
        </w:rPr>
        <w:tab/>
        <w:t xml:space="preserve">Pregled danih koncesija na području Grada Raba kojih je davatelj PGŽ </w:t>
      </w:r>
    </w:p>
    <w:tbl>
      <w:tblPr>
        <w:tblW w:w="5000" w:type="pct"/>
        <w:tblCellMar>
          <w:left w:w="30" w:type="dxa"/>
          <w:right w:w="30" w:type="dxa"/>
        </w:tblCellMar>
        <w:tblLook w:val="04A0" w:firstRow="1" w:lastRow="0" w:firstColumn="1" w:lastColumn="0" w:noHBand="0" w:noVBand="1"/>
      </w:tblPr>
      <w:tblGrid>
        <w:gridCol w:w="593"/>
        <w:gridCol w:w="2273"/>
        <w:gridCol w:w="3687"/>
        <w:gridCol w:w="1274"/>
        <w:gridCol w:w="1259"/>
      </w:tblGrid>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8"/>
                <w:szCs w:val="18"/>
                <w:lang w:val="hr-HR"/>
              </w:rPr>
            </w:pPr>
            <w:r>
              <w:rPr>
                <w:rFonts w:ascii="Arial" w:hAnsi="Arial" w:cs="Arial"/>
                <w:b/>
                <w:sz w:val="18"/>
                <w:szCs w:val="18"/>
              </w:rPr>
              <w:t>R</w:t>
            </w:r>
            <w:r>
              <w:rPr>
                <w:rFonts w:ascii="Arial" w:hAnsi="Arial" w:cs="Arial"/>
                <w:b/>
                <w:sz w:val="18"/>
                <w:szCs w:val="18"/>
                <w:lang w:val="hr-HR"/>
              </w:rPr>
              <w:t>edni broj</w:t>
            </w:r>
          </w:p>
        </w:tc>
        <w:tc>
          <w:tcPr>
            <w:tcW w:w="1249" w:type="pct"/>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Koncesionar</w:t>
            </w:r>
          </w:p>
        </w:tc>
        <w:tc>
          <w:tcPr>
            <w:tcW w:w="2028" w:type="pct"/>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Vrsta Koncesije</w:t>
            </w:r>
          </w:p>
        </w:tc>
        <w:tc>
          <w:tcPr>
            <w:tcW w:w="701" w:type="pct"/>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Po</w:t>
            </w:r>
            <w:r>
              <w:rPr>
                <w:rFonts w:ascii="Arial" w:hAnsi="Arial" w:cs="Arial"/>
                <w:b/>
                <w:sz w:val="18"/>
                <w:szCs w:val="18"/>
                <w:lang w:val="hr-HR"/>
              </w:rPr>
              <w:t>č</w:t>
            </w:r>
            <w:r>
              <w:rPr>
                <w:rFonts w:ascii="Arial" w:hAnsi="Arial" w:cs="Arial"/>
                <w:b/>
                <w:sz w:val="18"/>
                <w:szCs w:val="18"/>
              </w:rPr>
              <w:t xml:space="preserve">etak </w:t>
            </w:r>
            <w:r>
              <w:rPr>
                <w:rFonts w:ascii="Arial" w:hAnsi="Arial" w:cs="Arial"/>
                <w:b/>
                <w:sz w:val="18"/>
                <w:szCs w:val="18"/>
                <w:lang w:val="hr-HR"/>
              </w:rPr>
              <w:t>k</w:t>
            </w:r>
            <w:r>
              <w:rPr>
                <w:rFonts w:ascii="Arial" w:hAnsi="Arial" w:cs="Arial"/>
                <w:b/>
                <w:sz w:val="18"/>
                <w:szCs w:val="18"/>
              </w:rPr>
              <w:t>oncesije</w:t>
            </w:r>
          </w:p>
        </w:tc>
        <w:tc>
          <w:tcPr>
            <w:tcW w:w="693" w:type="pct"/>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 xml:space="preserve">Istek </w:t>
            </w:r>
            <w:r>
              <w:rPr>
                <w:rFonts w:ascii="Arial" w:hAnsi="Arial" w:cs="Arial"/>
                <w:b/>
                <w:sz w:val="18"/>
                <w:szCs w:val="18"/>
                <w:lang w:val="hr-HR"/>
              </w:rPr>
              <w:t>k</w:t>
            </w:r>
            <w:r>
              <w:rPr>
                <w:rFonts w:ascii="Arial" w:hAnsi="Arial" w:cs="Arial"/>
                <w:b/>
                <w:sz w:val="18"/>
                <w:szCs w:val="18"/>
              </w:rPr>
              <w:t>oncesije</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Lučica d.o.o.</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Luka posebne namjene brodogradilište S. Matić</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lang w:val="hr-HR"/>
              </w:rPr>
            </w:pPr>
            <w:r>
              <w:rPr>
                <w:rFonts w:ascii="Arial" w:hAnsi="Arial" w:cs="Arial"/>
                <w:sz w:val="20"/>
                <w:szCs w:val="20"/>
              </w:rPr>
              <w:t>15.10.2020</w:t>
            </w:r>
            <w:r>
              <w:rPr>
                <w:rFonts w:ascii="Arial" w:hAnsi="Arial" w:cs="Arial"/>
                <w:sz w:val="20"/>
                <w:szCs w:val="20"/>
                <w:lang w:val="hr-HR"/>
              </w:rPr>
              <w:t>.</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15.10.2030.</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Obrt Brodogradilište P. Španjol</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Luka posebne namjene brodogradilište</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22.03.2021.</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22.</w:t>
            </w:r>
            <w:r>
              <w:rPr>
                <w:rFonts w:ascii="Arial" w:hAnsi="Arial" w:cs="Arial"/>
                <w:sz w:val="20"/>
                <w:szCs w:val="20"/>
                <w:lang w:val="hr-HR"/>
              </w:rPr>
              <w:t>0</w:t>
            </w:r>
            <w:r>
              <w:rPr>
                <w:rFonts w:ascii="Arial" w:hAnsi="Arial" w:cs="Arial"/>
                <w:sz w:val="20"/>
                <w:szCs w:val="20"/>
              </w:rPr>
              <w:t>3.2031.</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Obrt Brodogradnja Z. Pičuljan</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Luka </w:t>
            </w:r>
            <w:r>
              <w:rPr>
                <w:rFonts w:ascii="Arial" w:hAnsi="Arial" w:cs="Arial"/>
                <w:sz w:val="20"/>
                <w:szCs w:val="20"/>
              </w:rPr>
              <w:t>posebne namjene brodogradilište</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4.</w:t>
            </w:r>
            <w:r>
              <w:rPr>
                <w:rFonts w:ascii="Arial" w:hAnsi="Arial" w:cs="Arial"/>
                <w:sz w:val="20"/>
                <w:szCs w:val="20"/>
                <w:lang w:val="hr-HR"/>
              </w:rPr>
              <w:t>0</w:t>
            </w:r>
            <w:r>
              <w:rPr>
                <w:rFonts w:ascii="Arial" w:hAnsi="Arial" w:cs="Arial"/>
                <w:sz w:val="20"/>
                <w:szCs w:val="20"/>
              </w:rPr>
              <w:t>9.2020.</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4.</w:t>
            </w:r>
            <w:r>
              <w:rPr>
                <w:rFonts w:ascii="Arial" w:hAnsi="Arial" w:cs="Arial"/>
                <w:sz w:val="20"/>
                <w:szCs w:val="20"/>
                <w:lang w:val="hr-HR"/>
              </w:rPr>
              <w:t>0</w:t>
            </w:r>
            <w:r>
              <w:rPr>
                <w:rFonts w:ascii="Arial" w:hAnsi="Arial" w:cs="Arial"/>
                <w:sz w:val="20"/>
                <w:szCs w:val="20"/>
              </w:rPr>
              <w:t>9.2030.</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HEP-Operator distribucijskog sustava</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Kabelski priključak Veli Mel</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2.11.2016.</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2.11.2036.</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Imperijal Riviera d.d.</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Plaža Padova I </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w:t>
            </w:r>
            <w:r>
              <w:rPr>
                <w:rFonts w:ascii="Arial" w:hAnsi="Arial" w:cs="Arial"/>
                <w:sz w:val="20"/>
                <w:szCs w:val="20"/>
                <w:lang w:val="hr-HR"/>
              </w:rPr>
              <w:t>0</w:t>
            </w:r>
            <w:r>
              <w:rPr>
                <w:rFonts w:ascii="Arial" w:hAnsi="Arial" w:cs="Arial"/>
                <w:sz w:val="20"/>
                <w:szCs w:val="20"/>
              </w:rPr>
              <w:t>8.2021.</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30.</w:t>
            </w:r>
            <w:r>
              <w:rPr>
                <w:rFonts w:ascii="Arial" w:hAnsi="Arial" w:cs="Arial"/>
                <w:sz w:val="20"/>
                <w:szCs w:val="20"/>
                <w:lang w:val="hr-HR"/>
              </w:rPr>
              <w:t>0</w:t>
            </w:r>
            <w:r>
              <w:rPr>
                <w:rFonts w:ascii="Arial" w:hAnsi="Arial" w:cs="Arial"/>
                <w:sz w:val="20"/>
                <w:szCs w:val="20"/>
              </w:rPr>
              <w:t>8.2041.</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Boja d.o.o.</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Plaža Kandalora</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w:t>
            </w:r>
            <w:r>
              <w:rPr>
                <w:rFonts w:ascii="Arial" w:hAnsi="Arial" w:cs="Arial"/>
                <w:sz w:val="20"/>
                <w:szCs w:val="20"/>
                <w:lang w:val="hr-HR"/>
              </w:rPr>
              <w:t>0</w:t>
            </w:r>
            <w:r>
              <w:rPr>
                <w:rFonts w:ascii="Arial" w:hAnsi="Arial" w:cs="Arial"/>
                <w:sz w:val="20"/>
                <w:szCs w:val="20"/>
              </w:rPr>
              <w:t>7.2015.</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w:t>
            </w:r>
            <w:r>
              <w:rPr>
                <w:rFonts w:ascii="Arial" w:hAnsi="Arial" w:cs="Arial"/>
                <w:sz w:val="20"/>
                <w:szCs w:val="20"/>
                <w:lang w:val="hr-HR"/>
              </w:rPr>
              <w:t>0</w:t>
            </w:r>
            <w:r>
              <w:rPr>
                <w:rFonts w:ascii="Arial" w:hAnsi="Arial" w:cs="Arial"/>
                <w:sz w:val="20"/>
                <w:szCs w:val="20"/>
              </w:rPr>
              <w:t>7.2025.</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Del Mar d.o.o.</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Plaža Veli Mel</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2.11.2020.</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lang w:val="hr-HR"/>
              </w:rPr>
              <w:t>0</w:t>
            </w:r>
            <w:r>
              <w:rPr>
                <w:rFonts w:ascii="Arial" w:hAnsi="Arial" w:cs="Arial"/>
                <w:sz w:val="20"/>
                <w:szCs w:val="20"/>
              </w:rPr>
              <w:t>2.11.2023.</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Vrelo d.o.o.</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Posebna upotreba Palit</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w:t>
            </w:r>
            <w:r>
              <w:rPr>
                <w:rFonts w:ascii="Arial" w:hAnsi="Arial" w:cs="Arial"/>
                <w:sz w:val="20"/>
                <w:szCs w:val="20"/>
                <w:lang w:val="hr-HR"/>
              </w:rPr>
              <w:t>0</w:t>
            </w:r>
            <w:r>
              <w:rPr>
                <w:rFonts w:ascii="Arial" w:hAnsi="Arial" w:cs="Arial"/>
                <w:sz w:val="20"/>
                <w:szCs w:val="20"/>
              </w:rPr>
              <w:t>7.2020.</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31.</w:t>
            </w:r>
            <w:r>
              <w:rPr>
                <w:rFonts w:ascii="Arial" w:hAnsi="Arial" w:cs="Arial"/>
                <w:sz w:val="20"/>
                <w:szCs w:val="20"/>
                <w:lang w:val="hr-HR"/>
              </w:rPr>
              <w:t>0</w:t>
            </w:r>
            <w:r>
              <w:rPr>
                <w:rFonts w:ascii="Arial" w:hAnsi="Arial" w:cs="Arial"/>
                <w:sz w:val="20"/>
                <w:szCs w:val="20"/>
              </w:rPr>
              <w:t>7.2040.</w:t>
            </w:r>
          </w:p>
        </w:tc>
      </w:tr>
      <w:tr w:rsidR="003A63E1">
        <w:trPr>
          <w:trHeight w:val="307"/>
        </w:trPr>
        <w:tc>
          <w:tcPr>
            <w:tcW w:w="32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w:t>
            </w:r>
          </w:p>
        </w:tc>
        <w:tc>
          <w:tcPr>
            <w:tcW w:w="124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Ugostiteljski obrt More</w:t>
            </w:r>
          </w:p>
        </w:tc>
        <w:tc>
          <w:tcPr>
            <w:tcW w:w="20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rPr>
                <w:rFonts w:ascii="Arial" w:hAnsi="Arial" w:cs="Arial"/>
                <w:sz w:val="20"/>
                <w:szCs w:val="20"/>
              </w:rPr>
            </w:pPr>
            <w:r>
              <w:rPr>
                <w:rFonts w:ascii="Arial" w:hAnsi="Arial" w:cs="Arial"/>
                <w:sz w:val="20"/>
                <w:szCs w:val="20"/>
              </w:rPr>
              <w:t>Privezište (mol) ispred restorana More, Gonar</w:t>
            </w:r>
          </w:p>
        </w:tc>
        <w:tc>
          <w:tcPr>
            <w:tcW w:w="701"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lang w:val="hr-HR"/>
              </w:rPr>
            </w:pPr>
            <w:r>
              <w:rPr>
                <w:rFonts w:ascii="Arial" w:hAnsi="Arial" w:cs="Arial"/>
                <w:sz w:val="20"/>
                <w:szCs w:val="20"/>
              </w:rPr>
              <w:t>21.</w:t>
            </w:r>
            <w:r>
              <w:rPr>
                <w:rFonts w:ascii="Arial" w:hAnsi="Arial" w:cs="Arial"/>
                <w:sz w:val="20"/>
                <w:szCs w:val="20"/>
                <w:lang w:val="hr-HR"/>
              </w:rPr>
              <w:t>0</w:t>
            </w:r>
            <w:r>
              <w:rPr>
                <w:rFonts w:ascii="Arial" w:hAnsi="Arial" w:cs="Arial"/>
                <w:sz w:val="20"/>
                <w:szCs w:val="20"/>
              </w:rPr>
              <w:t>7.2014</w:t>
            </w:r>
            <w:r>
              <w:rPr>
                <w:rFonts w:ascii="Arial" w:hAnsi="Arial" w:cs="Arial"/>
                <w:sz w:val="20"/>
                <w:szCs w:val="20"/>
                <w:lang w:val="hr-HR"/>
              </w:rPr>
              <w:t>.</w:t>
            </w:r>
          </w:p>
        </w:tc>
        <w:tc>
          <w:tcPr>
            <w:tcW w:w="69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21.</w:t>
            </w:r>
            <w:r>
              <w:rPr>
                <w:rFonts w:ascii="Arial" w:hAnsi="Arial" w:cs="Arial"/>
                <w:sz w:val="20"/>
                <w:szCs w:val="20"/>
                <w:lang w:val="hr-HR"/>
              </w:rPr>
              <w:t>0</w:t>
            </w:r>
            <w:r>
              <w:rPr>
                <w:rFonts w:ascii="Arial" w:hAnsi="Arial" w:cs="Arial"/>
                <w:sz w:val="20"/>
                <w:szCs w:val="20"/>
              </w:rPr>
              <w:t>7.2024.</w:t>
            </w:r>
          </w:p>
        </w:tc>
      </w:tr>
    </w:tbl>
    <w:p w:rsidR="003A63E1" w:rsidRDefault="0063361E">
      <w:pPr>
        <w:spacing w:after="0"/>
        <w:rPr>
          <w:rFonts w:ascii="Arial" w:hAnsi="Arial" w:cs="Arial"/>
          <w:i/>
          <w:iCs/>
          <w:lang w:val="hr-HR"/>
        </w:rPr>
      </w:pPr>
      <w:r>
        <w:rPr>
          <w:rFonts w:ascii="Arial" w:hAnsi="Arial" w:cs="Arial"/>
          <w:i/>
          <w:iCs/>
          <w:lang w:val="hr-HR"/>
        </w:rPr>
        <w:t xml:space="preserve">Izvor: PGŽ, </w:t>
      </w:r>
      <w:r>
        <w:rPr>
          <w:rFonts w:ascii="Arial" w:hAnsi="Arial" w:cs="Arial"/>
          <w:i/>
          <w:iCs/>
          <w:lang w:val="hr-HR"/>
        </w:rPr>
        <w:t>Upravni odjel za pomorsko dobro, promet i veze, Odsjek za promet i veze</w:t>
      </w:r>
    </w:p>
    <w:p w:rsidR="003A63E1" w:rsidRDefault="003A63E1">
      <w:pPr>
        <w:widowControl/>
        <w:spacing w:after="0" w:line="240" w:lineRule="auto"/>
        <w:rPr>
          <w:rFonts w:ascii="Arial" w:hAnsi="Arial" w:cs="Arial"/>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Unutar luke Rab u razdoblju od 2017. do 2020. godine ostvarena su 112 ticanja u međunarodnoj plovidbi s ukupno 5.555 putnika.</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Registriranlh prijevoznika u taxi prometu na moru unutar</w:t>
      </w:r>
      <w:r>
        <w:rPr>
          <w:rFonts w:ascii="Arial" w:hAnsi="Arial" w:cs="Arial"/>
          <w:sz w:val="24"/>
          <w:szCs w:val="24"/>
          <w:lang w:val="hr-HR"/>
        </w:rPr>
        <w:t xml:space="preserve"> luka pod upravljanjem ŽLU Rab tijekom 2017. i 2018. godine bilo je 25, 2019. godine 21, a 2020. godine 19.</w:t>
      </w:r>
    </w:p>
    <w:p w:rsidR="003A63E1" w:rsidRDefault="003A63E1">
      <w:pPr>
        <w:spacing w:after="0" w:line="240" w:lineRule="auto"/>
        <w:rPr>
          <w:rFonts w:ascii="Arial" w:hAnsi="Arial" w:cs="Arial"/>
          <w:sz w:val="24"/>
          <w:szCs w:val="24"/>
          <w:lang w:val="hr-HR"/>
        </w:rPr>
      </w:pPr>
    </w:p>
    <w:p w:rsidR="003A63E1" w:rsidRDefault="0063361E">
      <w:pPr>
        <w:shd w:val="clear" w:color="auto" w:fill="C5E0B3" w:themeFill="accent6" w:themeFillTint="66"/>
        <w:tabs>
          <w:tab w:val="left" w:pos="3030"/>
        </w:tabs>
        <w:spacing w:after="0" w:line="240" w:lineRule="auto"/>
        <w:jc w:val="center"/>
        <w:rPr>
          <w:rFonts w:ascii="Arial" w:eastAsia="Arial" w:hAnsi="Arial" w:cs="Arial"/>
          <w:b/>
          <w:sz w:val="24"/>
          <w:szCs w:val="24"/>
          <w:lang w:val="hr-HR"/>
        </w:rPr>
      </w:pPr>
      <w:r>
        <w:rPr>
          <w:rFonts w:ascii="Arial" w:eastAsia="Arial" w:hAnsi="Arial" w:cs="Arial"/>
          <w:b/>
          <w:sz w:val="24"/>
          <w:szCs w:val="24"/>
          <w:lang w:val="hr-HR"/>
        </w:rPr>
        <w:t>Uzgajališta na moru</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t xml:space="preserve">Prostornim planom Primorsko-goranske županije u uvalama Mag i Barbat određene su dvije mikrolokacije namijenjene za uzgoj po </w:t>
      </w:r>
      <w:r>
        <w:rPr>
          <w:rFonts w:ascii="Arial" w:hAnsi="Arial" w:cs="Arial"/>
          <w:sz w:val="24"/>
          <w:szCs w:val="24"/>
          <w:lang w:val="hr-HR" w:eastAsia="hr-HR"/>
        </w:rPr>
        <w:t>50 tona školjkaša, ali do danas nije iskazan interes za koncesiju te postupak za davanje koncesije nije proveden</w:t>
      </w:r>
      <w:r>
        <w:rPr>
          <w:rStyle w:val="FootnoteReference"/>
          <w:rFonts w:ascii="Arial" w:hAnsi="Arial" w:cs="Arial"/>
          <w:sz w:val="24"/>
          <w:szCs w:val="24"/>
          <w:lang w:val="hr-HR" w:eastAsia="hr-HR"/>
        </w:rPr>
        <w:footnoteReference w:id="49"/>
      </w:r>
      <w:r>
        <w:rPr>
          <w:rFonts w:ascii="Arial" w:hAnsi="Arial" w:cs="Arial"/>
          <w:sz w:val="24"/>
          <w:szCs w:val="24"/>
          <w:lang w:val="hr-HR" w:eastAsia="hr-HR"/>
        </w:rPr>
        <w:t>.</w:t>
      </w:r>
    </w:p>
    <w:p w:rsidR="003A63E1" w:rsidRDefault="003A63E1">
      <w:pPr>
        <w:spacing w:after="0" w:line="240" w:lineRule="auto"/>
        <w:jc w:val="both"/>
        <w:rPr>
          <w:rFonts w:ascii="Arial" w:hAnsi="Arial" w:cs="Arial"/>
          <w:sz w:val="24"/>
          <w:szCs w:val="24"/>
          <w:lang w:val="hr-HR" w:eastAsia="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Linijski obalni pomorski promet</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eastAsia="hr-HR"/>
        </w:rPr>
        <w:t xml:space="preserve">Otok Rab je s kopnom povezan trajektnom linijom Mišnjak-Stinica koju obavlja </w:t>
      </w:r>
      <w:r>
        <w:rPr>
          <w:rFonts w:ascii="Arial" w:hAnsi="Arial" w:cs="Arial"/>
          <w:sz w:val="24"/>
          <w:szCs w:val="24"/>
          <w:lang w:val="hr-HR" w:eastAsia="hr-HR"/>
        </w:rPr>
        <w:t>Rapske plovidb</w:t>
      </w:r>
      <w:r>
        <w:rPr>
          <w:rFonts w:ascii="Arial" w:hAnsi="Arial" w:cs="Arial"/>
          <w:sz w:val="24"/>
          <w:szCs w:val="24"/>
          <w:lang w:eastAsia="hr-HR"/>
        </w:rPr>
        <w:t>a</w:t>
      </w:r>
      <w:r>
        <w:rPr>
          <w:rFonts w:ascii="Arial" w:hAnsi="Arial" w:cs="Arial"/>
          <w:sz w:val="24"/>
          <w:szCs w:val="24"/>
          <w:lang w:val="hr-HR" w:eastAsia="hr-HR"/>
        </w:rPr>
        <w:t xml:space="preserve"> d.d.</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eastAsia="hr-HR"/>
        </w:rPr>
        <w:t>Osim tra</w:t>
      </w:r>
      <w:r>
        <w:rPr>
          <w:rFonts w:ascii="Arial" w:hAnsi="Arial" w:cs="Arial"/>
          <w:sz w:val="24"/>
          <w:szCs w:val="24"/>
          <w:lang w:eastAsia="hr-HR"/>
        </w:rPr>
        <w:t>jektne linije Mišnjak-Stinica, otok Rab je povezan s otokom Pagom međužupanijskom linijom Rab-Lun. O</w:t>
      </w:r>
      <w:r>
        <w:rPr>
          <w:rFonts w:ascii="Arial" w:hAnsi="Arial" w:cs="Arial"/>
          <w:sz w:val="24"/>
          <w:szCs w:val="24"/>
          <w:lang w:val="hr-HR" w:eastAsia="hr-HR"/>
        </w:rPr>
        <w:t xml:space="preserve">d 01. </w:t>
      </w:r>
      <w:r>
        <w:rPr>
          <w:rFonts w:ascii="Arial" w:hAnsi="Arial" w:cs="Arial"/>
          <w:sz w:val="24"/>
          <w:szCs w:val="24"/>
          <w:lang w:eastAsia="hr-HR"/>
        </w:rPr>
        <w:t>s</w:t>
      </w:r>
      <w:r>
        <w:rPr>
          <w:rFonts w:ascii="Arial" w:hAnsi="Arial" w:cs="Arial"/>
          <w:sz w:val="24"/>
          <w:szCs w:val="24"/>
          <w:lang w:val="hr-HR" w:eastAsia="hr-HR"/>
        </w:rPr>
        <w:t xml:space="preserve">rpnja 2017. </w:t>
      </w:r>
      <w:r>
        <w:rPr>
          <w:rFonts w:ascii="Arial" w:hAnsi="Arial" w:cs="Arial"/>
          <w:sz w:val="24"/>
          <w:szCs w:val="24"/>
          <w:lang w:eastAsia="hr-HR"/>
        </w:rPr>
        <w:t>g</w:t>
      </w:r>
      <w:r>
        <w:rPr>
          <w:rFonts w:ascii="Arial" w:hAnsi="Arial" w:cs="Arial"/>
          <w:sz w:val="24"/>
          <w:szCs w:val="24"/>
          <w:lang w:val="hr-HR" w:eastAsia="hr-HR"/>
        </w:rPr>
        <w:t>odine</w:t>
      </w:r>
      <w:r>
        <w:rPr>
          <w:rFonts w:ascii="Arial" w:hAnsi="Arial" w:cs="Arial"/>
          <w:sz w:val="24"/>
          <w:szCs w:val="24"/>
          <w:lang w:eastAsia="hr-HR"/>
        </w:rPr>
        <w:t xml:space="preserve"> u</w:t>
      </w:r>
      <w:r>
        <w:rPr>
          <w:rFonts w:ascii="Arial" w:hAnsi="Arial" w:cs="Arial"/>
          <w:sz w:val="24"/>
          <w:szCs w:val="24"/>
          <w:lang w:val="hr-HR" w:eastAsia="hr-HR"/>
        </w:rPr>
        <w:t xml:space="preserve"> </w:t>
      </w:r>
      <w:r>
        <w:rPr>
          <w:rFonts w:ascii="Arial" w:hAnsi="Arial" w:cs="Arial"/>
          <w:sz w:val="24"/>
          <w:szCs w:val="24"/>
          <w:lang w:eastAsia="hr-HR"/>
        </w:rPr>
        <w:t>omjeru</w:t>
      </w:r>
      <w:r>
        <w:rPr>
          <w:rFonts w:ascii="Arial" w:hAnsi="Arial" w:cs="Arial"/>
          <w:sz w:val="24"/>
          <w:szCs w:val="24"/>
          <w:lang w:val="hr-HR" w:eastAsia="hr-HR"/>
        </w:rPr>
        <w:t xml:space="preserve"> 50%</w:t>
      </w:r>
      <w:r>
        <w:rPr>
          <w:rFonts w:ascii="Arial" w:hAnsi="Arial" w:cs="Arial"/>
          <w:sz w:val="24"/>
          <w:szCs w:val="24"/>
          <w:lang w:eastAsia="hr-HR"/>
        </w:rPr>
        <w:t>,</w:t>
      </w:r>
      <w:r>
        <w:rPr>
          <w:rFonts w:ascii="Arial" w:hAnsi="Arial" w:cs="Arial"/>
          <w:sz w:val="24"/>
          <w:szCs w:val="24"/>
          <w:lang w:val="hr-HR" w:eastAsia="hr-HR"/>
        </w:rPr>
        <w:t xml:space="preserve"> Grad Rab i Primorsko-goranska županija - 50% Ličko-senjska županija sufinanciraju uslugu javnog prijevoza u </w:t>
      </w:r>
      <w:r>
        <w:rPr>
          <w:rFonts w:ascii="Arial" w:hAnsi="Arial" w:cs="Arial"/>
          <w:sz w:val="24"/>
          <w:szCs w:val="24"/>
          <w:lang w:eastAsia="hr-HR"/>
        </w:rPr>
        <w:t>navedenom linijskom prometu</w:t>
      </w:r>
      <w:r>
        <w:rPr>
          <w:rFonts w:ascii="Arial" w:hAnsi="Arial" w:cs="Arial"/>
          <w:sz w:val="24"/>
          <w:szCs w:val="24"/>
          <w:lang w:val="hr-HR" w:eastAsia="hr-HR"/>
        </w:rPr>
        <w:t>.</w:t>
      </w:r>
    </w:p>
    <w:p w:rsidR="003A63E1" w:rsidRDefault="0063361E">
      <w:pPr>
        <w:rPr>
          <w:rFonts w:ascii="Arial" w:hAnsi="Arial" w:cs="Arial"/>
          <w:sz w:val="24"/>
          <w:szCs w:val="24"/>
          <w:lang w:val="hr-HR" w:eastAsia="hr-HR"/>
        </w:rPr>
      </w:pPr>
      <w:r>
        <w:rPr>
          <w:rFonts w:ascii="Arial" w:hAnsi="Arial" w:cs="Arial"/>
          <w:sz w:val="24"/>
          <w:szCs w:val="24"/>
          <w:lang w:val="hr-HR" w:eastAsia="hr-HR"/>
        </w:rPr>
        <w:br w:type="page"/>
      </w: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Elektroničke komunikacije</w:t>
      </w:r>
    </w:p>
    <w:p w:rsidR="003A63E1" w:rsidRDefault="003A63E1">
      <w:pPr>
        <w:spacing w:after="0" w:line="240" w:lineRule="auto"/>
        <w:rPr>
          <w:rFonts w:ascii="Arial" w:hAnsi="Arial" w:cs="Arial"/>
          <w:b/>
          <w:bCs/>
          <w:sz w:val="24"/>
          <w:szCs w:val="24"/>
          <w:lang w:val="hr-HR"/>
        </w:rPr>
      </w:pPr>
    </w:p>
    <w:p w:rsidR="003A63E1" w:rsidRDefault="0063361E">
      <w:pPr>
        <w:spacing w:after="0" w:line="240" w:lineRule="auto"/>
        <w:rPr>
          <w:rFonts w:ascii="Arial" w:hAnsi="Arial" w:cs="Arial"/>
          <w:sz w:val="24"/>
          <w:szCs w:val="24"/>
          <w:lang w:val="hr-HR"/>
        </w:rPr>
      </w:pPr>
      <w:bookmarkStart w:id="108" w:name="_Hlk118541680"/>
      <w:r>
        <w:rPr>
          <w:rFonts w:ascii="Arial" w:hAnsi="Arial" w:cs="Arial"/>
          <w:b/>
          <w:bCs/>
          <w:sz w:val="24"/>
          <w:szCs w:val="24"/>
          <w:lang w:val="hr-HR"/>
        </w:rPr>
        <w:t>Tablica br</w:t>
      </w:r>
      <w:r>
        <w:rPr>
          <w:rFonts w:ascii="Arial" w:hAnsi="Arial" w:cs="Arial"/>
          <w:b/>
          <w:bCs/>
          <w:sz w:val="24"/>
          <w:szCs w:val="24"/>
          <w:lang w:val="hr-HR"/>
        </w:rPr>
        <w:t xml:space="preserve">. </w:t>
      </w:r>
      <w:r>
        <w:rPr>
          <w:rFonts w:ascii="Arial" w:hAnsi="Arial" w:cs="Arial"/>
          <w:b/>
          <w:bCs/>
          <w:sz w:val="24"/>
          <w:szCs w:val="24"/>
          <w:lang w:val="hr-HR"/>
        </w:rPr>
        <w:t>59.</w:t>
      </w:r>
      <w:r>
        <w:rPr>
          <w:rFonts w:ascii="Arial" w:hAnsi="Arial" w:cs="Arial"/>
          <w:sz w:val="24"/>
          <w:szCs w:val="24"/>
          <w:lang w:val="hr-HR"/>
        </w:rPr>
        <w:t xml:space="preserve"> Tablica baznih postaja i antenskih stupova na području Grada Raba</w:t>
      </w:r>
      <w:r>
        <w:rPr>
          <w:rFonts w:ascii="Arial" w:hAnsi="Arial" w:cs="Arial"/>
          <w:sz w:val="24"/>
          <w:szCs w:val="24"/>
          <w:lang w:val="hr-HR"/>
        </w:rPr>
        <w:t xml:space="preserve"> </w:t>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ab/>
      </w:r>
      <w:r>
        <w:rPr>
          <w:rFonts w:ascii="Arial" w:hAnsi="Arial" w:cs="Arial"/>
          <w:sz w:val="24"/>
          <w:szCs w:val="24"/>
          <w:lang w:val="hr-HR"/>
        </w:rPr>
        <w:tab/>
        <w:t>(stanje na dan 31.12.)</w:t>
      </w:r>
    </w:p>
    <w:bookmarkEnd w:id="108"/>
    <w:tbl>
      <w:tblPr>
        <w:tblStyle w:val="TableGrid"/>
        <w:tblpPr w:leftFromText="180" w:rightFromText="180" w:vertAnchor="text" w:tblpX="108" w:tblpY="1"/>
        <w:tblOverlap w:val="never"/>
        <w:tblW w:w="4907" w:type="pct"/>
        <w:tblLayout w:type="fixed"/>
        <w:tblLook w:val="04A0" w:firstRow="1" w:lastRow="0" w:firstColumn="1" w:lastColumn="0" w:noHBand="0" w:noVBand="1"/>
      </w:tblPr>
      <w:tblGrid>
        <w:gridCol w:w="2691"/>
        <w:gridCol w:w="1702"/>
        <w:gridCol w:w="1558"/>
        <w:gridCol w:w="1702"/>
        <w:gridCol w:w="1417"/>
      </w:tblGrid>
      <w:tr w:rsidR="003A63E1">
        <w:trPr>
          <w:trHeight w:val="508"/>
        </w:trPr>
        <w:tc>
          <w:tcPr>
            <w:tcW w:w="1484"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3A63E1">
            <w:pPr>
              <w:spacing w:after="0"/>
              <w:jc w:val="center"/>
              <w:rPr>
                <w:rFonts w:ascii="Arial" w:hAnsi="Arial" w:cs="Arial"/>
                <w:b/>
                <w:bCs/>
                <w:sz w:val="20"/>
                <w:szCs w:val="20"/>
                <w:lang w:val="hr-HR"/>
              </w:rPr>
            </w:pPr>
          </w:p>
        </w:tc>
        <w:tc>
          <w:tcPr>
            <w:tcW w:w="938"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rPr>
            </w:pPr>
            <w:r>
              <w:rPr>
                <w:rFonts w:ascii="Arial" w:hAnsi="Arial" w:cs="Arial"/>
                <w:b/>
                <w:bCs/>
                <w:sz w:val="20"/>
                <w:szCs w:val="20"/>
                <w:lang w:val="hr-HR"/>
              </w:rPr>
              <w:t>31.12.2017.</w:t>
            </w:r>
          </w:p>
        </w:tc>
        <w:tc>
          <w:tcPr>
            <w:tcW w:w="859"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rPr>
            </w:pPr>
            <w:r>
              <w:rPr>
                <w:rFonts w:ascii="Arial" w:hAnsi="Arial" w:cs="Arial"/>
                <w:b/>
                <w:bCs/>
                <w:sz w:val="20"/>
                <w:szCs w:val="20"/>
                <w:lang w:val="hr-HR"/>
              </w:rPr>
              <w:t>31.12.2018.</w:t>
            </w:r>
          </w:p>
        </w:tc>
        <w:tc>
          <w:tcPr>
            <w:tcW w:w="938"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rPr>
            </w:pPr>
            <w:r>
              <w:rPr>
                <w:rFonts w:ascii="Arial" w:hAnsi="Arial" w:cs="Arial"/>
                <w:b/>
                <w:bCs/>
                <w:sz w:val="20"/>
                <w:szCs w:val="20"/>
                <w:lang w:val="hr-HR"/>
              </w:rPr>
              <w:t>31.12.2019.</w:t>
            </w:r>
          </w:p>
        </w:tc>
        <w:tc>
          <w:tcPr>
            <w:tcW w:w="78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19.02.2020.</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Broj baznih postaja</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22</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Broj </w:t>
            </w:r>
            <w:r>
              <w:rPr>
                <w:rFonts w:ascii="Arial" w:hAnsi="Arial" w:cs="Arial"/>
                <w:sz w:val="18"/>
                <w:szCs w:val="18"/>
                <w:lang w:val="hr-HR"/>
              </w:rPr>
              <w:t>lokacija*</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19</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19</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19</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19</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Broj antenskih stupova u vlasništvu operatera**</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Broj antenskih stupova ostalih infrastrukturnih operatora</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Broj antenskih prihvata na postojećim objektima</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r>
      <w:tr w:rsidR="003A63E1">
        <w:tc>
          <w:tcPr>
            <w:tcW w:w="148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Broj antenskih sustava u zatvorenom prostoru</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859"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93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78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r>
      <w:tr w:rsidR="003A63E1">
        <w:tc>
          <w:tcPr>
            <w:tcW w:w="5000" w:type="pct"/>
            <w:gridSpan w:val="5"/>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ind w:left="283" w:hangingChars="157" w:hanging="283"/>
              <w:jc w:val="left"/>
              <w:rPr>
                <w:rFonts w:ascii="Arial" w:hAnsi="Arial" w:cs="Arial"/>
                <w:sz w:val="18"/>
                <w:szCs w:val="18"/>
                <w:lang w:val="hr-HR"/>
              </w:rPr>
            </w:pPr>
            <w:r>
              <w:rPr>
                <w:rFonts w:ascii="Arial" w:hAnsi="Arial" w:cs="Arial"/>
                <w:sz w:val="18"/>
                <w:szCs w:val="18"/>
                <w:lang w:val="hr-HR"/>
              </w:rPr>
              <w:t>⃰</w:t>
            </w:r>
            <w:r>
              <w:rPr>
                <w:rFonts w:ascii="Arial" w:hAnsi="Arial" w:cs="Arial"/>
                <w:sz w:val="18"/>
                <w:szCs w:val="18"/>
                <w:lang w:val="hr-HR"/>
              </w:rPr>
              <w:t xml:space="preserve">   Broj lokacija na kojima se nalaze bazne postaje, uzevši u obzir činjenicu da bazne postaje različitih operatora mogu biti na istom atenskom stupu ili postojećem objektu</w:t>
            </w:r>
          </w:p>
        </w:tc>
      </w:tr>
      <w:tr w:rsidR="003A63E1">
        <w:tc>
          <w:tcPr>
            <w:tcW w:w="5000" w:type="pct"/>
            <w:gridSpan w:val="5"/>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ind w:left="283" w:hangingChars="157" w:hanging="283"/>
              <w:jc w:val="left"/>
              <w:rPr>
                <w:rFonts w:ascii="Arial" w:hAnsi="Arial" w:cs="Arial"/>
                <w:sz w:val="18"/>
                <w:szCs w:val="18"/>
                <w:lang w:val="hr-HR"/>
              </w:rPr>
            </w:pPr>
            <w:r>
              <w:rPr>
                <w:rFonts w:ascii="Arial" w:hAnsi="Arial" w:cs="Arial"/>
                <w:sz w:val="18"/>
                <w:szCs w:val="18"/>
                <w:lang w:val="hr-HR"/>
              </w:rPr>
              <w:t>⃰⃰⃰</w:t>
            </w:r>
            <w:r>
              <w:rPr>
                <w:rFonts w:ascii="Arial" w:hAnsi="Arial" w:cs="Arial"/>
                <w:sz w:val="18"/>
                <w:szCs w:val="18"/>
                <w:lang w:val="hr-HR"/>
              </w:rPr>
              <w:t xml:space="preserve"> ⃰   Broj atenskih stupova i samostojećih nosača u vlasništvu operatora </w:t>
            </w:r>
            <w:r>
              <w:rPr>
                <w:rFonts w:ascii="Arial" w:hAnsi="Arial" w:cs="Arial"/>
                <w:sz w:val="18"/>
                <w:szCs w:val="18"/>
                <w:lang w:val="hr-HR"/>
              </w:rPr>
              <w:t>javnih komunikacijskih mreža pokretnih komunikacija ( A1 Hrvatska, HT Telemach Hrvatska i  (ex Tele 2)</w:t>
            </w:r>
          </w:p>
        </w:tc>
      </w:tr>
      <w:tr w:rsidR="003A63E1">
        <w:tc>
          <w:tcPr>
            <w:tcW w:w="5000" w:type="pct"/>
            <w:gridSpan w:val="5"/>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3A63E1">
            <w:pPr>
              <w:spacing w:after="0"/>
              <w:rPr>
                <w:rFonts w:ascii="Arial" w:hAnsi="Arial" w:cs="Arial"/>
                <w:sz w:val="18"/>
                <w:szCs w:val="18"/>
                <w:lang w:val="hr-HR"/>
              </w:rPr>
            </w:pPr>
          </w:p>
        </w:tc>
      </w:tr>
    </w:tbl>
    <w:p w:rsidR="003A63E1" w:rsidRDefault="0063361E">
      <w:pPr>
        <w:spacing w:after="0" w:line="240" w:lineRule="auto"/>
        <w:rPr>
          <w:rFonts w:ascii="Arial" w:hAnsi="Arial" w:cs="Arial"/>
          <w:b/>
          <w:bCs/>
          <w:lang w:val="hr-HR"/>
        </w:rPr>
      </w:pPr>
      <w:r>
        <w:rPr>
          <w:rFonts w:ascii="Arial" w:hAnsi="Arial" w:cs="Arial"/>
          <w:i/>
          <w:iCs/>
          <w:lang w:val="hr-HR"/>
        </w:rPr>
        <w:t>Izvor: HAKOM</w:t>
      </w:r>
    </w:p>
    <w:p w:rsidR="003A63E1" w:rsidRDefault="003A63E1">
      <w:pPr>
        <w:spacing w:after="0" w:line="240" w:lineRule="auto"/>
        <w:rPr>
          <w:sz w:val="24"/>
          <w:szCs w:val="24"/>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Broj baznih postaja se u promatranom periodu povećao tj. izgrađene su dvije nove bazne postaje. Broj lokacija, antenskih stupova u </w:t>
      </w:r>
      <w:r>
        <w:rPr>
          <w:rFonts w:ascii="Arial" w:hAnsi="Arial" w:cs="Arial"/>
          <w:sz w:val="24"/>
          <w:szCs w:val="24"/>
          <w:lang w:val="hr-HR"/>
        </w:rPr>
        <w:t>vlasništvu operatera i ostalih infrastrukturnih operatora i na postojećim objektima te antenskih stupova u zatvorenom prostoru je ostao isti.</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Sukladno Uredbi o mjerilima razvoja elektroničke komunikacijske infrastrukture i druge povezane opreme prostorom </w:t>
      </w:r>
      <w:r>
        <w:rPr>
          <w:rFonts w:ascii="Arial" w:hAnsi="Arial" w:cs="Arial"/>
          <w:sz w:val="24"/>
          <w:szCs w:val="24"/>
          <w:lang w:val="hr-HR"/>
        </w:rPr>
        <w:t>Grada Raba obuhvaćeno je pet elektroničkih komunikacijskih zona namijenjenih izgradnji samostojećih antenskih stupova.</w:t>
      </w:r>
      <w:r>
        <w:rPr>
          <w:rStyle w:val="FootnoteReference"/>
          <w:rFonts w:ascii="Arial" w:hAnsi="Arial" w:cs="Arial"/>
          <w:sz w:val="24"/>
          <w:szCs w:val="24"/>
          <w:lang w:val="hr-HR"/>
        </w:rPr>
        <w:footnoteReference w:id="50"/>
      </w:r>
    </w:p>
    <w:p w:rsidR="003A63E1" w:rsidRDefault="003A63E1">
      <w:pPr>
        <w:spacing w:after="0" w:line="240" w:lineRule="auto"/>
        <w:rPr>
          <w:sz w:val="24"/>
          <w:szCs w:val="24"/>
          <w:lang w:val="hr-HR"/>
        </w:rPr>
      </w:pPr>
    </w:p>
    <w:p w:rsidR="003A63E1" w:rsidRDefault="003A63E1">
      <w:pPr>
        <w:spacing w:after="0" w:line="240" w:lineRule="auto"/>
        <w:rPr>
          <w:sz w:val="24"/>
          <w:szCs w:val="24"/>
          <w:lang w:val="hr-HR"/>
        </w:rPr>
      </w:pP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109" w:name="_Toc104709270"/>
      <w:r>
        <w:rPr>
          <w:sz w:val="24"/>
          <w:szCs w:val="24"/>
          <w:lang w:val="hr-HR"/>
        </w:rPr>
        <w:t>2.4.2.</w:t>
      </w:r>
      <w:r>
        <w:rPr>
          <w:sz w:val="24"/>
          <w:szCs w:val="24"/>
          <w:lang w:val="hr-HR"/>
        </w:rPr>
        <w:tab/>
        <w:t>Energetska infrastruktura</w:t>
      </w:r>
      <w:bookmarkEnd w:id="109"/>
    </w:p>
    <w:p w:rsidR="003A63E1" w:rsidRDefault="003A63E1">
      <w:pPr>
        <w:spacing w:after="0"/>
        <w:rPr>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Opskrba električnom energijom</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 području Grada Raba nalazi se 1 transformatorska stanica (TS) </w:t>
      </w:r>
      <w:r>
        <w:rPr>
          <w:rFonts w:ascii="Arial" w:hAnsi="Arial" w:cs="Arial"/>
          <w:sz w:val="24"/>
          <w:szCs w:val="24"/>
          <w:lang w:val="hr-HR"/>
        </w:rPr>
        <w:t>110/20 kV te 88 transformatorskih stanica 20/0,4 kV. Prema razvojnim planovima HEP Operatera distribucijskog sustava d.o.o. na predmetnom području predviđena je izgradnja 26 novih  trafostanica 20/0,4 kV.</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Kupci električne energije na području Grada Raba (</w:t>
      </w:r>
      <w:r>
        <w:rPr>
          <w:rFonts w:ascii="Arial" w:hAnsi="Arial" w:cs="Arial"/>
          <w:sz w:val="24"/>
          <w:szCs w:val="24"/>
          <w:lang w:val="hr-HR"/>
        </w:rPr>
        <w:t xml:space="preserve">ukupno cca 7000 kupaca) dio su konzuma TS 110/20 kV Rab. Osim kupaca u Gradu </w:t>
      </w:r>
      <w:r>
        <w:rPr>
          <w:rFonts w:ascii="Arial" w:hAnsi="Arial" w:cs="Arial"/>
          <w:sz w:val="24"/>
          <w:szCs w:val="24"/>
          <w:lang w:val="hr-HR"/>
        </w:rPr>
        <w:t>Rabu</w:t>
      </w:r>
      <w:r>
        <w:rPr>
          <w:rFonts w:ascii="Arial" w:hAnsi="Arial" w:cs="Arial"/>
          <w:sz w:val="24"/>
          <w:szCs w:val="24"/>
          <w:lang w:val="hr-HR"/>
        </w:rPr>
        <w:t>, konzum TS 110/20 kV Rab čine i kupci u Općini Lopar. Potrošnje električne energije u Gradu Rabu je cca 40.000.000 kWh.</w:t>
      </w:r>
    </w:p>
    <w:p w:rsidR="003A63E1" w:rsidRDefault="003A63E1">
      <w:pPr>
        <w:spacing w:after="0" w:line="240" w:lineRule="auto"/>
        <w:jc w:val="both"/>
        <w:rPr>
          <w:rFonts w:ascii="Arial" w:hAnsi="Arial" w:cs="Arial"/>
          <w:sz w:val="24"/>
          <w:szCs w:val="24"/>
          <w:lang w:val="hr-HR"/>
        </w:rPr>
      </w:pPr>
    </w:p>
    <w:p w:rsidR="003A63E1" w:rsidRDefault="0063361E">
      <w:pPr>
        <w:rPr>
          <w:rFonts w:ascii="Arial" w:hAnsi="Arial" w:cs="Arial"/>
          <w:b/>
          <w:bCs/>
          <w:sz w:val="24"/>
          <w:szCs w:val="24"/>
          <w:lang w:val="hr-HR"/>
        </w:rPr>
      </w:pPr>
      <w:bookmarkStart w:id="110" w:name="_Hlk118541697"/>
      <w:r>
        <w:rPr>
          <w:rFonts w:ascii="Arial" w:hAnsi="Arial" w:cs="Arial"/>
          <w:b/>
          <w:bCs/>
          <w:sz w:val="24"/>
          <w:szCs w:val="24"/>
          <w:lang w:val="hr-HR"/>
        </w:rPr>
        <w:br w:type="page"/>
      </w:r>
    </w:p>
    <w:p w:rsidR="003A63E1" w:rsidRDefault="0063361E">
      <w:pPr>
        <w:spacing w:after="0" w:line="240" w:lineRule="auto"/>
        <w:ind w:left="1843" w:hanging="1843"/>
        <w:jc w:val="both"/>
        <w:rPr>
          <w:rFonts w:ascii="Arial" w:hAnsi="Arial" w:cs="Arial"/>
          <w:sz w:val="24"/>
          <w:szCs w:val="24"/>
          <w:lang w:val="hr-HR"/>
        </w:rPr>
      </w:pPr>
      <w:r>
        <w:rPr>
          <w:rFonts w:ascii="Arial" w:hAnsi="Arial" w:cs="Arial"/>
          <w:b/>
          <w:bCs/>
          <w:sz w:val="24"/>
          <w:szCs w:val="24"/>
          <w:lang w:val="hr-HR"/>
        </w:rPr>
        <w:lastRenderedPageBreak/>
        <w:t>Tablica br. 6</w:t>
      </w:r>
      <w:r>
        <w:rPr>
          <w:rFonts w:ascii="Arial" w:hAnsi="Arial" w:cs="Arial"/>
          <w:b/>
          <w:bCs/>
          <w:sz w:val="24"/>
          <w:szCs w:val="24"/>
          <w:lang w:val="hr-HR"/>
        </w:rPr>
        <w:t>0.</w:t>
      </w:r>
      <w:r>
        <w:rPr>
          <w:rFonts w:ascii="Arial" w:hAnsi="Arial" w:cs="Arial"/>
          <w:sz w:val="24"/>
          <w:szCs w:val="24"/>
          <w:lang w:val="hr-HR"/>
        </w:rPr>
        <w:t xml:space="preserve"> Duljine i udjeli elektroenergetskih vodova prema vrsti vodova na području Grada Raba</w:t>
      </w:r>
    </w:p>
    <w:tbl>
      <w:tblPr>
        <w:tblStyle w:val="TableGrid7"/>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540"/>
        <w:gridCol w:w="1540"/>
        <w:gridCol w:w="1540"/>
        <w:gridCol w:w="1540"/>
        <w:gridCol w:w="1541"/>
        <w:gridCol w:w="1541"/>
      </w:tblGrid>
      <w:tr w:rsidR="003A63E1">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10"/>
          <w:p w:rsidR="003A63E1" w:rsidRDefault="0063361E">
            <w:pPr>
              <w:spacing w:after="0"/>
              <w:jc w:val="center"/>
              <w:rPr>
                <w:rFonts w:ascii="Arial" w:hAnsi="Arial" w:cs="Arial"/>
                <w:b/>
                <w:sz w:val="20"/>
                <w:szCs w:val="20"/>
                <w:lang w:val="hr-HR"/>
              </w:rPr>
            </w:pPr>
            <w:r>
              <w:rPr>
                <w:rFonts w:ascii="Arial" w:hAnsi="Arial" w:cs="Arial"/>
                <w:b/>
                <w:sz w:val="20"/>
                <w:szCs w:val="20"/>
                <w:lang w:val="hr-HR"/>
              </w:rPr>
              <w:t>N</w:t>
            </w:r>
            <w:r>
              <w:rPr>
                <w:rFonts w:ascii="Arial" w:hAnsi="Arial" w:cs="Arial"/>
                <w:b/>
                <w:sz w:val="20"/>
                <w:szCs w:val="20"/>
                <w:lang w:val="hr-HR"/>
              </w:rPr>
              <w:t>aponska razina voda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N</w:t>
            </w:r>
            <w:r>
              <w:rPr>
                <w:rFonts w:ascii="Arial" w:hAnsi="Arial" w:cs="Arial"/>
                <w:b/>
                <w:sz w:val="20"/>
                <w:szCs w:val="20"/>
                <w:lang w:val="hr-HR"/>
              </w:rPr>
              <w:t>adzemni vodovi</w:t>
            </w:r>
          </w:p>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 (km)</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Podzemni vodovi</w:t>
            </w:r>
          </w:p>
          <w:p w:rsidR="003A63E1" w:rsidRDefault="0063361E">
            <w:pPr>
              <w:spacing w:after="0"/>
              <w:jc w:val="center"/>
              <w:rPr>
                <w:rFonts w:ascii="Arial" w:hAnsi="Arial" w:cs="Arial"/>
                <w:b/>
                <w:sz w:val="20"/>
                <w:szCs w:val="20"/>
                <w:lang w:val="hr-HR"/>
              </w:rPr>
            </w:pPr>
            <w:r>
              <w:rPr>
                <w:rFonts w:ascii="Arial" w:hAnsi="Arial" w:cs="Arial"/>
                <w:b/>
                <w:sz w:val="20"/>
                <w:szCs w:val="20"/>
                <w:lang w:val="hr-HR"/>
              </w:rPr>
              <w:t>(km)</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Nadzemni vodovi </w:t>
            </w:r>
          </w:p>
          <w:p w:rsidR="003A63E1" w:rsidRDefault="0063361E">
            <w:pPr>
              <w:spacing w:after="0"/>
              <w:jc w:val="center"/>
              <w:rPr>
                <w:rFonts w:ascii="Arial" w:hAnsi="Arial" w:cs="Arial"/>
                <w:b/>
                <w:sz w:val="20"/>
                <w:szCs w:val="20"/>
                <w:lang w:val="hr-HR"/>
              </w:rPr>
            </w:pPr>
            <w:r>
              <w:rPr>
                <w:rFonts w:ascii="Arial" w:hAnsi="Arial" w:cs="Arial"/>
                <w:b/>
                <w:sz w:val="20"/>
                <w:szCs w:val="20"/>
                <w:lang w:val="hr-HR"/>
              </w:rPr>
              <w:t>(%)</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Podzemni vodovi </w:t>
            </w:r>
          </w:p>
          <w:p w:rsidR="003A63E1" w:rsidRDefault="0063361E">
            <w:pPr>
              <w:spacing w:after="0"/>
              <w:jc w:val="center"/>
              <w:rPr>
                <w:rFonts w:ascii="Arial" w:hAnsi="Arial" w:cs="Arial"/>
                <w:b/>
                <w:sz w:val="20"/>
                <w:szCs w:val="20"/>
                <w:lang w:val="hr-HR"/>
              </w:rPr>
            </w:pPr>
            <w:r>
              <w:rPr>
                <w:rFonts w:ascii="Arial" w:hAnsi="Arial" w:cs="Arial"/>
                <w:b/>
                <w:sz w:val="20"/>
                <w:szCs w:val="20"/>
                <w:lang w:val="hr-HR"/>
              </w:rPr>
              <w:t>(%)</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 xml:space="preserve">Ukupno </w:t>
            </w:r>
          </w:p>
          <w:p w:rsidR="003A63E1" w:rsidRDefault="0063361E">
            <w:pPr>
              <w:spacing w:after="0"/>
              <w:jc w:val="center"/>
              <w:rPr>
                <w:rFonts w:ascii="Arial" w:hAnsi="Arial" w:cs="Arial"/>
                <w:b/>
                <w:sz w:val="20"/>
                <w:szCs w:val="20"/>
                <w:lang w:val="hr-HR"/>
              </w:rPr>
            </w:pPr>
            <w:r>
              <w:rPr>
                <w:rFonts w:ascii="Arial" w:hAnsi="Arial" w:cs="Arial"/>
                <w:b/>
                <w:sz w:val="20"/>
                <w:szCs w:val="20"/>
                <w:lang w:val="hr-HR"/>
              </w:rPr>
              <w:t>(km)</w:t>
            </w:r>
          </w:p>
        </w:tc>
      </w:tr>
      <w:tr w:rsidR="003A63E1">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35 kW</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0,0</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0,0</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0,0</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0,0</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0,0</w:t>
            </w:r>
          </w:p>
        </w:tc>
      </w:tr>
      <w:tr w:rsidR="003A63E1">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20 kW</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10,7</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88,6</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10,8</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89,2</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99,3</w:t>
            </w:r>
          </w:p>
        </w:tc>
      </w:tr>
      <w:tr w:rsidR="003A63E1">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0,4 kW</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109,4</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154,2</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41,5</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sz w:val="20"/>
                <w:szCs w:val="20"/>
                <w:lang w:val="hr-HR"/>
              </w:rPr>
            </w:pPr>
            <w:r>
              <w:rPr>
                <w:rFonts w:ascii="Arial" w:hAnsi="Arial" w:cs="Arial"/>
                <w:sz w:val="20"/>
                <w:szCs w:val="20"/>
                <w:lang w:val="hr-HR"/>
              </w:rPr>
              <w:t>58,5</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263,6</w:t>
            </w:r>
          </w:p>
        </w:tc>
      </w:tr>
      <w:tr w:rsidR="003A63E1">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UKUPNO</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120,1</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242,8</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33,1</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66,9</w:t>
            </w:r>
          </w:p>
        </w:tc>
        <w:tc>
          <w:tcPr>
            <w:tcW w:w="15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right"/>
              <w:rPr>
                <w:rFonts w:ascii="Arial" w:hAnsi="Arial" w:cs="Arial"/>
                <w:b/>
                <w:sz w:val="20"/>
                <w:szCs w:val="20"/>
                <w:lang w:val="hr-HR"/>
              </w:rPr>
            </w:pPr>
            <w:r>
              <w:rPr>
                <w:rFonts w:ascii="Arial" w:hAnsi="Arial" w:cs="Arial"/>
                <w:b/>
                <w:sz w:val="20"/>
                <w:szCs w:val="20"/>
                <w:lang w:val="hr-HR"/>
              </w:rPr>
              <w:t>362,9</w:t>
            </w:r>
          </w:p>
        </w:tc>
      </w:tr>
    </w:tbl>
    <w:p w:rsidR="003A63E1" w:rsidRDefault="0063361E">
      <w:pPr>
        <w:spacing w:after="0"/>
        <w:jc w:val="both"/>
        <w:rPr>
          <w:rFonts w:ascii="Arial" w:hAnsi="Arial" w:cs="Arial"/>
          <w:lang w:val="hr-HR"/>
        </w:rPr>
      </w:pPr>
      <w:r>
        <w:rPr>
          <w:rFonts w:ascii="Arial" w:hAnsi="Arial" w:cs="Arial"/>
          <w:i/>
          <w:iCs/>
          <w:lang w:val="hr-HR"/>
        </w:rPr>
        <w:t>Izvor: HEP ODS d.o.o., Elektroprimorje Rijeka</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Projekt izgradnje širokopojasne mreže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Područje Grada Raba ima na nekoliko mjesta pristup besplatnom wifi-u. U 2019. godini je prihvaćen projekt RUNE (Rural Network Project) koji ima za cilj osiguranje ultra brze širokopojasne svjetlovodne infrastrukture. Ovaj projekt će pomoći jedinicama lokal</w:t>
      </w:r>
      <w:r>
        <w:rPr>
          <w:rFonts w:ascii="Arial" w:hAnsi="Arial" w:cs="Arial"/>
          <w:sz w:val="24"/>
          <w:szCs w:val="24"/>
          <w:lang w:val="hr-HR"/>
        </w:rPr>
        <w:t xml:space="preserve">ne samouprave, pa tako i </w:t>
      </w:r>
      <w:r>
        <w:rPr>
          <w:rFonts w:ascii="Arial" w:hAnsi="Arial" w:cs="Arial"/>
          <w:sz w:val="24"/>
          <w:szCs w:val="24"/>
          <w:lang w:val="hr-HR"/>
        </w:rPr>
        <w:t>G</w:t>
      </w:r>
      <w:r>
        <w:rPr>
          <w:rFonts w:ascii="Arial" w:hAnsi="Arial" w:cs="Arial"/>
          <w:sz w:val="24"/>
          <w:szCs w:val="24"/>
          <w:lang w:val="hr-HR"/>
        </w:rPr>
        <w:t>radu Rabu u dostizanju ciljeva digitalne agende za Europu 2020. godine.</w:t>
      </w:r>
      <w:r>
        <w:rPr>
          <w:rStyle w:val="FootnoteReference"/>
          <w:rFonts w:ascii="Arial" w:hAnsi="Arial" w:cs="Arial"/>
          <w:sz w:val="24"/>
          <w:szCs w:val="24"/>
          <w:lang w:val="hr-HR"/>
        </w:rPr>
        <w:footnoteReference w:id="51"/>
      </w:r>
    </w:p>
    <w:p w:rsidR="003A63E1" w:rsidRDefault="003A63E1">
      <w:pPr>
        <w:spacing w:after="0" w:line="240" w:lineRule="auto"/>
        <w:jc w:val="both"/>
        <w:rPr>
          <w:rFonts w:ascii="Arial" w:hAnsi="Arial" w:cs="Arial"/>
          <w:sz w:val="24"/>
          <w:szCs w:val="24"/>
          <w:lang w:val="hr-HR"/>
        </w:rPr>
      </w:pP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111" w:name="_Toc104709271"/>
      <w:r>
        <w:rPr>
          <w:sz w:val="24"/>
          <w:szCs w:val="24"/>
          <w:lang w:val="hr-HR"/>
        </w:rPr>
        <w:t xml:space="preserve">2.4.3. </w:t>
      </w:r>
      <w:r>
        <w:rPr>
          <w:sz w:val="24"/>
          <w:szCs w:val="24"/>
          <w:lang w:val="hr-HR"/>
        </w:rPr>
        <w:tab/>
        <w:t>Opskrba vodom i odvodnja otpadnih voda</w:t>
      </w:r>
      <w:bookmarkEnd w:id="111"/>
    </w:p>
    <w:p w:rsidR="003A63E1" w:rsidRDefault="003A63E1">
      <w:pPr>
        <w:rPr>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Opskrba pitkom vodom</w:t>
      </w:r>
    </w:p>
    <w:p w:rsidR="003A63E1" w:rsidRDefault="003A63E1">
      <w:pPr>
        <w:spacing w:after="0" w:line="240" w:lineRule="auto"/>
        <w:rPr>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Djelatnosti javne vodoopskrbe i javne odvodnje na području Grada Raba u nadležnosti je javnog isporučitelja vodnih usluga Vrelo d.o.o.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Duljina javne vodoopskrbne mreže na području Grada Raba iznosi ukupno 124,09 km mreže i 29,9 km transportnog cjevovoda.</w:t>
      </w:r>
      <w:r>
        <w:rPr>
          <w:rFonts w:ascii="Arial" w:hAnsi="Arial" w:cs="Arial"/>
          <w:sz w:val="24"/>
          <w:szCs w:val="24"/>
          <w:lang w:val="hr-HR"/>
        </w:rPr>
        <w:t xml:space="preserve"> Potrošnja pitke vode na području Grada Raba je 143 litre / stanovniku na dan. Duljina kanalizacijske mreže je 48,81 km.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Uređaj</w:t>
      </w:r>
      <w:r>
        <w:rPr>
          <w:rFonts w:ascii="Arial" w:hAnsi="Arial" w:cs="Arial"/>
          <w:sz w:val="24"/>
          <w:szCs w:val="24"/>
          <w:lang w:val="hr-HR"/>
        </w:rPr>
        <w:t>i</w:t>
      </w:r>
      <w:r>
        <w:rPr>
          <w:rFonts w:ascii="Arial" w:hAnsi="Arial" w:cs="Arial"/>
          <w:sz w:val="24"/>
          <w:szCs w:val="24"/>
          <w:lang w:val="hr-HR"/>
        </w:rPr>
        <w:t xml:space="preserve"> za pročišćavanje otpadnih voda - broj UPOV-a dva (2) - UPOV Rab, u mjestu Barbat, kapaciteta 24.460 ES i UPOV Supetarska Drag</w:t>
      </w:r>
      <w:r>
        <w:rPr>
          <w:rFonts w:ascii="Arial" w:hAnsi="Arial" w:cs="Arial"/>
          <w:sz w:val="24"/>
          <w:szCs w:val="24"/>
          <w:lang w:val="hr-HR"/>
        </w:rPr>
        <w:t>a, u mjestu Supetarska Draga, kapaciteta 9.995 ES.</w:t>
      </w:r>
      <w:r>
        <w:rPr>
          <w:rStyle w:val="FootnoteReference"/>
          <w:rFonts w:ascii="Arial" w:hAnsi="Arial" w:cs="Arial"/>
          <w:sz w:val="24"/>
          <w:szCs w:val="24"/>
          <w:lang w:val="hr-HR"/>
        </w:rPr>
        <w:footnoteReference w:id="52"/>
      </w:r>
    </w:p>
    <w:p w:rsidR="003A63E1" w:rsidRDefault="003A63E1">
      <w:pPr>
        <w:spacing w:after="0" w:line="240" w:lineRule="auto"/>
        <w:jc w:val="both"/>
        <w:rPr>
          <w:rFonts w:ascii="Arial" w:hAnsi="Arial" w:cs="Arial"/>
          <w:sz w:val="24"/>
          <w:szCs w:val="24"/>
          <w:lang w:val="hr-HR"/>
        </w:rPr>
      </w:pPr>
    </w:p>
    <w:p w:rsidR="003A63E1" w:rsidRDefault="0063361E">
      <w:pPr>
        <w:tabs>
          <w:tab w:val="left" w:pos="1985"/>
        </w:tabs>
        <w:spacing w:after="0" w:line="240" w:lineRule="auto"/>
        <w:ind w:left="1985" w:hanging="1985"/>
        <w:jc w:val="both"/>
        <w:rPr>
          <w:rFonts w:ascii="Arial" w:hAnsi="Arial" w:cs="Arial"/>
          <w:sz w:val="24"/>
          <w:szCs w:val="24"/>
          <w:lang w:val="hr-HR"/>
        </w:rPr>
      </w:pPr>
      <w:bookmarkStart w:id="112" w:name="_Hlk118541721"/>
      <w:r>
        <w:rPr>
          <w:rFonts w:ascii="Arial" w:hAnsi="Arial" w:cs="Arial"/>
          <w:b/>
          <w:bCs/>
          <w:sz w:val="24"/>
          <w:szCs w:val="24"/>
          <w:lang w:val="hr-HR"/>
        </w:rPr>
        <w:t>Tablica br</w:t>
      </w:r>
      <w:r>
        <w:rPr>
          <w:rFonts w:ascii="Arial" w:hAnsi="Arial" w:cs="Arial"/>
          <w:b/>
          <w:bCs/>
          <w:color w:val="FF0000"/>
          <w:sz w:val="24"/>
          <w:szCs w:val="24"/>
          <w:lang w:val="hr-HR"/>
        </w:rPr>
        <w:t>.</w:t>
      </w:r>
      <w:r>
        <w:rPr>
          <w:rFonts w:ascii="Arial" w:hAnsi="Arial" w:cs="Arial"/>
          <w:b/>
          <w:bCs/>
          <w:sz w:val="24"/>
          <w:szCs w:val="24"/>
          <w:lang w:val="hr-HR"/>
        </w:rPr>
        <w:t xml:space="preserve"> 6</w:t>
      </w:r>
      <w:r>
        <w:rPr>
          <w:rFonts w:ascii="Arial" w:hAnsi="Arial" w:cs="Arial"/>
          <w:b/>
          <w:bCs/>
          <w:sz w:val="24"/>
          <w:szCs w:val="24"/>
          <w:lang w:val="hr-HR"/>
        </w:rPr>
        <w:t>1</w:t>
      </w:r>
      <w:r>
        <w:rPr>
          <w:rFonts w:ascii="Arial" w:hAnsi="Arial" w:cs="Arial"/>
          <w:b/>
          <w:bCs/>
          <w:sz w:val="24"/>
          <w:szCs w:val="24"/>
          <w:lang w:val="hr-HR"/>
        </w:rPr>
        <w:t>.</w:t>
      </w:r>
      <w:r>
        <w:rPr>
          <w:rFonts w:ascii="Arial" w:hAnsi="Arial" w:cs="Arial"/>
          <w:color w:val="FF0000"/>
          <w:sz w:val="24"/>
          <w:szCs w:val="24"/>
          <w:lang w:val="hr-HR"/>
        </w:rPr>
        <w:t xml:space="preserve"> </w:t>
      </w:r>
      <w:r>
        <w:rPr>
          <w:rFonts w:ascii="Arial" w:hAnsi="Arial" w:cs="Arial"/>
          <w:sz w:val="24"/>
          <w:szCs w:val="24"/>
          <w:lang w:val="hr-HR"/>
        </w:rPr>
        <w:tab/>
      </w:r>
      <w:r>
        <w:rPr>
          <w:rFonts w:ascii="Arial" w:hAnsi="Arial" w:cs="Arial"/>
          <w:sz w:val="24"/>
          <w:szCs w:val="24"/>
          <w:lang w:val="hr-HR" w:eastAsia="zh-CN"/>
        </w:rPr>
        <w:t>Opskrba vodom za piće i tehnološkom vodom na području Grada Raba</w:t>
      </w:r>
    </w:p>
    <w:tbl>
      <w:tblPr>
        <w:tblW w:w="5000" w:type="pct"/>
        <w:tblLayout w:type="fixed"/>
        <w:tblCellMar>
          <w:left w:w="0" w:type="dxa"/>
          <w:right w:w="0" w:type="dxa"/>
        </w:tblCellMar>
        <w:tblLook w:val="04A0" w:firstRow="1" w:lastRow="0" w:firstColumn="1" w:lastColumn="0" w:noHBand="0" w:noVBand="1"/>
      </w:tblPr>
      <w:tblGrid>
        <w:gridCol w:w="5304"/>
        <w:gridCol w:w="936"/>
        <w:gridCol w:w="936"/>
        <w:gridCol w:w="936"/>
        <w:gridCol w:w="944"/>
      </w:tblGrid>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bottom"/>
          </w:tcPr>
          <w:bookmarkEnd w:id="112"/>
          <w:p w:rsidR="003A63E1" w:rsidRDefault="0063361E">
            <w:pPr>
              <w:spacing w:after="0"/>
              <w:jc w:val="center"/>
              <w:rPr>
                <w:rFonts w:ascii="Arial" w:hAnsi="Arial" w:cs="Arial"/>
                <w:sz w:val="20"/>
                <w:szCs w:val="20"/>
              </w:rPr>
            </w:pPr>
            <w:r>
              <w:rPr>
                <w:rFonts w:ascii="Arial" w:eastAsia="SimSun" w:hAnsi="Arial" w:cs="Arial"/>
                <w:b/>
                <w:sz w:val="20"/>
                <w:szCs w:val="20"/>
                <w:shd w:val="clear" w:color="auto" w:fill="A8D08D" w:themeFill="accent6" w:themeFillTint="99"/>
                <w:lang w:eastAsia="zh-CN"/>
              </w:rPr>
              <w:t>Opskrba vodom za piće i tehnološkom vodom</w:t>
            </w:r>
          </w:p>
        </w:tc>
        <w:tc>
          <w:tcPr>
            <w:tcW w:w="517"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b/>
                <w:sz w:val="20"/>
                <w:szCs w:val="20"/>
                <w:lang w:val="hr-HR"/>
              </w:rPr>
            </w:pPr>
            <w:r>
              <w:rPr>
                <w:rFonts w:ascii="Arial" w:eastAsia="SimSun" w:hAnsi="Arial" w:cs="Arial"/>
                <w:b/>
                <w:sz w:val="20"/>
                <w:szCs w:val="20"/>
                <w:lang w:eastAsia="zh-CN"/>
              </w:rPr>
              <w:t>2017</w:t>
            </w:r>
            <w:r>
              <w:rPr>
                <w:rFonts w:ascii="Arial" w:eastAsia="SimSun" w:hAnsi="Arial" w:cs="Arial"/>
                <w:b/>
                <w:sz w:val="20"/>
                <w:szCs w:val="20"/>
                <w:lang w:val="hr-HR" w:eastAsia="zh-CN"/>
              </w:rPr>
              <w:t>.</w:t>
            </w:r>
          </w:p>
        </w:tc>
        <w:tc>
          <w:tcPr>
            <w:tcW w:w="517"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b/>
                <w:sz w:val="20"/>
                <w:szCs w:val="20"/>
                <w:lang w:val="hr-HR"/>
              </w:rPr>
            </w:pPr>
            <w:r>
              <w:rPr>
                <w:rFonts w:ascii="Arial" w:eastAsia="SimSun" w:hAnsi="Arial" w:cs="Arial"/>
                <w:b/>
                <w:sz w:val="20"/>
                <w:szCs w:val="20"/>
                <w:lang w:eastAsia="zh-CN"/>
              </w:rPr>
              <w:t>2018</w:t>
            </w:r>
            <w:r>
              <w:rPr>
                <w:rFonts w:ascii="Arial" w:eastAsia="SimSun" w:hAnsi="Arial" w:cs="Arial"/>
                <w:b/>
                <w:sz w:val="20"/>
                <w:szCs w:val="20"/>
                <w:lang w:val="hr-HR" w:eastAsia="zh-CN"/>
              </w:rPr>
              <w:t>.</w:t>
            </w:r>
          </w:p>
        </w:tc>
        <w:tc>
          <w:tcPr>
            <w:tcW w:w="517"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b/>
                <w:sz w:val="20"/>
                <w:szCs w:val="20"/>
                <w:lang w:val="hr-HR"/>
              </w:rPr>
            </w:pPr>
            <w:r>
              <w:rPr>
                <w:rFonts w:ascii="Arial" w:eastAsia="SimSun" w:hAnsi="Arial" w:cs="Arial"/>
                <w:b/>
                <w:sz w:val="20"/>
                <w:szCs w:val="20"/>
                <w:lang w:eastAsia="zh-CN"/>
              </w:rPr>
              <w:t>2019</w:t>
            </w:r>
            <w:r>
              <w:rPr>
                <w:rFonts w:ascii="Arial" w:eastAsia="SimSun" w:hAnsi="Arial" w:cs="Arial"/>
                <w:b/>
                <w:sz w:val="20"/>
                <w:szCs w:val="20"/>
                <w:lang w:val="hr-HR" w:eastAsia="zh-CN"/>
              </w:rPr>
              <w:t>.</w:t>
            </w:r>
          </w:p>
        </w:tc>
        <w:tc>
          <w:tcPr>
            <w:tcW w:w="518"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b/>
                <w:sz w:val="20"/>
                <w:szCs w:val="20"/>
                <w:lang w:val="hr-HR"/>
              </w:rPr>
            </w:pPr>
            <w:r>
              <w:rPr>
                <w:rFonts w:ascii="Arial" w:eastAsia="SimSun" w:hAnsi="Arial" w:cs="Arial"/>
                <w:b/>
                <w:sz w:val="20"/>
                <w:szCs w:val="20"/>
                <w:lang w:eastAsia="zh-CN"/>
              </w:rPr>
              <w:t>2020</w:t>
            </w:r>
            <w:r>
              <w:rPr>
                <w:rFonts w:ascii="Arial" w:eastAsia="SimSun" w:hAnsi="Arial" w:cs="Arial"/>
                <w:b/>
                <w:sz w:val="20"/>
                <w:szCs w:val="20"/>
                <w:lang w:val="hr-HR" w:eastAsia="zh-CN"/>
              </w:rPr>
              <w:t>.</w:t>
            </w:r>
          </w:p>
        </w:tc>
      </w:tr>
      <w:tr w:rsidR="003A63E1">
        <w:trPr>
          <w:trHeight w:val="224"/>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Duljina javne vodoopskrbne mreže (km)</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140,83</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145,25</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149,62</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154,68</w:t>
            </w:r>
          </w:p>
        </w:tc>
      </w:tr>
      <w:tr w:rsidR="003A63E1">
        <w:trPr>
          <w:trHeight w:val="273"/>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Style w:val="font11"/>
                <w:rFonts w:ascii="Arial" w:eastAsia="SimSun" w:hAnsi="Arial" w:cs="Arial"/>
                <w:color w:val="auto"/>
                <w:sz w:val="20"/>
                <w:szCs w:val="20"/>
                <w:lang w:eastAsia="zh-CN"/>
              </w:rPr>
              <w:t>Potrošnja vode za piće (l/stanovniku/dan// m</w:t>
            </w:r>
            <w:r>
              <w:rPr>
                <w:rStyle w:val="font01"/>
                <w:rFonts w:ascii="Arial" w:eastAsia="SimSun" w:hAnsi="Arial" w:cs="Arial"/>
                <w:color w:val="auto"/>
                <w:sz w:val="20"/>
                <w:szCs w:val="20"/>
                <w:lang w:eastAsia="zh-CN"/>
              </w:rPr>
              <w:t>3</w:t>
            </w:r>
            <w:r>
              <w:rPr>
                <w:rStyle w:val="font11"/>
                <w:rFonts w:ascii="Arial" w:eastAsia="SimSun" w:hAnsi="Arial" w:cs="Arial"/>
                <w:color w:val="auto"/>
                <w:sz w:val="20"/>
                <w:szCs w:val="20"/>
                <w:lang w:eastAsia="zh-CN"/>
              </w:rPr>
              <w:t>/mjesec)</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142 // 4,3</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142 // 4,3</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138 // 4,2</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143 // 4,4</w:t>
            </w:r>
          </w:p>
        </w:tc>
      </w:tr>
      <w:tr w:rsidR="003A63E1">
        <w:trPr>
          <w:trHeight w:val="214"/>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Broj i udio priključaka na javnu vodoopskrbnu mrežu</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5.642</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5.744</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5.823</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hAnsi="Arial" w:cs="Arial"/>
                <w:sz w:val="20"/>
                <w:szCs w:val="20"/>
              </w:rPr>
              <w:t>5.854</w:t>
            </w:r>
          </w:p>
        </w:tc>
      </w:tr>
      <w:tr w:rsidR="003A63E1">
        <w:trPr>
          <w:trHeight w:val="224"/>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Broj i udio priključaka na vlastiti izvor*</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0</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0</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0</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0</w:t>
            </w:r>
          </w:p>
        </w:tc>
      </w:tr>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 xml:space="preserve">Broj </w:t>
            </w:r>
            <w:r>
              <w:rPr>
                <w:rFonts w:ascii="Arial" w:eastAsia="SimSun" w:hAnsi="Arial" w:cs="Arial"/>
                <w:sz w:val="20"/>
                <w:szCs w:val="20"/>
                <w:lang w:eastAsia="zh-CN"/>
              </w:rPr>
              <w:t>stanovnika priključenih na javnu vodoopskrbnu mrežu</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99,99%</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99,99%</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99,99%</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99,99%</w:t>
            </w:r>
          </w:p>
        </w:tc>
      </w:tr>
      <w:tr w:rsidR="003A63E1">
        <w:trPr>
          <w:trHeight w:val="214"/>
        </w:trPr>
        <w:tc>
          <w:tcPr>
            <w:tcW w:w="5000" w:type="pct"/>
            <w:gridSpan w:val="5"/>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spacing w:after="0"/>
              <w:rPr>
                <w:rFonts w:ascii="Arial" w:hAnsi="Arial" w:cs="Arial"/>
                <w:sz w:val="20"/>
                <w:szCs w:val="20"/>
                <w:lang w:val="fr-FR"/>
              </w:rPr>
            </w:pPr>
            <w:r>
              <w:rPr>
                <w:rFonts w:ascii="Arial" w:eastAsia="SimSun" w:hAnsi="Arial" w:cs="Arial"/>
                <w:sz w:val="20"/>
                <w:szCs w:val="20"/>
                <w:lang w:val="fr-FR" w:eastAsia="zh-CN"/>
              </w:rPr>
              <w:t>Udio potrošnje vode prema djelatnostima (%)</w:t>
            </w:r>
          </w:p>
        </w:tc>
      </w:tr>
      <w:tr w:rsidR="003A63E1">
        <w:trPr>
          <w:trHeight w:val="214"/>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privreda</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31%</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33%</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33%</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25%</w:t>
            </w:r>
          </w:p>
        </w:tc>
      </w:tr>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lastRenderedPageBreak/>
              <w:t>domaćinstva</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58%</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55%</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56%</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63%</w:t>
            </w:r>
          </w:p>
        </w:tc>
      </w:tr>
    </w:tbl>
    <w:p w:rsidR="003A63E1" w:rsidRDefault="0063361E">
      <w:pPr>
        <w:spacing w:after="0" w:line="240" w:lineRule="auto"/>
        <w:jc w:val="both"/>
        <w:rPr>
          <w:rFonts w:ascii="Arial" w:hAnsi="Arial" w:cs="Arial"/>
          <w:i/>
          <w:iCs/>
          <w:lang w:val="hr-HR"/>
        </w:rPr>
      </w:pPr>
      <w:r>
        <w:rPr>
          <w:rFonts w:ascii="Arial" w:hAnsi="Arial" w:cs="Arial"/>
          <w:i/>
          <w:iCs/>
          <w:lang w:val="hr-HR"/>
        </w:rPr>
        <w:t xml:space="preserve">* - Postoji oko 40 domaćinstava koji uz priključak na javnu vodoopskrbu imaju i vlastite izvore vode (bušeni bunar, izvor, zdenac, </w:t>
      </w:r>
      <w:r>
        <w:rPr>
          <w:rFonts w:ascii="Arial" w:hAnsi="Arial" w:cs="Arial"/>
          <w:i/>
          <w:iCs/>
          <w:lang w:val="hr-HR"/>
        </w:rPr>
        <w:t>.</w:t>
      </w:r>
      <w:r>
        <w:rPr>
          <w:rFonts w:ascii="Arial" w:hAnsi="Arial" w:cs="Arial"/>
          <w:i/>
          <w:iCs/>
          <w:lang w:val="hr-HR"/>
        </w:rPr>
        <w:t>..)</w:t>
      </w:r>
    </w:p>
    <w:p w:rsidR="003A63E1" w:rsidRDefault="0063361E">
      <w:pPr>
        <w:spacing w:after="0" w:line="240" w:lineRule="auto"/>
        <w:jc w:val="both"/>
        <w:rPr>
          <w:rFonts w:ascii="Arial" w:hAnsi="Arial" w:cs="Arial"/>
          <w:i/>
          <w:iCs/>
          <w:lang w:val="hr-HR"/>
        </w:rPr>
      </w:pPr>
      <w:r>
        <w:rPr>
          <w:rFonts w:ascii="Arial" w:hAnsi="Arial" w:cs="Arial"/>
          <w:i/>
          <w:iCs/>
          <w:lang w:val="hr-HR"/>
        </w:rPr>
        <w:t>Izvor: Vrelo d.o.o.</w:t>
      </w:r>
    </w:p>
    <w:p w:rsidR="003A63E1" w:rsidRDefault="003A63E1">
      <w:pPr>
        <w:widowControl/>
        <w:spacing w:after="0" w:line="240" w:lineRule="auto"/>
        <w:rPr>
          <w:rFonts w:ascii="Arial" w:hAnsi="Arial" w:cs="Arial"/>
          <w:i/>
          <w:iCs/>
          <w:sz w:val="24"/>
          <w:szCs w:val="24"/>
          <w:lang w:val="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rPr>
        <w:t>Kako se na otoku Rabu gospodarski razvoj temelji na turizmu, a intenzivna izgradnja turističkih sad</w:t>
      </w:r>
      <w:r>
        <w:rPr>
          <w:rFonts w:ascii="Arial" w:hAnsi="Arial" w:cs="Arial"/>
          <w:sz w:val="24"/>
          <w:szCs w:val="24"/>
          <w:lang w:val="hr-HR"/>
        </w:rPr>
        <w:t xml:space="preserve">ržaja opterećuje vodoopskrbni sustav, kvalitetna vodoopskrba je neophodna. </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t>Nedostaci u mreži očituju se u najvećoj mjeri u starosti objekata, kako linijskih tako i točkastih. Zbog činjenice da je Rab otok kojemu je glavna gospodarska grana turizam, te se</w:t>
      </w:r>
      <w:r>
        <w:rPr>
          <w:rFonts w:ascii="Arial" w:hAnsi="Arial" w:cs="Arial"/>
          <w:sz w:val="24"/>
          <w:szCs w:val="24"/>
          <w:lang w:val="hr-HR" w:eastAsia="hr-HR"/>
        </w:rPr>
        <w:t xml:space="preserve"> posljedično tome tijekom turističke sezone potrošnja vode poveća 2 do 3 puta u odnosu na zimsku potrošnju, zbog ograničenja sustava</w:t>
      </w:r>
      <w:r>
        <w:rPr>
          <w:rFonts w:ascii="Arial" w:hAnsi="Arial" w:cs="Arial"/>
          <w:sz w:val="24"/>
          <w:szCs w:val="24"/>
          <w:lang w:eastAsia="hr-HR"/>
        </w:rPr>
        <w:t>,</w:t>
      </w:r>
      <w:r>
        <w:rPr>
          <w:rFonts w:ascii="Arial" w:hAnsi="Arial" w:cs="Arial"/>
          <w:sz w:val="24"/>
          <w:szCs w:val="24"/>
          <w:lang w:val="hr-HR" w:eastAsia="hr-HR"/>
        </w:rPr>
        <w:t xml:space="preserve"> više kote osjećaju slabiji tlak dopreme vode ljeti. Kao velikog potrošača treba istaknuti Autokamp 3. Padova koji ljeti uzrokuje manjak vode kod objekata koji se nalaze iznad njega u Banjolu (zaseok Bravarići). Kampor i Mundanije bilježe velike probleme s</w:t>
      </w:r>
      <w:r>
        <w:rPr>
          <w:rFonts w:ascii="Arial" w:hAnsi="Arial" w:cs="Arial"/>
          <w:sz w:val="24"/>
          <w:szCs w:val="24"/>
          <w:lang w:val="hr-HR" w:eastAsia="hr-HR"/>
        </w:rPr>
        <w:t xml:space="preserve">a dobavom vode zbog inkrustacije cjevovoda kamencem, te je nužna rekonstrukcija istih. Zaseoci Dumičići i Krstaši u Mundanijama trenutno nemaju mogućnost vodoopskrbe, njezinim uspostavljanjem omogućit će se njihov razvoj. </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t>Na području Grada Raba, vodom su</w:t>
      </w:r>
      <w:r>
        <w:rPr>
          <w:rFonts w:ascii="Arial" w:hAnsi="Arial" w:cs="Arial"/>
          <w:sz w:val="24"/>
          <w:szCs w:val="24"/>
          <w:lang w:val="hr-HR" w:eastAsia="hr-HR"/>
        </w:rPr>
        <w:t xml:space="preserve"> opskrbljena sljedeća mjesta: Banjol, Barbat, Kampor, Mundanije, Palit, Rab i Supetarska Draga. Za vodoopskrbu se koriste izvorišta: Izvor Mlinica, Bušotina Gvačići 2, Bušotina Gvačići 1, Bušotina Perići, Bušotina Podmravići i Bušotina Idila te četiri hidr</w:t>
      </w:r>
      <w:r>
        <w:rPr>
          <w:rFonts w:ascii="Arial" w:hAnsi="Arial" w:cs="Arial"/>
          <w:sz w:val="24"/>
          <w:szCs w:val="24"/>
          <w:lang w:val="hr-HR" w:eastAsia="hr-HR"/>
        </w:rPr>
        <w:t>ofora.</w:t>
      </w:r>
      <w:r>
        <w:rPr>
          <w:rStyle w:val="FootnoteReference"/>
          <w:rFonts w:ascii="Arial" w:hAnsi="Arial" w:cs="Arial"/>
          <w:sz w:val="24"/>
          <w:szCs w:val="24"/>
          <w:lang w:val="hr-HR" w:eastAsia="hr-HR"/>
        </w:rPr>
        <w:footnoteReference w:id="53"/>
      </w:r>
    </w:p>
    <w:p w:rsidR="003A63E1" w:rsidRDefault="003A63E1">
      <w:pPr>
        <w:spacing w:after="0" w:line="240" w:lineRule="auto"/>
        <w:jc w:val="both"/>
        <w:rPr>
          <w:rFonts w:ascii="Arial" w:hAnsi="Arial" w:cs="Arial"/>
          <w:sz w:val="24"/>
          <w:szCs w:val="24"/>
          <w:lang w:val="hr-HR" w:eastAsia="hr-HR"/>
        </w:rPr>
      </w:pPr>
    </w:p>
    <w:p w:rsidR="003A63E1" w:rsidRDefault="0063361E">
      <w:pPr>
        <w:tabs>
          <w:tab w:val="left" w:pos="1985"/>
        </w:tabs>
        <w:spacing w:after="0" w:line="240" w:lineRule="auto"/>
        <w:ind w:left="1985" w:hanging="1985"/>
        <w:jc w:val="both"/>
        <w:rPr>
          <w:rFonts w:ascii="Arial" w:hAnsi="Arial" w:cs="Arial"/>
          <w:sz w:val="24"/>
          <w:szCs w:val="24"/>
          <w:lang w:val="hr-HR"/>
        </w:rPr>
      </w:pPr>
      <w:bookmarkStart w:id="113" w:name="_Hlk118541762"/>
      <w:r>
        <w:rPr>
          <w:rFonts w:ascii="Arial" w:hAnsi="Arial" w:cs="Arial"/>
          <w:b/>
          <w:bCs/>
          <w:sz w:val="24"/>
          <w:szCs w:val="24"/>
          <w:lang w:val="hr-HR"/>
        </w:rPr>
        <w:t>Tablica br. 6</w:t>
      </w:r>
      <w:r>
        <w:rPr>
          <w:rFonts w:ascii="Arial" w:hAnsi="Arial" w:cs="Arial"/>
          <w:b/>
          <w:bCs/>
          <w:sz w:val="24"/>
          <w:szCs w:val="24"/>
          <w:lang w:val="hr-HR"/>
        </w:rPr>
        <w:t>2</w:t>
      </w:r>
      <w:r>
        <w:rPr>
          <w:rFonts w:ascii="Arial" w:hAnsi="Arial" w:cs="Arial"/>
          <w:b/>
          <w:bCs/>
          <w:sz w:val="24"/>
          <w:szCs w:val="24"/>
          <w:lang w:val="hr-HR"/>
        </w:rPr>
        <w:t>.</w:t>
      </w:r>
      <w:r>
        <w:rPr>
          <w:rFonts w:ascii="Arial" w:hAnsi="Arial" w:cs="Arial"/>
          <w:sz w:val="24"/>
          <w:szCs w:val="24"/>
          <w:lang w:val="hr-HR"/>
        </w:rPr>
        <w:tab/>
      </w:r>
      <w:r>
        <w:rPr>
          <w:rFonts w:ascii="Arial" w:hAnsi="Arial" w:cs="Arial"/>
          <w:sz w:val="24"/>
          <w:szCs w:val="24"/>
          <w:lang w:val="hr-HR" w:eastAsia="zh-CN"/>
        </w:rPr>
        <w:t>Duljina vodoopskrbne mreže po naseljima na području Grada Raba</w:t>
      </w:r>
      <w:bookmarkEnd w:id="113"/>
      <w:r>
        <w:rPr>
          <w:lang w:val="hr-HR" w:eastAsia="hr-HR"/>
        </w:rPr>
        <w:fldChar w:fldCharType="begin"/>
      </w:r>
      <w:r>
        <w:rPr>
          <w:lang w:val="hr-HR" w:eastAsia="hr-HR"/>
        </w:rPr>
        <w:instrText xml:space="preserve"> LINK Excel.Sheet.12 "C:\\Users\\Renata\\Documents\\AA_ROMANA\\C_JAVNOPRAVNA_TIJELA_ODGOVORI\\VRELO_doo\\01_2022_03_10 Dostava podataka Grad Rab.xlsx" "02.!R2C1:R10C4" \</w:instrText>
      </w:r>
      <w:r>
        <w:rPr>
          <w:lang w:val="hr-HR" w:eastAsia="hr-HR"/>
        </w:rPr>
        <w:instrText xml:space="preserve">a \f 4 \h  \* MERGEFORMAT </w:instrText>
      </w:r>
      <w:r>
        <w:rPr>
          <w:lang w:val="hr-HR" w:eastAsia="hr-HR"/>
        </w:rPr>
        <w:fldChar w:fldCharType="separate"/>
      </w:r>
    </w:p>
    <w:tbl>
      <w:tblPr>
        <w:tblW w:w="885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56"/>
        <w:gridCol w:w="2280"/>
        <w:gridCol w:w="2624"/>
        <w:gridCol w:w="1590"/>
      </w:tblGrid>
      <w:tr w:rsidR="003A63E1">
        <w:trPr>
          <w:trHeight w:hRule="exact" w:val="567"/>
          <w:jc w:val="center"/>
        </w:trPr>
        <w:tc>
          <w:tcPr>
            <w:tcW w:w="2356" w:type="dxa"/>
            <w:shd w:val="clear" w:color="auto" w:fill="C5E0B3" w:themeFill="accent6" w:themeFillTint="66"/>
            <w:noWrap/>
            <w:vAlign w:val="center"/>
          </w:tcPr>
          <w:p w:rsidR="003A63E1" w:rsidRDefault="0063361E">
            <w:pPr>
              <w:widowControl/>
              <w:spacing w:after="0" w:line="240" w:lineRule="auto"/>
              <w:rPr>
                <w:rFonts w:ascii="Arial" w:eastAsia="Times New Roman" w:hAnsi="Arial" w:cs="Arial"/>
                <w:lang w:eastAsia="hr-HR"/>
              </w:rPr>
            </w:pPr>
            <w:r>
              <w:rPr>
                <w:rFonts w:ascii="Arial" w:eastAsia="Times New Roman" w:hAnsi="Arial" w:cs="Arial"/>
                <w:lang w:val="hr-HR" w:eastAsia="hr-HR"/>
              </w:rPr>
              <w:t> </w:t>
            </w:r>
            <w:r>
              <w:rPr>
                <w:rFonts w:ascii="Arial" w:eastAsia="Times New Roman" w:hAnsi="Arial" w:cs="Arial"/>
                <w:b/>
                <w:bCs/>
                <w:lang w:eastAsia="hr-HR"/>
              </w:rPr>
              <w:t>Naselje</w:t>
            </w:r>
          </w:p>
        </w:tc>
        <w:tc>
          <w:tcPr>
            <w:tcW w:w="2280" w:type="dxa"/>
            <w:shd w:val="clear" w:color="auto" w:fill="C5E0B3" w:themeFill="accent6" w:themeFillTint="66"/>
            <w:noWrap/>
            <w:vAlign w:val="center"/>
          </w:tcPr>
          <w:p w:rsidR="003A63E1" w:rsidRDefault="0063361E">
            <w:pPr>
              <w:widowControl/>
              <w:spacing w:after="0" w:line="240" w:lineRule="auto"/>
              <w:rPr>
                <w:rFonts w:ascii="Arial" w:eastAsia="Times New Roman" w:hAnsi="Arial" w:cs="Arial"/>
                <w:b/>
                <w:lang w:val="hr-HR" w:eastAsia="hr-HR"/>
              </w:rPr>
            </w:pPr>
            <w:r>
              <w:rPr>
                <w:rFonts w:ascii="Arial" w:eastAsia="Times New Roman" w:hAnsi="Arial" w:cs="Arial"/>
                <w:b/>
                <w:lang w:val="hr-HR" w:eastAsia="hr-HR"/>
              </w:rPr>
              <w:t>Opskrbni cjevovodi</w:t>
            </w:r>
          </w:p>
        </w:tc>
        <w:tc>
          <w:tcPr>
            <w:tcW w:w="2624" w:type="dxa"/>
            <w:shd w:val="clear" w:color="auto" w:fill="C5E0B3" w:themeFill="accent6" w:themeFillTint="66"/>
            <w:noWrap/>
            <w:vAlign w:val="center"/>
          </w:tcPr>
          <w:p w:rsidR="003A63E1" w:rsidRDefault="0063361E">
            <w:pPr>
              <w:widowControl/>
              <w:spacing w:after="0" w:line="240" w:lineRule="auto"/>
              <w:rPr>
                <w:rFonts w:ascii="Arial" w:eastAsia="Times New Roman" w:hAnsi="Arial" w:cs="Arial"/>
                <w:b/>
                <w:lang w:val="hr-HR" w:eastAsia="hr-HR"/>
              </w:rPr>
            </w:pPr>
            <w:r>
              <w:rPr>
                <w:rFonts w:ascii="Arial" w:eastAsia="Times New Roman" w:hAnsi="Arial" w:cs="Arial"/>
                <w:b/>
                <w:lang w:val="hr-HR" w:eastAsia="hr-HR"/>
              </w:rPr>
              <w:t>Transportni cjevovodi</w:t>
            </w:r>
          </w:p>
        </w:tc>
        <w:tc>
          <w:tcPr>
            <w:tcW w:w="1590" w:type="dxa"/>
            <w:shd w:val="clear" w:color="auto" w:fill="C5E0B3" w:themeFill="accent6" w:themeFillTint="66"/>
            <w:noWrap/>
            <w:vAlign w:val="center"/>
          </w:tcPr>
          <w:p w:rsidR="003A63E1" w:rsidRDefault="0063361E">
            <w:pPr>
              <w:widowControl/>
              <w:spacing w:after="0" w:line="240" w:lineRule="auto"/>
              <w:jc w:val="right"/>
              <w:rPr>
                <w:rFonts w:ascii="Arial" w:eastAsia="Times New Roman" w:hAnsi="Arial" w:cs="Arial"/>
                <w:b/>
                <w:lang w:val="hr-HR" w:eastAsia="hr-HR"/>
              </w:rPr>
            </w:pPr>
            <w:r>
              <w:rPr>
                <w:rFonts w:ascii="Arial" w:eastAsia="Times New Roman" w:hAnsi="Arial" w:cs="Arial"/>
                <w:b/>
                <w:lang w:val="hr-HR" w:eastAsia="hr-HR"/>
              </w:rPr>
              <w:t>UKUPNO</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Banjol</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20</w:t>
            </w:r>
            <w:r>
              <w:rPr>
                <w:rFonts w:ascii="Arial" w:eastAsia="Times New Roman" w:hAnsi="Arial" w:cs="Arial"/>
                <w:lang w:eastAsia="hr-HR"/>
              </w:rPr>
              <w:t>.</w:t>
            </w:r>
            <w:r>
              <w:rPr>
                <w:rFonts w:ascii="Arial" w:eastAsia="Times New Roman" w:hAnsi="Arial" w:cs="Arial"/>
                <w:lang w:val="hr-HR" w:eastAsia="hr-HR"/>
              </w:rPr>
              <w:t>090,35</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2</w:t>
            </w:r>
            <w:r>
              <w:rPr>
                <w:rFonts w:ascii="Arial" w:eastAsia="Times New Roman" w:hAnsi="Arial" w:cs="Arial"/>
                <w:lang w:eastAsia="hr-HR"/>
              </w:rPr>
              <w:t>.</w:t>
            </w:r>
            <w:r>
              <w:rPr>
                <w:rFonts w:ascii="Arial" w:eastAsia="Times New Roman" w:hAnsi="Arial" w:cs="Arial"/>
                <w:lang w:val="hr-HR" w:eastAsia="hr-HR"/>
              </w:rPr>
              <w:t>635,44</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22</w:t>
            </w:r>
            <w:r>
              <w:rPr>
                <w:rFonts w:ascii="Arial" w:eastAsia="Times New Roman" w:hAnsi="Arial" w:cs="Arial"/>
                <w:bCs/>
                <w:lang w:eastAsia="hr-HR"/>
              </w:rPr>
              <w:t>.</w:t>
            </w:r>
            <w:r>
              <w:rPr>
                <w:rFonts w:ascii="Arial" w:eastAsia="Times New Roman" w:hAnsi="Arial" w:cs="Arial"/>
                <w:bCs/>
                <w:lang w:val="hr-HR" w:eastAsia="hr-HR"/>
              </w:rPr>
              <w:t>725,79</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Barbat</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23</w:t>
            </w:r>
            <w:r>
              <w:rPr>
                <w:rFonts w:ascii="Arial" w:eastAsia="Times New Roman" w:hAnsi="Arial" w:cs="Arial"/>
                <w:lang w:eastAsia="hr-HR"/>
              </w:rPr>
              <w:t>.</w:t>
            </w:r>
            <w:r>
              <w:rPr>
                <w:rFonts w:ascii="Arial" w:eastAsia="Times New Roman" w:hAnsi="Arial" w:cs="Arial"/>
                <w:lang w:val="hr-HR" w:eastAsia="hr-HR"/>
              </w:rPr>
              <w:t>659,64</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11</w:t>
            </w:r>
            <w:r>
              <w:rPr>
                <w:rFonts w:ascii="Arial" w:eastAsia="Times New Roman" w:hAnsi="Arial" w:cs="Arial"/>
                <w:lang w:eastAsia="hr-HR"/>
              </w:rPr>
              <w:t>.</w:t>
            </w:r>
            <w:r>
              <w:rPr>
                <w:rFonts w:ascii="Arial" w:eastAsia="Times New Roman" w:hAnsi="Arial" w:cs="Arial"/>
                <w:lang w:val="hr-HR" w:eastAsia="hr-HR"/>
              </w:rPr>
              <w:t>047,91</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34</w:t>
            </w:r>
            <w:r>
              <w:rPr>
                <w:rFonts w:ascii="Arial" w:eastAsia="Times New Roman" w:hAnsi="Arial" w:cs="Arial"/>
                <w:bCs/>
                <w:lang w:eastAsia="hr-HR"/>
              </w:rPr>
              <w:t>.</w:t>
            </w:r>
            <w:r>
              <w:rPr>
                <w:rFonts w:ascii="Arial" w:eastAsia="Times New Roman" w:hAnsi="Arial" w:cs="Arial"/>
                <w:bCs/>
                <w:lang w:val="hr-HR" w:eastAsia="hr-HR"/>
              </w:rPr>
              <w:t>707,55</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Kampor</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31</w:t>
            </w:r>
            <w:r>
              <w:rPr>
                <w:rFonts w:ascii="Arial" w:eastAsia="Times New Roman" w:hAnsi="Arial" w:cs="Arial"/>
                <w:lang w:eastAsia="hr-HR"/>
              </w:rPr>
              <w:t>.</w:t>
            </w:r>
            <w:r>
              <w:rPr>
                <w:rFonts w:ascii="Arial" w:eastAsia="Times New Roman" w:hAnsi="Arial" w:cs="Arial"/>
                <w:lang w:val="hr-HR" w:eastAsia="hr-HR"/>
              </w:rPr>
              <w:t>814,32</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3</w:t>
            </w:r>
            <w:r>
              <w:rPr>
                <w:rFonts w:ascii="Arial" w:eastAsia="Times New Roman" w:hAnsi="Arial" w:cs="Arial"/>
                <w:lang w:eastAsia="hr-HR"/>
              </w:rPr>
              <w:t>.</w:t>
            </w:r>
            <w:r>
              <w:rPr>
                <w:rFonts w:ascii="Arial" w:eastAsia="Times New Roman" w:hAnsi="Arial" w:cs="Arial"/>
                <w:lang w:val="hr-HR" w:eastAsia="hr-HR"/>
              </w:rPr>
              <w:t>966,87</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35</w:t>
            </w:r>
            <w:r>
              <w:rPr>
                <w:rFonts w:ascii="Arial" w:eastAsia="Times New Roman" w:hAnsi="Arial" w:cs="Arial"/>
                <w:bCs/>
                <w:lang w:eastAsia="hr-HR"/>
              </w:rPr>
              <w:t>.</w:t>
            </w:r>
            <w:r>
              <w:rPr>
                <w:rFonts w:ascii="Arial" w:eastAsia="Times New Roman" w:hAnsi="Arial" w:cs="Arial"/>
                <w:bCs/>
                <w:lang w:val="hr-HR" w:eastAsia="hr-HR"/>
              </w:rPr>
              <w:t>781,19</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Mundanije</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8</w:t>
            </w:r>
            <w:r>
              <w:rPr>
                <w:rFonts w:ascii="Arial" w:eastAsia="Times New Roman" w:hAnsi="Arial" w:cs="Arial"/>
                <w:lang w:eastAsia="hr-HR"/>
              </w:rPr>
              <w:t>.</w:t>
            </w:r>
            <w:r>
              <w:rPr>
                <w:rFonts w:ascii="Arial" w:eastAsia="Times New Roman" w:hAnsi="Arial" w:cs="Arial"/>
                <w:lang w:val="hr-HR" w:eastAsia="hr-HR"/>
              </w:rPr>
              <w:t>290,64</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5</w:t>
            </w:r>
            <w:r>
              <w:rPr>
                <w:rFonts w:ascii="Arial" w:eastAsia="Times New Roman" w:hAnsi="Arial" w:cs="Arial"/>
                <w:lang w:eastAsia="hr-HR"/>
              </w:rPr>
              <w:t>.</w:t>
            </w:r>
            <w:r>
              <w:rPr>
                <w:rFonts w:ascii="Arial" w:eastAsia="Times New Roman" w:hAnsi="Arial" w:cs="Arial"/>
                <w:lang w:val="hr-HR" w:eastAsia="hr-HR"/>
              </w:rPr>
              <w:t>516,33</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13</w:t>
            </w:r>
            <w:r>
              <w:rPr>
                <w:rFonts w:ascii="Arial" w:eastAsia="Times New Roman" w:hAnsi="Arial" w:cs="Arial"/>
                <w:bCs/>
                <w:lang w:eastAsia="hr-HR"/>
              </w:rPr>
              <w:t>.</w:t>
            </w:r>
            <w:r>
              <w:rPr>
                <w:rFonts w:ascii="Arial" w:eastAsia="Times New Roman" w:hAnsi="Arial" w:cs="Arial"/>
                <w:bCs/>
                <w:lang w:val="hr-HR" w:eastAsia="hr-HR"/>
              </w:rPr>
              <w:t>806,97</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Palit</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14</w:t>
            </w:r>
            <w:r>
              <w:rPr>
                <w:rFonts w:ascii="Arial" w:eastAsia="Times New Roman" w:hAnsi="Arial" w:cs="Arial"/>
                <w:lang w:eastAsia="hr-HR"/>
              </w:rPr>
              <w:t>.</w:t>
            </w:r>
            <w:r>
              <w:rPr>
                <w:rFonts w:ascii="Arial" w:eastAsia="Times New Roman" w:hAnsi="Arial" w:cs="Arial"/>
                <w:lang w:val="hr-HR" w:eastAsia="hr-HR"/>
              </w:rPr>
              <w:t>628,82</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226,79</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14</w:t>
            </w:r>
            <w:r>
              <w:rPr>
                <w:rFonts w:ascii="Arial" w:eastAsia="Times New Roman" w:hAnsi="Arial" w:cs="Arial"/>
                <w:bCs/>
                <w:lang w:eastAsia="hr-HR"/>
              </w:rPr>
              <w:t>.</w:t>
            </w:r>
            <w:r>
              <w:rPr>
                <w:rFonts w:ascii="Arial" w:eastAsia="Times New Roman" w:hAnsi="Arial" w:cs="Arial"/>
                <w:bCs/>
                <w:lang w:val="hr-HR" w:eastAsia="hr-HR"/>
              </w:rPr>
              <w:t>855,61</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Rab</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3</w:t>
            </w:r>
            <w:r>
              <w:rPr>
                <w:rFonts w:ascii="Arial" w:eastAsia="Times New Roman" w:hAnsi="Arial" w:cs="Arial"/>
                <w:lang w:eastAsia="hr-HR"/>
              </w:rPr>
              <w:t>.</w:t>
            </w:r>
            <w:r>
              <w:rPr>
                <w:rFonts w:ascii="Arial" w:eastAsia="Times New Roman" w:hAnsi="Arial" w:cs="Arial"/>
                <w:lang w:val="hr-HR" w:eastAsia="hr-HR"/>
              </w:rPr>
              <w:t>974,45</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0</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3</w:t>
            </w:r>
            <w:r>
              <w:rPr>
                <w:rFonts w:ascii="Arial" w:eastAsia="Times New Roman" w:hAnsi="Arial" w:cs="Arial"/>
                <w:bCs/>
                <w:lang w:eastAsia="hr-HR"/>
              </w:rPr>
              <w:t>.</w:t>
            </w:r>
            <w:r>
              <w:rPr>
                <w:rFonts w:ascii="Arial" w:eastAsia="Times New Roman" w:hAnsi="Arial" w:cs="Arial"/>
                <w:bCs/>
                <w:lang w:val="hr-HR" w:eastAsia="hr-HR"/>
              </w:rPr>
              <w:t>974,45</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Cs/>
                <w:lang w:val="hr-HR" w:eastAsia="hr-HR"/>
              </w:rPr>
              <w:t>Supetarska Draga</w:t>
            </w:r>
          </w:p>
        </w:tc>
        <w:tc>
          <w:tcPr>
            <w:tcW w:w="228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21</w:t>
            </w:r>
            <w:r>
              <w:rPr>
                <w:rFonts w:ascii="Arial" w:eastAsia="Times New Roman" w:hAnsi="Arial" w:cs="Arial"/>
                <w:lang w:eastAsia="hr-HR"/>
              </w:rPr>
              <w:t>.</w:t>
            </w:r>
            <w:r>
              <w:rPr>
                <w:rFonts w:ascii="Arial" w:eastAsia="Times New Roman" w:hAnsi="Arial" w:cs="Arial"/>
                <w:lang w:val="hr-HR" w:eastAsia="hr-HR"/>
              </w:rPr>
              <w:t>635,74</w:t>
            </w:r>
          </w:p>
        </w:tc>
        <w:tc>
          <w:tcPr>
            <w:tcW w:w="2624"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lang w:val="hr-HR" w:eastAsia="hr-HR"/>
              </w:rPr>
            </w:pPr>
            <w:r>
              <w:rPr>
                <w:rFonts w:ascii="Arial" w:eastAsia="Times New Roman" w:hAnsi="Arial" w:cs="Arial"/>
                <w:lang w:val="hr-HR" w:eastAsia="hr-HR"/>
              </w:rPr>
              <w:t>6</w:t>
            </w:r>
            <w:r>
              <w:rPr>
                <w:rFonts w:ascii="Arial" w:eastAsia="Times New Roman" w:hAnsi="Arial" w:cs="Arial"/>
                <w:lang w:eastAsia="hr-HR"/>
              </w:rPr>
              <w:t>.</w:t>
            </w:r>
            <w:r>
              <w:rPr>
                <w:rFonts w:ascii="Arial" w:eastAsia="Times New Roman" w:hAnsi="Arial" w:cs="Arial"/>
                <w:lang w:val="hr-HR" w:eastAsia="hr-HR"/>
              </w:rPr>
              <w:t>559,01</w:t>
            </w:r>
          </w:p>
        </w:tc>
        <w:tc>
          <w:tcPr>
            <w:tcW w:w="1590" w:type="dxa"/>
            <w:shd w:val="clear" w:color="auto" w:fill="E2EFD9" w:themeFill="accent6" w:themeFillTint="33"/>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Cs/>
                <w:lang w:val="hr-HR" w:eastAsia="hr-HR"/>
              </w:rPr>
              <w:t>28</w:t>
            </w:r>
            <w:r>
              <w:rPr>
                <w:rFonts w:ascii="Arial" w:eastAsia="Times New Roman" w:hAnsi="Arial" w:cs="Arial"/>
                <w:bCs/>
                <w:lang w:eastAsia="hr-HR"/>
              </w:rPr>
              <w:t>.</w:t>
            </w:r>
            <w:r>
              <w:rPr>
                <w:rFonts w:ascii="Arial" w:eastAsia="Times New Roman" w:hAnsi="Arial" w:cs="Arial"/>
                <w:bCs/>
                <w:lang w:val="hr-HR" w:eastAsia="hr-HR"/>
              </w:rPr>
              <w:t>194,75</w:t>
            </w:r>
          </w:p>
        </w:tc>
      </w:tr>
      <w:tr w:rsidR="003A63E1">
        <w:trPr>
          <w:trHeight w:hRule="exact" w:val="454"/>
          <w:jc w:val="center"/>
        </w:trPr>
        <w:tc>
          <w:tcPr>
            <w:tcW w:w="2356" w:type="dxa"/>
            <w:shd w:val="clear" w:color="000000" w:fill="C5E0B3" w:themeFill="accent6" w:themeFillTint="66"/>
            <w:noWrap/>
            <w:vAlign w:val="center"/>
          </w:tcPr>
          <w:p w:rsidR="003A63E1" w:rsidRDefault="0063361E">
            <w:pPr>
              <w:widowControl/>
              <w:spacing w:after="0" w:line="240" w:lineRule="auto"/>
              <w:rPr>
                <w:rFonts w:ascii="Arial" w:eastAsia="Times New Roman" w:hAnsi="Arial" w:cs="Arial"/>
                <w:bCs/>
                <w:lang w:val="hr-HR" w:eastAsia="hr-HR"/>
              </w:rPr>
            </w:pPr>
            <w:r>
              <w:rPr>
                <w:rFonts w:ascii="Arial" w:eastAsia="Times New Roman" w:hAnsi="Arial" w:cs="Arial"/>
                <w:b/>
                <w:lang w:val="hr-HR" w:eastAsia="hr-HR"/>
              </w:rPr>
              <w:t>UKUPNO:</w:t>
            </w:r>
          </w:p>
        </w:tc>
        <w:tc>
          <w:tcPr>
            <w:tcW w:w="2280" w:type="dxa"/>
            <w:shd w:val="clear" w:color="000000" w:fill="C5E0B3" w:themeFill="accent6" w:themeFillTint="66"/>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
                <w:lang w:val="hr-HR" w:eastAsia="hr-HR"/>
              </w:rPr>
              <w:t>124</w:t>
            </w:r>
            <w:r>
              <w:rPr>
                <w:rFonts w:ascii="Arial" w:eastAsia="Times New Roman" w:hAnsi="Arial" w:cs="Arial"/>
                <w:b/>
                <w:lang w:eastAsia="hr-HR"/>
              </w:rPr>
              <w:t>.</w:t>
            </w:r>
            <w:r>
              <w:rPr>
                <w:rFonts w:ascii="Arial" w:eastAsia="Times New Roman" w:hAnsi="Arial" w:cs="Arial"/>
                <w:b/>
                <w:lang w:val="hr-HR" w:eastAsia="hr-HR"/>
              </w:rPr>
              <w:t>093,96</w:t>
            </w:r>
          </w:p>
        </w:tc>
        <w:tc>
          <w:tcPr>
            <w:tcW w:w="2624" w:type="dxa"/>
            <w:shd w:val="clear" w:color="000000" w:fill="C5E0B3" w:themeFill="accent6" w:themeFillTint="66"/>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
                <w:lang w:val="hr-HR" w:eastAsia="hr-HR"/>
              </w:rPr>
              <w:t>29</w:t>
            </w:r>
            <w:r>
              <w:rPr>
                <w:rFonts w:ascii="Arial" w:eastAsia="Times New Roman" w:hAnsi="Arial" w:cs="Arial"/>
                <w:b/>
                <w:lang w:eastAsia="hr-HR"/>
              </w:rPr>
              <w:t>.</w:t>
            </w:r>
            <w:r>
              <w:rPr>
                <w:rFonts w:ascii="Arial" w:eastAsia="Times New Roman" w:hAnsi="Arial" w:cs="Arial"/>
                <w:b/>
                <w:lang w:val="hr-HR" w:eastAsia="hr-HR"/>
              </w:rPr>
              <w:t>952,35</w:t>
            </w:r>
          </w:p>
        </w:tc>
        <w:tc>
          <w:tcPr>
            <w:tcW w:w="1590" w:type="dxa"/>
            <w:shd w:val="clear" w:color="000000" w:fill="C5E0B3" w:themeFill="accent6" w:themeFillTint="66"/>
            <w:noWrap/>
            <w:vAlign w:val="center"/>
          </w:tcPr>
          <w:p w:rsidR="003A63E1" w:rsidRDefault="0063361E">
            <w:pPr>
              <w:widowControl/>
              <w:spacing w:after="0" w:line="240" w:lineRule="auto"/>
              <w:jc w:val="right"/>
              <w:rPr>
                <w:rFonts w:ascii="Arial" w:eastAsia="Times New Roman" w:hAnsi="Arial" w:cs="Arial"/>
                <w:bCs/>
                <w:lang w:val="hr-HR" w:eastAsia="hr-HR"/>
              </w:rPr>
            </w:pPr>
            <w:r>
              <w:rPr>
                <w:rFonts w:ascii="Arial" w:eastAsia="Times New Roman" w:hAnsi="Arial" w:cs="Arial"/>
                <w:b/>
                <w:lang w:val="hr-HR" w:eastAsia="hr-HR"/>
              </w:rPr>
              <w:t>154</w:t>
            </w:r>
            <w:r>
              <w:rPr>
                <w:rFonts w:ascii="Arial" w:eastAsia="Times New Roman" w:hAnsi="Arial" w:cs="Arial"/>
                <w:b/>
                <w:lang w:eastAsia="hr-HR"/>
              </w:rPr>
              <w:t>.</w:t>
            </w:r>
            <w:r>
              <w:rPr>
                <w:rFonts w:ascii="Arial" w:eastAsia="Times New Roman" w:hAnsi="Arial" w:cs="Arial"/>
                <w:b/>
                <w:lang w:val="hr-HR" w:eastAsia="hr-HR"/>
              </w:rPr>
              <w:t>046,31</w:t>
            </w:r>
          </w:p>
        </w:tc>
      </w:tr>
    </w:tbl>
    <w:p w:rsidR="003A63E1" w:rsidRDefault="0063361E">
      <w:pPr>
        <w:spacing w:after="0" w:line="240" w:lineRule="auto"/>
        <w:jc w:val="both"/>
        <w:rPr>
          <w:rFonts w:ascii="Arial" w:hAnsi="Arial" w:cs="Arial"/>
          <w:i/>
          <w:iCs/>
          <w:lang w:val="hr-HR"/>
        </w:rPr>
      </w:pPr>
      <w:r>
        <w:rPr>
          <w:rFonts w:ascii="Arial" w:hAnsi="Arial" w:cs="Arial"/>
          <w:lang w:val="hr-HR" w:eastAsia="hr-HR"/>
        </w:rPr>
        <w:fldChar w:fldCharType="end"/>
      </w:r>
      <w:r>
        <w:rPr>
          <w:rFonts w:ascii="Arial" w:hAnsi="Arial" w:cs="Arial"/>
          <w:i/>
          <w:iCs/>
          <w:lang w:val="hr-HR"/>
        </w:rPr>
        <w:t xml:space="preserve"> Izvor: Vrelo d.o.o.</w:t>
      </w:r>
    </w:p>
    <w:p w:rsidR="003A63E1" w:rsidRDefault="0063361E">
      <w:pPr>
        <w:rPr>
          <w:rFonts w:ascii="Arial" w:hAnsi="Arial" w:cs="Arial"/>
          <w:sz w:val="24"/>
          <w:szCs w:val="24"/>
          <w:lang w:val="hr-HR" w:eastAsia="hr-HR"/>
        </w:rPr>
      </w:pPr>
      <w:r>
        <w:rPr>
          <w:rFonts w:ascii="Arial" w:hAnsi="Arial" w:cs="Arial"/>
          <w:sz w:val="24"/>
          <w:szCs w:val="24"/>
          <w:lang w:val="hr-HR" w:eastAsia="hr-HR"/>
        </w:rPr>
        <w:br w:type="page"/>
      </w: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Odvodnja otpadnih voda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Odvodnja otpadnih voda je također u nadležnosti Vrelo d.o.o.</w:t>
      </w:r>
    </w:p>
    <w:p w:rsidR="003A63E1" w:rsidRDefault="003A63E1">
      <w:pPr>
        <w:spacing w:after="0" w:line="240" w:lineRule="auto"/>
        <w:jc w:val="both"/>
        <w:rPr>
          <w:rFonts w:ascii="Arial" w:hAnsi="Arial" w:cs="Arial"/>
          <w:sz w:val="24"/>
          <w:szCs w:val="24"/>
          <w:highlight w:val="yellow"/>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Uređaji za pročišćavanje otpadnih voda: broj UPOV-a dva (2) - UPOV Rab, u mjestu Barbat, kapaciteta u 24.460 ES i UPOV Supetarska Draga, u mjestu Supetarska Draga, kapaciteta 9.995 ES.  </w:t>
      </w:r>
    </w:p>
    <w:p w:rsidR="003A63E1" w:rsidRDefault="003A63E1">
      <w:pPr>
        <w:spacing w:after="0" w:line="240" w:lineRule="auto"/>
        <w:jc w:val="both"/>
        <w:rPr>
          <w:rFonts w:ascii="Arial" w:hAnsi="Arial" w:cs="Arial"/>
          <w:sz w:val="24"/>
          <w:szCs w:val="24"/>
          <w:lang w:val="hr-HR"/>
        </w:rPr>
      </w:pPr>
    </w:p>
    <w:p w:rsidR="003A63E1" w:rsidRDefault="0063361E">
      <w:pPr>
        <w:tabs>
          <w:tab w:val="left" w:pos="1985"/>
        </w:tabs>
        <w:spacing w:after="0" w:line="240" w:lineRule="auto"/>
        <w:jc w:val="both"/>
        <w:rPr>
          <w:rFonts w:ascii="Arial" w:hAnsi="Arial" w:cs="Arial"/>
          <w:sz w:val="24"/>
          <w:szCs w:val="24"/>
          <w:lang w:val="hr-HR"/>
        </w:rPr>
      </w:pPr>
      <w:bookmarkStart w:id="114" w:name="_Hlk104455040"/>
      <w:r>
        <w:rPr>
          <w:rFonts w:ascii="Arial" w:hAnsi="Arial" w:cs="Arial"/>
          <w:b/>
          <w:bCs/>
          <w:sz w:val="24"/>
          <w:szCs w:val="24"/>
          <w:lang w:val="hr-HR"/>
        </w:rPr>
        <w:t>Tablica br</w:t>
      </w:r>
      <w:r>
        <w:rPr>
          <w:rFonts w:ascii="Arial" w:hAnsi="Arial" w:cs="Arial"/>
          <w:b/>
          <w:bCs/>
          <w:sz w:val="24"/>
          <w:szCs w:val="24"/>
          <w:lang w:val="hr-HR"/>
        </w:rPr>
        <w:t>. 6</w:t>
      </w:r>
      <w:r>
        <w:rPr>
          <w:rFonts w:ascii="Arial" w:hAnsi="Arial" w:cs="Arial"/>
          <w:b/>
          <w:bCs/>
          <w:sz w:val="24"/>
          <w:szCs w:val="24"/>
          <w:lang w:val="hr-HR"/>
        </w:rPr>
        <w:t>3</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eastAsia="zh-CN"/>
        </w:rPr>
        <w:tab/>
        <w:t xml:space="preserve">Odvodnja i pročišćavanje otpadnih voda na području </w:t>
      </w:r>
      <w:r>
        <w:rPr>
          <w:rFonts w:ascii="Arial" w:hAnsi="Arial" w:cs="Arial"/>
          <w:sz w:val="24"/>
          <w:szCs w:val="24"/>
          <w:lang w:val="hr-HR" w:eastAsia="zh-CN"/>
        </w:rPr>
        <w:t>Grada Raba</w:t>
      </w:r>
    </w:p>
    <w:tbl>
      <w:tblPr>
        <w:tblW w:w="5000" w:type="pct"/>
        <w:tblLayout w:type="fixed"/>
        <w:tblCellMar>
          <w:left w:w="0" w:type="dxa"/>
          <w:right w:w="0" w:type="dxa"/>
        </w:tblCellMar>
        <w:tblLook w:val="04A0" w:firstRow="1" w:lastRow="0" w:firstColumn="1" w:lastColumn="0" w:noHBand="0" w:noVBand="1"/>
      </w:tblPr>
      <w:tblGrid>
        <w:gridCol w:w="5308"/>
        <w:gridCol w:w="937"/>
        <w:gridCol w:w="937"/>
        <w:gridCol w:w="936"/>
        <w:gridCol w:w="938"/>
      </w:tblGrid>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bottom"/>
          </w:tcPr>
          <w:bookmarkEnd w:id="114"/>
          <w:p w:rsidR="003A63E1" w:rsidRDefault="0063361E">
            <w:pPr>
              <w:widowControl/>
              <w:spacing w:after="0"/>
              <w:jc w:val="center"/>
              <w:textAlignment w:val="bottom"/>
              <w:rPr>
                <w:rFonts w:ascii="Arial" w:hAnsi="Arial" w:cs="Arial"/>
                <w:b/>
                <w:sz w:val="20"/>
                <w:szCs w:val="20"/>
              </w:rPr>
            </w:pPr>
            <w:r>
              <w:rPr>
                <w:rFonts w:ascii="Arial" w:eastAsia="SimSun" w:hAnsi="Arial" w:cs="Arial"/>
                <w:b/>
                <w:sz w:val="20"/>
                <w:szCs w:val="20"/>
                <w:lang w:eastAsia="zh-CN"/>
              </w:rPr>
              <w:t>Odvodnja i pročišćavanje otpadnih voda</w:t>
            </w:r>
          </w:p>
        </w:tc>
        <w:tc>
          <w:tcPr>
            <w:tcW w:w="937"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lang w:val="hr-HR"/>
              </w:rPr>
            </w:pPr>
            <w:r>
              <w:rPr>
                <w:rFonts w:ascii="Arial" w:eastAsia="SimSun" w:hAnsi="Arial" w:cs="Arial"/>
                <w:b/>
                <w:sz w:val="20"/>
                <w:szCs w:val="20"/>
                <w:lang w:eastAsia="zh-CN"/>
              </w:rPr>
              <w:t>2017</w:t>
            </w:r>
            <w:r>
              <w:rPr>
                <w:rFonts w:ascii="Arial" w:eastAsia="SimSun" w:hAnsi="Arial" w:cs="Arial"/>
                <w:b/>
                <w:sz w:val="20"/>
                <w:szCs w:val="20"/>
                <w:lang w:val="hr-HR" w:eastAsia="zh-CN"/>
              </w:rPr>
              <w:t>.</w:t>
            </w:r>
          </w:p>
        </w:tc>
        <w:tc>
          <w:tcPr>
            <w:tcW w:w="937"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lang w:val="hr-HR"/>
              </w:rPr>
            </w:pPr>
            <w:r>
              <w:rPr>
                <w:rFonts w:ascii="Arial" w:eastAsia="SimSun" w:hAnsi="Arial" w:cs="Arial"/>
                <w:b/>
                <w:sz w:val="20"/>
                <w:szCs w:val="20"/>
                <w:lang w:eastAsia="zh-CN"/>
              </w:rPr>
              <w:t>2018</w:t>
            </w:r>
            <w:r>
              <w:rPr>
                <w:rFonts w:ascii="Arial" w:eastAsia="SimSun" w:hAnsi="Arial" w:cs="Arial"/>
                <w:b/>
                <w:sz w:val="20"/>
                <w:szCs w:val="20"/>
                <w:lang w:val="hr-HR" w:eastAsia="zh-CN"/>
              </w:rPr>
              <w:t>.</w:t>
            </w:r>
          </w:p>
        </w:tc>
        <w:tc>
          <w:tcPr>
            <w:tcW w:w="937"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lang w:val="hr-HR"/>
              </w:rPr>
            </w:pPr>
            <w:r>
              <w:rPr>
                <w:rFonts w:ascii="Arial" w:eastAsia="SimSun" w:hAnsi="Arial" w:cs="Arial"/>
                <w:b/>
                <w:sz w:val="20"/>
                <w:szCs w:val="20"/>
                <w:lang w:eastAsia="zh-CN"/>
              </w:rPr>
              <w:t>2019</w:t>
            </w:r>
            <w:r>
              <w:rPr>
                <w:rFonts w:ascii="Arial" w:eastAsia="SimSun" w:hAnsi="Arial" w:cs="Arial"/>
                <w:b/>
                <w:sz w:val="20"/>
                <w:szCs w:val="20"/>
                <w:lang w:val="hr-HR" w:eastAsia="zh-CN"/>
              </w:rPr>
              <w:t>.</w:t>
            </w:r>
          </w:p>
        </w:tc>
        <w:tc>
          <w:tcPr>
            <w:tcW w:w="940"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lang w:val="hr-HR"/>
              </w:rPr>
            </w:pPr>
            <w:r>
              <w:rPr>
                <w:rFonts w:ascii="Arial" w:eastAsia="SimSun" w:hAnsi="Arial" w:cs="Arial"/>
                <w:b/>
                <w:sz w:val="20"/>
                <w:szCs w:val="20"/>
                <w:lang w:eastAsia="zh-CN"/>
              </w:rPr>
              <w:t>2020</w:t>
            </w:r>
            <w:r>
              <w:rPr>
                <w:rFonts w:ascii="Arial" w:eastAsia="SimSun" w:hAnsi="Arial" w:cs="Arial"/>
                <w:b/>
                <w:sz w:val="20"/>
                <w:szCs w:val="20"/>
                <w:lang w:val="hr-HR" w:eastAsia="zh-CN"/>
              </w:rPr>
              <w:t>.</w:t>
            </w:r>
          </w:p>
        </w:tc>
      </w:tr>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Duljina kanalizacijske mreže (km)</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45,38</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46,32</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48,07</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48,81</w:t>
            </w:r>
          </w:p>
        </w:tc>
      </w:tr>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 xml:space="preserve">Uređaji za pročišćavanje otpadnih voda  broj </w:t>
            </w:r>
            <w:r>
              <w:rPr>
                <w:rFonts w:ascii="Arial" w:eastAsia="SimSun" w:hAnsi="Arial" w:cs="Arial"/>
                <w:sz w:val="20"/>
                <w:szCs w:val="20"/>
                <w:lang w:val="hr-HR" w:eastAsia="zh-CN"/>
              </w:rPr>
              <w:t>/</w:t>
            </w:r>
            <w:r>
              <w:rPr>
                <w:rFonts w:ascii="Arial" w:eastAsia="SimSun" w:hAnsi="Arial" w:cs="Arial"/>
                <w:sz w:val="20"/>
                <w:szCs w:val="20"/>
                <w:lang w:eastAsia="zh-CN"/>
              </w:rPr>
              <w:t xml:space="preserve"> kapacitet (broj, broj ES)</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2/31.900</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2/31.900</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2/31.900</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2/31.900</w:t>
            </w:r>
          </w:p>
        </w:tc>
      </w:tr>
      <w:tr w:rsidR="003A63E1">
        <w:trPr>
          <w:trHeight w:val="31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 xml:space="preserve">Broj </w:t>
            </w:r>
            <w:r>
              <w:rPr>
                <w:rFonts w:ascii="Arial" w:eastAsia="SimSun" w:hAnsi="Arial" w:cs="Arial"/>
                <w:sz w:val="20"/>
                <w:szCs w:val="20"/>
                <w:lang w:val="hr-HR" w:eastAsia="zh-CN"/>
              </w:rPr>
              <w:t>/</w:t>
            </w:r>
            <w:r>
              <w:rPr>
                <w:rFonts w:ascii="Arial" w:eastAsia="SimSun" w:hAnsi="Arial" w:cs="Arial"/>
                <w:sz w:val="20"/>
                <w:szCs w:val="20"/>
                <w:lang w:eastAsia="zh-CN"/>
              </w:rPr>
              <w:t xml:space="preserve"> udio stanovnika priključenih na uređaj za pročišćavanje otpadnih voda**</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4331/54%</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4396/55%</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4472/55%</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4553/56%</w:t>
            </w:r>
          </w:p>
        </w:tc>
      </w:tr>
      <w:tr w:rsidR="003A63E1">
        <w:trPr>
          <w:trHeight w:val="345"/>
        </w:trPr>
        <w:tc>
          <w:tcPr>
            <w:tcW w:w="292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textAlignment w:val="center"/>
              <w:rPr>
                <w:rFonts w:ascii="Arial" w:hAnsi="Arial" w:cs="Arial"/>
                <w:sz w:val="20"/>
                <w:szCs w:val="20"/>
              </w:rPr>
            </w:pPr>
            <w:r>
              <w:rPr>
                <w:rFonts w:ascii="Arial" w:eastAsia="SimSun" w:hAnsi="Arial" w:cs="Arial"/>
                <w:sz w:val="20"/>
                <w:szCs w:val="20"/>
                <w:lang w:eastAsia="zh-CN"/>
              </w:rPr>
              <w:t>Ispuštanje (ne)pročišćenih otpadnih voda prema recipijentu (m</w:t>
            </w:r>
            <w:r>
              <w:rPr>
                <w:rFonts w:ascii="Arial" w:eastAsia="SimSun" w:hAnsi="Arial" w:cs="Arial"/>
                <w:sz w:val="20"/>
                <w:szCs w:val="20"/>
                <w:vertAlign w:val="superscript"/>
                <w:lang w:eastAsia="zh-CN"/>
              </w:rPr>
              <w:t>3</w:t>
            </w:r>
            <w:r>
              <w:rPr>
                <w:rFonts w:ascii="Arial" w:eastAsia="SimSun" w:hAnsi="Arial" w:cs="Arial"/>
                <w:sz w:val="20"/>
                <w:szCs w:val="20"/>
                <w:lang w:eastAsia="zh-CN"/>
              </w:rPr>
              <w:t>/godišnje)</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536.382</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548.835</w:t>
            </w:r>
          </w:p>
        </w:tc>
        <w:tc>
          <w:tcPr>
            <w:tcW w:w="517"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550.147</w:t>
            </w:r>
          </w:p>
        </w:tc>
        <w:tc>
          <w:tcPr>
            <w:tcW w:w="518"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noWrap/>
            <w:tcMar>
              <w:top w:w="15" w:type="dxa"/>
              <w:left w:w="15" w:type="dxa"/>
              <w:right w:w="15" w:type="dxa"/>
            </w:tcMar>
            <w:vAlign w:val="center"/>
          </w:tcPr>
          <w:p w:rsidR="003A63E1" w:rsidRDefault="0063361E">
            <w:pPr>
              <w:widowControl/>
              <w:spacing w:after="0"/>
              <w:jc w:val="center"/>
              <w:textAlignment w:val="center"/>
              <w:rPr>
                <w:rFonts w:ascii="Arial" w:hAnsi="Arial" w:cs="Arial"/>
                <w:sz w:val="20"/>
                <w:szCs w:val="20"/>
              </w:rPr>
            </w:pPr>
            <w:r>
              <w:rPr>
                <w:rFonts w:ascii="Arial" w:eastAsia="SimSun" w:hAnsi="Arial" w:cs="Arial"/>
                <w:sz w:val="20"/>
                <w:szCs w:val="20"/>
                <w:lang w:eastAsia="zh-CN"/>
              </w:rPr>
              <w:t>470.093</w:t>
            </w:r>
          </w:p>
        </w:tc>
      </w:tr>
    </w:tbl>
    <w:p w:rsidR="003A63E1" w:rsidRDefault="0063361E">
      <w:pPr>
        <w:spacing w:beforeLines="50" w:before="120" w:after="0" w:line="240" w:lineRule="auto"/>
        <w:rPr>
          <w:rFonts w:ascii="Arial" w:hAnsi="Arial" w:cs="Arial"/>
          <w:b/>
          <w:bCs/>
          <w:lang w:val="hr-HR"/>
        </w:rPr>
      </w:pPr>
      <w:r>
        <w:rPr>
          <w:rFonts w:ascii="Arial" w:hAnsi="Arial" w:cs="Arial"/>
          <w:i/>
          <w:iCs/>
          <w:lang w:val="hr-HR"/>
        </w:rPr>
        <w:t>Izvor: Vrelo d.o.o.</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promatranom </w:t>
      </w:r>
      <w:r>
        <w:rPr>
          <w:rFonts w:ascii="Arial" w:hAnsi="Arial" w:cs="Arial"/>
          <w:sz w:val="24"/>
          <w:szCs w:val="24"/>
          <w:lang w:val="hr-HR"/>
        </w:rPr>
        <w:t>četverogodišnjem razdoblju, duljina kanalizacijske mreže je povećana za 3,4 km, odnosno za 7,5% te iznosi 48,81 km. Broj stanovnika priključenih na uređaj za pročišćavanje kontinuirano raste.</w:t>
      </w:r>
    </w:p>
    <w:p w:rsidR="003A63E1" w:rsidRDefault="003A63E1">
      <w:pPr>
        <w:tabs>
          <w:tab w:val="left" w:pos="1985"/>
        </w:tabs>
        <w:spacing w:after="0" w:line="240" w:lineRule="auto"/>
        <w:ind w:left="1985" w:hanging="1985"/>
        <w:jc w:val="both"/>
        <w:rPr>
          <w:rFonts w:ascii="Arial" w:hAnsi="Arial" w:cs="Arial"/>
          <w:b/>
          <w:bCs/>
          <w:sz w:val="24"/>
          <w:szCs w:val="24"/>
          <w:lang w:val="hr-HR"/>
        </w:rPr>
      </w:pPr>
    </w:p>
    <w:p w:rsidR="003A63E1" w:rsidRDefault="0063361E">
      <w:pPr>
        <w:tabs>
          <w:tab w:val="left" w:pos="1985"/>
        </w:tabs>
        <w:spacing w:after="0" w:line="240" w:lineRule="auto"/>
        <w:ind w:left="1985" w:hanging="1985"/>
        <w:jc w:val="both"/>
        <w:rPr>
          <w:rFonts w:ascii="Arial" w:hAnsi="Arial" w:cs="Arial"/>
          <w:sz w:val="24"/>
          <w:szCs w:val="24"/>
          <w:highlight w:val="yellow"/>
          <w:lang w:val="hr-HR"/>
        </w:rPr>
      </w:pPr>
      <w:r>
        <w:rPr>
          <w:rFonts w:ascii="Arial" w:hAnsi="Arial" w:cs="Arial"/>
          <w:b/>
          <w:bCs/>
          <w:sz w:val="24"/>
          <w:szCs w:val="24"/>
          <w:lang w:val="hr-HR"/>
        </w:rPr>
        <w:t>Tablica br. 6</w:t>
      </w:r>
      <w:r>
        <w:rPr>
          <w:rFonts w:ascii="Arial" w:hAnsi="Arial" w:cs="Arial"/>
          <w:b/>
          <w:bCs/>
          <w:sz w:val="24"/>
          <w:szCs w:val="24"/>
          <w:lang w:val="hr-HR"/>
        </w:rPr>
        <w:t>4</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rPr>
        <w:tab/>
        <w:t xml:space="preserve">Duljina mreže odvodnje po naseljima </w:t>
      </w:r>
      <w:r>
        <w:rPr>
          <w:rFonts w:ascii="Arial" w:hAnsi="Arial" w:cs="Arial"/>
          <w:sz w:val="24"/>
          <w:szCs w:val="24"/>
          <w:lang w:val="hr-HR" w:eastAsia="zh-CN"/>
        </w:rPr>
        <w:t xml:space="preserve">na </w:t>
      </w:r>
      <w:r>
        <w:rPr>
          <w:rFonts w:ascii="Arial" w:hAnsi="Arial" w:cs="Arial"/>
          <w:sz w:val="24"/>
          <w:szCs w:val="24"/>
          <w:lang w:val="hr-HR" w:eastAsia="zh-CN"/>
        </w:rPr>
        <w:t>području Grada Raba</w:t>
      </w:r>
    </w:p>
    <w:tbl>
      <w:tblPr>
        <w:tblStyle w:val="TableGrid8"/>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944"/>
        <w:gridCol w:w="2416"/>
        <w:gridCol w:w="1797"/>
        <w:gridCol w:w="1623"/>
        <w:gridCol w:w="1462"/>
      </w:tblGrid>
      <w:tr w:rsidR="003A63E1">
        <w:trPr>
          <w:trHeight w:hRule="exact" w:val="1452"/>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bottom"/>
          </w:tcPr>
          <w:p w:rsidR="003A63E1" w:rsidRDefault="0063361E">
            <w:pPr>
              <w:widowControl/>
              <w:jc w:val="left"/>
              <w:rPr>
                <w:rFonts w:ascii="Arial" w:hAnsi="Arial" w:cs="Arial"/>
                <w:lang w:val="hr-HR"/>
              </w:rPr>
            </w:pPr>
            <w:r>
              <w:rPr>
                <w:rFonts w:ascii="Arial" w:hAnsi="Arial" w:cs="Arial"/>
              </w:rPr>
              <w:t> </w:t>
            </w:r>
            <w:r>
              <w:rPr>
                <w:rFonts w:ascii="Arial" w:hAnsi="Arial" w:cs="Arial"/>
                <w:b/>
                <w:bCs/>
                <w:lang w:val="hr-HR"/>
              </w:rPr>
              <w:t>Naselje</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bottom"/>
          </w:tcPr>
          <w:p w:rsidR="003A63E1" w:rsidRDefault="0063361E">
            <w:pPr>
              <w:widowControl/>
              <w:jc w:val="center"/>
              <w:rPr>
                <w:rFonts w:ascii="Arial" w:hAnsi="Arial" w:cs="Arial"/>
                <w:b/>
              </w:rPr>
            </w:pPr>
            <w:r>
              <w:rPr>
                <w:rFonts w:ascii="Arial" w:hAnsi="Arial" w:cs="Arial"/>
                <w:b/>
              </w:rPr>
              <w:t>Gravitacijski cjevovodi</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bottom"/>
          </w:tcPr>
          <w:p w:rsidR="003A63E1" w:rsidRDefault="0063361E">
            <w:pPr>
              <w:widowControl/>
              <w:jc w:val="center"/>
              <w:rPr>
                <w:rFonts w:ascii="Arial" w:hAnsi="Arial" w:cs="Arial"/>
                <w:b/>
              </w:rPr>
            </w:pPr>
            <w:r>
              <w:rPr>
                <w:rFonts w:ascii="Arial" w:hAnsi="Arial" w:cs="Arial"/>
                <w:b/>
              </w:rPr>
              <w:t>Tlačni cjevovodi</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bottom"/>
          </w:tcPr>
          <w:p w:rsidR="003A63E1" w:rsidRDefault="0063361E">
            <w:pPr>
              <w:widowControl/>
              <w:jc w:val="center"/>
              <w:rPr>
                <w:rFonts w:ascii="Arial" w:hAnsi="Arial" w:cs="Arial"/>
                <w:b/>
              </w:rPr>
            </w:pPr>
            <w:r>
              <w:rPr>
                <w:rFonts w:ascii="Arial" w:hAnsi="Arial" w:cs="Arial"/>
                <w:b/>
              </w:rPr>
              <w:t>Sigurnosni ispusti</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bottom"/>
          </w:tcPr>
          <w:p w:rsidR="003A63E1" w:rsidRDefault="0063361E">
            <w:pPr>
              <w:widowControl/>
              <w:jc w:val="center"/>
              <w:rPr>
                <w:rFonts w:ascii="Arial" w:hAnsi="Arial" w:cs="Arial"/>
                <w:b/>
                <w:sz w:val="20"/>
                <w:szCs w:val="20"/>
              </w:rPr>
            </w:pPr>
            <w:r>
              <w:rPr>
                <w:rFonts w:ascii="Arial" w:hAnsi="Arial" w:cs="Arial"/>
                <w:b/>
                <w:sz w:val="20"/>
                <w:szCs w:val="20"/>
              </w:rPr>
              <w:t>Ukupno</w:t>
            </w:r>
          </w:p>
          <w:p w:rsidR="003A63E1" w:rsidRDefault="0063361E">
            <w:pPr>
              <w:widowControl/>
              <w:jc w:val="center"/>
              <w:rPr>
                <w:rFonts w:ascii="Arial" w:hAnsi="Arial" w:cs="Arial"/>
                <w:b/>
                <w:sz w:val="20"/>
                <w:szCs w:val="20"/>
                <w:lang w:val="hr-HR"/>
              </w:rPr>
            </w:pPr>
            <w:r>
              <w:rPr>
                <w:rFonts w:ascii="Arial" w:hAnsi="Arial" w:cs="Arial"/>
                <w:b/>
                <w:sz w:val="20"/>
                <w:szCs w:val="20"/>
                <w:lang w:val="hr-HR"/>
              </w:rPr>
              <w:t xml:space="preserve">(bez sigurnosnih ispusta) </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Banjol</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11</w:t>
            </w:r>
            <w:r>
              <w:rPr>
                <w:rFonts w:ascii="Arial" w:hAnsi="Arial" w:cs="Arial"/>
                <w:lang w:val="hr-HR"/>
              </w:rPr>
              <w:t>.</w:t>
            </w:r>
            <w:r>
              <w:rPr>
                <w:rFonts w:ascii="Arial" w:hAnsi="Arial" w:cs="Arial"/>
              </w:rPr>
              <w:t>571,35</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651,35</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638,32</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12</w:t>
            </w:r>
            <w:r>
              <w:rPr>
                <w:rFonts w:ascii="Arial" w:hAnsi="Arial" w:cs="Arial"/>
                <w:bCs/>
                <w:lang w:val="hr-HR"/>
              </w:rPr>
              <w:t>.</w:t>
            </w:r>
            <w:r>
              <w:rPr>
                <w:rFonts w:ascii="Arial" w:hAnsi="Arial" w:cs="Arial"/>
                <w:bCs/>
              </w:rPr>
              <w:t>222,7</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Barbat</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11</w:t>
            </w:r>
            <w:r>
              <w:rPr>
                <w:rFonts w:ascii="Arial" w:hAnsi="Arial" w:cs="Arial"/>
                <w:lang w:val="hr-HR"/>
              </w:rPr>
              <w:t>.</w:t>
            </w:r>
            <w:r>
              <w:rPr>
                <w:rFonts w:ascii="Arial" w:hAnsi="Arial" w:cs="Arial"/>
              </w:rPr>
              <w:t>732,01</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w:t>
            </w:r>
            <w:r>
              <w:rPr>
                <w:rFonts w:ascii="Arial" w:hAnsi="Arial" w:cs="Arial"/>
                <w:lang w:val="hr-HR"/>
              </w:rPr>
              <w:t>.</w:t>
            </w:r>
            <w:r>
              <w:rPr>
                <w:rFonts w:ascii="Arial" w:hAnsi="Arial" w:cs="Arial"/>
              </w:rPr>
              <w:t>394,77</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803,82</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13</w:t>
            </w:r>
            <w:r>
              <w:rPr>
                <w:rFonts w:ascii="Arial" w:hAnsi="Arial" w:cs="Arial"/>
                <w:bCs/>
                <w:lang w:val="hr-HR"/>
              </w:rPr>
              <w:t>.</w:t>
            </w:r>
            <w:r>
              <w:rPr>
                <w:rFonts w:ascii="Arial" w:hAnsi="Arial" w:cs="Arial"/>
                <w:bCs/>
              </w:rPr>
              <w:t>126,78</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Kampor</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11</w:t>
            </w:r>
            <w:r>
              <w:rPr>
                <w:rFonts w:ascii="Arial" w:hAnsi="Arial" w:cs="Arial"/>
                <w:lang w:val="hr-HR"/>
              </w:rPr>
              <w:t>.</w:t>
            </w:r>
            <w:r>
              <w:rPr>
                <w:rFonts w:ascii="Arial" w:hAnsi="Arial" w:cs="Arial"/>
              </w:rPr>
              <w:t>686,6</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139,01</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217,42</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11</w:t>
            </w:r>
            <w:r>
              <w:rPr>
                <w:rFonts w:ascii="Arial" w:hAnsi="Arial" w:cs="Arial"/>
                <w:bCs/>
                <w:lang w:val="hr-HR"/>
              </w:rPr>
              <w:t>.</w:t>
            </w:r>
            <w:r>
              <w:rPr>
                <w:rFonts w:ascii="Arial" w:hAnsi="Arial" w:cs="Arial"/>
                <w:bCs/>
              </w:rPr>
              <w:t>825,61</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Mundanije</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0</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0</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0</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0</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Palit</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6</w:t>
            </w:r>
            <w:r>
              <w:rPr>
                <w:rFonts w:ascii="Arial" w:hAnsi="Arial" w:cs="Arial"/>
                <w:lang w:val="hr-HR"/>
              </w:rPr>
              <w:t>.</w:t>
            </w:r>
            <w:r>
              <w:rPr>
                <w:rFonts w:ascii="Arial" w:hAnsi="Arial" w:cs="Arial"/>
              </w:rPr>
              <w:t>565</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450,23</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145,46</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7</w:t>
            </w:r>
            <w:r>
              <w:rPr>
                <w:rFonts w:ascii="Arial" w:hAnsi="Arial" w:cs="Arial"/>
                <w:bCs/>
                <w:lang w:val="hr-HR"/>
              </w:rPr>
              <w:t>.</w:t>
            </w:r>
            <w:r>
              <w:rPr>
                <w:rFonts w:ascii="Arial" w:hAnsi="Arial" w:cs="Arial"/>
                <w:bCs/>
              </w:rPr>
              <w:t>015,23</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Rab</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2</w:t>
            </w:r>
            <w:r>
              <w:rPr>
                <w:rFonts w:ascii="Arial" w:hAnsi="Arial" w:cs="Arial"/>
                <w:lang w:val="hr-HR"/>
              </w:rPr>
              <w:t>.</w:t>
            </w:r>
            <w:r>
              <w:rPr>
                <w:rFonts w:ascii="Arial" w:hAnsi="Arial" w:cs="Arial"/>
              </w:rPr>
              <w:t>967,69</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221,07</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225,1</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3</w:t>
            </w:r>
            <w:r>
              <w:rPr>
                <w:rFonts w:ascii="Arial" w:hAnsi="Arial" w:cs="Arial"/>
                <w:bCs/>
                <w:lang w:val="hr-HR"/>
              </w:rPr>
              <w:t>.</w:t>
            </w:r>
            <w:r>
              <w:rPr>
                <w:rFonts w:ascii="Arial" w:hAnsi="Arial" w:cs="Arial"/>
                <w:bCs/>
              </w:rPr>
              <w:t>188,76</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Cs/>
              </w:rPr>
              <w:t>Supetarska Draga</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9</w:t>
            </w:r>
            <w:r>
              <w:rPr>
                <w:rFonts w:ascii="Arial" w:hAnsi="Arial" w:cs="Arial"/>
                <w:lang w:val="hr-HR"/>
              </w:rPr>
              <w:t>.</w:t>
            </w:r>
            <w:r>
              <w:rPr>
                <w:rFonts w:ascii="Arial" w:hAnsi="Arial" w:cs="Arial"/>
              </w:rPr>
              <w:t>533,7</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2</w:t>
            </w:r>
            <w:r>
              <w:rPr>
                <w:rFonts w:ascii="Arial" w:hAnsi="Arial" w:cs="Arial"/>
                <w:lang w:val="hr-HR"/>
              </w:rPr>
              <w:t>.</w:t>
            </w:r>
            <w:r>
              <w:rPr>
                <w:rFonts w:ascii="Arial" w:hAnsi="Arial" w:cs="Arial"/>
              </w:rPr>
              <w:t>662,83</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rPr>
            </w:pPr>
            <w:r>
              <w:rPr>
                <w:rFonts w:ascii="Arial" w:hAnsi="Arial" w:cs="Arial"/>
              </w:rPr>
              <w:t>1</w:t>
            </w:r>
            <w:r>
              <w:rPr>
                <w:rFonts w:ascii="Arial" w:hAnsi="Arial" w:cs="Arial"/>
                <w:lang w:val="hr-HR"/>
              </w:rPr>
              <w:t>.</w:t>
            </w:r>
            <w:r>
              <w:rPr>
                <w:rFonts w:ascii="Arial" w:hAnsi="Arial" w:cs="Arial"/>
              </w:rPr>
              <w:t>164,93</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jc w:val="right"/>
              <w:rPr>
                <w:rFonts w:ascii="Arial" w:hAnsi="Arial" w:cs="Arial"/>
                <w:bCs/>
              </w:rPr>
            </w:pPr>
            <w:r>
              <w:rPr>
                <w:rFonts w:ascii="Arial" w:hAnsi="Arial" w:cs="Arial"/>
                <w:bCs/>
              </w:rPr>
              <w:t>12</w:t>
            </w:r>
            <w:r>
              <w:rPr>
                <w:rFonts w:ascii="Arial" w:hAnsi="Arial" w:cs="Arial"/>
                <w:bCs/>
                <w:lang w:val="hr-HR"/>
              </w:rPr>
              <w:t>.</w:t>
            </w:r>
            <w:r>
              <w:rPr>
                <w:rFonts w:ascii="Arial" w:hAnsi="Arial" w:cs="Arial"/>
                <w:bCs/>
              </w:rPr>
              <w:t>196,53</w:t>
            </w:r>
          </w:p>
        </w:tc>
      </w:tr>
      <w:tr w:rsidR="003A63E1">
        <w:trPr>
          <w:trHeight w:hRule="exact" w:val="340"/>
        </w:trPr>
        <w:tc>
          <w:tcPr>
            <w:tcW w:w="19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left"/>
              <w:rPr>
                <w:rFonts w:ascii="Arial" w:hAnsi="Arial" w:cs="Arial"/>
                <w:bCs/>
              </w:rPr>
            </w:pPr>
            <w:r>
              <w:rPr>
                <w:rFonts w:ascii="Arial" w:hAnsi="Arial" w:cs="Arial"/>
                <w:b/>
              </w:rPr>
              <w:t>Ukupno:</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right"/>
              <w:rPr>
                <w:rFonts w:ascii="Arial" w:hAnsi="Arial" w:cs="Arial"/>
                <w:b/>
              </w:rPr>
            </w:pPr>
            <w:r>
              <w:rPr>
                <w:rFonts w:ascii="Arial" w:hAnsi="Arial" w:cs="Arial"/>
                <w:b/>
              </w:rPr>
              <w:t>54</w:t>
            </w:r>
            <w:r>
              <w:rPr>
                <w:rFonts w:ascii="Arial" w:hAnsi="Arial" w:cs="Arial"/>
                <w:b/>
                <w:lang w:val="hr-HR"/>
              </w:rPr>
              <w:t>.</w:t>
            </w:r>
            <w:r>
              <w:rPr>
                <w:rFonts w:ascii="Arial" w:hAnsi="Arial" w:cs="Arial"/>
                <w:b/>
              </w:rPr>
              <w:t>056,35</w:t>
            </w:r>
          </w:p>
        </w:tc>
        <w:tc>
          <w:tcPr>
            <w:tcW w:w="17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right"/>
              <w:rPr>
                <w:rFonts w:ascii="Arial" w:hAnsi="Arial" w:cs="Arial"/>
                <w:b/>
              </w:rPr>
            </w:pPr>
            <w:r>
              <w:rPr>
                <w:rFonts w:ascii="Arial" w:hAnsi="Arial" w:cs="Arial"/>
                <w:b/>
              </w:rPr>
              <w:t>5</w:t>
            </w:r>
            <w:r>
              <w:rPr>
                <w:rFonts w:ascii="Arial" w:hAnsi="Arial" w:cs="Arial"/>
                <w:b/>
                <w:lang w:val="hr-HR"/>
              </w:rPr>
              <w:t>.</w:t>
            </w:r>
            <w:r>
              <w:rPr>
                <w:rFonts w:ascii="Arial" w:hAnsi="Arial" w:cs="Arial"/>
                <w:b/>
              </w:rPr>
              <w:t>519,26</w:t>
            </w:r>
          </w:p>
        </w:tc>
        <w:tc>
          <w:tcPr>
            <w:tcW w:w="1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right"/>
              <w:rPr>
                <w:rFonts w:ascii="Arial" w:hAnsi="Arial" w:cs="Arial"/>
                <w:b/>
              </w:rPr>
            </w:pPr>
            <w:r>
              <w:rPr>
                <w:rFonts w:ascii="Arial" w:hAnsi="Arial" w:cs="Arial"/>
                <w:b/>
              </w:rPr>
              <w:t>3</w:t>
            </w:r>
            <w:r>
              <w:rPr>
                <w:rFonts w:ascii="Arial" w:hAnsi="Arial" w:cs="Arial"/>
                <w:b/>
                <w:lang w:val="hr-HR"/>
              </w:rPr>
              <w:t>.</w:t>
            </w:r>
            <w:r>
              <w:rPr>
                <w:rFonts w:ascii="Arial" w:hAnsi="Arial" w:cs="Arial"/>
                <w:b/>
              </w:rPr>
              <w:t>195,05</w:t>
            </w:r>
          </w:p>
        </w:tc>
        <w:tc>
          <w:tcPr>
            <w:tcW w:w="14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jc w:val="right"/>
              <w:rPr>
                <w:rFonts w:ascii="Arial" w:hAnsi="Arial" w:cs="Arial"/>
                <w:b/>
              </w:rPr>
            </w:pPr>
            <w:r>
              <w:rPr>
                <w:rFonts w:ascii="Arial" w:hAnsi="Arial" w:cs="Arial"/>
                <w:b/>
              </w:rPr>
              <w:t>59</w:t>
            </w:r>
            <w:r>
              <w:rPr>
                <w:rFonts w:ascii="Arial" w:hAnsi="Arial" w:cs="Arial"/>
                <w:b/>
                <w:lang w:val="hr-HR"/>
              </w:rPr>
              <w:t>.</w:t>
            </w:r>
            <w:r>
              <w:rPr>
                <w:rFonts w:ascii="Arial" w:hAnsi="Arial" w:cs="Arial"/>
                <w:b/>
              </w:rPr>
              <w:t>575,61</w:t>
            </w:r>
          </w:p>
        </w:tc>
      </w:tr>
    </w:tbl>
    <w:p w:rsidR="003A63E1" w:rsidRDefault="0063361E">
      <w:pPr>
        <w:spacing w:beforeLines="50" w:before="120" w:after="0" w:line="240" w:lineRule="auto"/>
        <w:rPr>
          <w:rFonts w:ascii="Arial" w:hAnsi="Arial" w:cs="Arial"/>
          <w:b/>
          <w:bCs/>
          <w:lang w:val="hr-HR"/>
        </w:rPr>
      </w:pPr>
      <w:r>
        <w:rPr>
          <w:rFonts w:ascii="Arial" w:hAnsi="Arial" w:cs="Arial"/>
          <w:i/>
          <w:iCs/>
          <w:lang w:val="hr-HR"/>
        </w:rPr>
        <w:t xml:space="preserve">Izvor: Vrelo d.o.o. (duljina mreže odvodnje dobivena je iz GIS </w:t>
      </w:r>
      <w:r>
        <w:rPr>
          <w:rFonts w:ascii="Arial" w:hAnsi="Arial" w:cs="Arial"/>
          <w:i/>
          <w:iCs/>
          <w:lang w:val="hr-HR"/>
        </w:rPr>
        <w:t>sustava koj</w:t>
      </w:r>
      <w:r>
        <w:rPr>
          <w:rFonts w:ascii="Arial" w:hAnsi="Arial" w:cs="Arial"/>
          <w:i/>
          <w:iCs/>
          <w:lang w:val="hr-HR"/>
        </w:rPr>
        <w:t>i</w:t>
      </w:r>
      <w:r>
        <w:rPr>
          <w:rFonts w:ascii="Arial" w:hAnsi="Arial" w:cs="Arial"/>
          <w:i/>
          <w:iCs/>
          <w:lang w:val="hr-HR"/>
        </w:rPr>
        <w:t xml:space="preserve"> koristi Vrelo d.o.o.)</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lastRenderedPageBreak/>
        <w:t>Razvojni projekti (planovi)</w:t>
      </w:r>
      <w:r>
        <w:rPr>
          <w:rFonts w:ascii="Arial" w:eastAsia="Arial" w:hAnsi="Arial" w:cs="Arial"/>
          <w:b/>
          <w:sz w:val="24"/>
          <w:szCs w:val="24"/>
          <w:vertAlign w:val="superscript"/>
          <w:lang w:val="hr-HR"/>
        </w:rPr>
        <w:footnoteReference w:id="54"/>
      </w:r>
    </w:p>
    <w:p w:rsidR="003A63E1" w:rsidRDefault="003A63E1">
      <w:pPr>
        <w:spacing w:after="0" w:line="240" w:lineRule="auto"/>
        <w:rPr>
          <w:rFonts w:ascii="Arial" w:hAnsi="Arial" w:cs="Arial"/>
          <w:iCs/>
          <w:sz w:val="24"/>
          <w:szCs w:val="24"/>
          <w:lang w:val="hr-HR"/>
        </w:rPr>
      </w:pPr>
    </w:p>
    <w:p w:rsidR="003A63E1" w:rsidRDefault="0063361E">
      <w:pPr>
        <w:pStyle w:val="NoSpacing"/>
        <w:ind w:left="1985" w:hanging="1985"/>
        <w:rPr>
          <w:rFonts w:ascii="Arial" w:hAnsi="Arial" w:cs="Arial"/>
          <w:szCs w:val="24"/>
          <w:u w:val="single"/>
        </w:rPr>
      </w:pPr>
      <w:r>
        <w:rPr>
          <w:rFonts w:ascii="Arial" w:hAnsi="Arial" w:cs="Arial"/>
          <w:b/>
          <w:bCs/>
          <w:szCs w:val="24"/>
        </w:rPr>
        <w:t>Tablica br. 6</w:t>
      </w:r>
      <w:r>
        <w:rPr>
          <w:rFonts w:ascii="Arial" w:hAnsi="Arial" w:cs="Arial"/>
          <w:b/>
          <w:bCs/>
          <w:szCs w:val="24"/>
        </w:rPr>
        <w:t>5</w:t>
      </w:r>
      <w:r>
        <w:rPr>
          <w:rFonts w:ascii="Arial" w:hAnsi="Arial" w:cs="Arial"/>
          <w:b/>
          <w:bCs/>
          <w:szCs w:val="24"/>
        </w:rPr>
        <w:t>.</w:t>
      </w:r>
      <w:r>
        <w:rPr>
          <w:rFonts w:ascii="Arial" w:hAnsi="Arial" w:cs="Arial"/>
          <w:color w:val="FF0000"/>
          <w:szCs w:val="24"/>
        </w:rPr>
        <w:t xml:space="preserve"> </w:t>
      </w:r>
      <w:r>
        <w:rPr>
          <w:rFonts w:ascii="Arial" w:hAnsi="Arial" w:cs="Arial"/>
          <w:color w:val="FF0000"/>
          <w:szCs w:val="24"/>
        </w:rPr>
        <w:tab/>
      </w:r>
      <w:r>
        <w:rPr>
          <w:rFonts w:ascii="Arial" w:hAnsi="Arial" w:cs="Arial"/>
          <w:szCs w:val="24"/>
        </w:rPr>
        <w:t>Planirani projekti dogradnje i/ili proširenja sustava javne odvodnje i/ili izgradnje/rekonstrukcije vodnih građevina</w:t>
      </w:r>
    </w:p>
    <w:p w:rsidR="003A63E1" w:rsidRDefault="003A63E1">
      <w:pPr>
        <w:pStyle w:val="NoSpacing"/>
        <w:rPr>
          <w:rFonts w:ascii="Arial" w:hAnsi="Arial" w:cs="Arial"/>
          <w:b/>
          <w:szCs w:val="24"/>
          <w:u w:val="single"/>
        </w:rPr>
      </w:pPr>
    </w:p>
    <w:tbl>
      <w:tblPr>
        <w:tblW w:w="9087" w:type="dxa"/>
        <w:tblInd w:w="93" w:type="dxa"/>
        <w:tblLook w:val="04A0" w:firstRow="1" w:lastRow="0" w:firstColumn="1" w:lastColumn="0" w:noHBand="0" w:noVBand="1"/>
      </w:tblPr>
      <w:tblGrid>
        <w:gridCol w:w="928"/>
        <w:gridCol w:w="2596"/>
        <w:gridCol w:w="2161"/>
        <w:gridCol w:w="3402"/>
      </w:tblGrid>
      <w:tr w:rsidR="003A63E1">
        <w:trPr>
          <w:trHeight w:val="56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8D08D" w:themeFill="accent6" w:themeFillTint="9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Redni broj</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8D08D" w:themeFill="accent6" w:themeFillTint="9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Naziv projekta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8D08D" w:themeFill="accent6" w:themeFillTint="99"/>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Dokumentacija za gradnju</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8D08D" w:themeFill="accent6" w:themeFillTint="99"/>
            <w:noWrap/>
            <w:vAlign w:val="center"/>
          </w:tcPr>
          <w:p w:rsidR="003A63E1" w:rsidRDefault="0063361E">
            <w:pPr>
              <w:widowControl/>
              <w:spacing w:after="0" w:line="240" w:lineRule="auto"/>
              <w:jc w:val="center"/>
              <w:rPr>
                <w:rFonts w:ascii="Arial" w:eastAsia="Times New Roman" w:hAnsi="Arial" w:cs="Arial"/>
                <w:b/>
                <w:bCs/>
                <w:sz w:val="20"/>
                <w:szCs w:val="20"/>
                <w:lang w:val="hr-HR" w:eastAsia="hr-HR"/>
              </w:rPr>
            </w:pPr>
            <w:r>
              <w:rPr>
                <w:rFonts w:ascii="Arial" w:eastAsia="Times New Roman" w:hAnsi="Arial" w:cs="Arial"/>
                <w:b/>
                <w:bCs/>
                <w:sz w:val="20"/>
                <w:szCs w:val="20"/>
                <w:lang w:val="hr-HR" w:eastAsia="hr-HR"/>
              </w:rPr>
              <w:t>Napomena</w:t>
            </w:r>
          </w:p>
        </w:tc>
      </w:tr>
      <w:tr w:rsidR="003A63E1">
        <w:trPr>
          <w:trHeight w:val="54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Gradnja fekalnih kolektora i vodovoda dijela naselja Mundanije i Banjol</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Ishođena građevinska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ishođena građevinska dozvola</w:t>
            </w:r>
          </w:p>
        </w:tc>
      </w:tr>
      <w:tr w:rsidR="003A63E1">
        <w:trPr>
          <w:trHeight w:val="696"/>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w:t>
            </w:r>
            <w:r>
              <w:rPr>
                <w:rFonts w:ascii="Arial" w:eastAsia="Times New Roman" w:hAnsi="Arial" w:cs="Arial"/>
                <w:sz w:val="20"/>
                <w:szCs w:val="20"/>
                <w:lang w:eastAsia="hr-HR"/>
              </w:rPr>
              <w:t>.</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Gradnja fekalnih kolektora, crpne stanice i vodovoda </w:t>
            </w:r>
            <w:r>
              <w:rPr>
                <w:rFonts w:ascii="Arial" w:eastAsia="Times New Roman" w:hAnsi="Arial" w:cs="Arial"/>
                <w:sz w:val="20"/>
                <w:szCs w:val="20"/>
                <w:lang w:val="hr-HR" w:eastAsia="hr-HR"/>
              </w:rPr>
              <w:t>dijela naselja Gonar i Dumići</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Predan Zahtjev za građevinsku dozvolu, očekuju se problemi u rješavanju imovinsko pravnih odnosa (granica pomorskog dobra)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 xml:space="preserve">Draga i Lopar </w:t>
            </w:r>
          </w:p>
          <w:p w:rsidR="003A63E1" w:rsidRDefault="003A63E1">
            <w:pPr>
              <w:widowControl/>
              <w:spacing w:after="0" w:line="240" w:lineRule="auto"/>
              <w:rPr>
                <w:rFonts w:ascii="Arial" w:eastAsia="Times New Roman" w:hAnsi="Arial" w:cs="Arial"/>
                <w:sz w:val="20"/>
                <w:szCs w:val="20"/>
                <w:lang w:eastAsia="hr-HR"/>
              </w:rPr>
            </w:pPr>
          </w:p>
        </w:tc>
      </w:tr>
      <w:tr w:rsidR="003A63E1">
        <w:trPr>
          <w:trHeight w:val="563"/>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3</w:t>
            </w:r>
            <w:r>
              <w:rPr>
                <w:rFonts w:ascii="Arial" w:eastAsia="Times New Roman" w:hAnsi="Arial" w:cs="Arial"/>
                <w:sz w:val="20"/>
                <w:szCs w:val="20"/>
                <w:lang w:eastAsia="hr-HR"/>
              </w:rPr>
              <w:t>.</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Sustav odvodnje otpadnih voda i </w:t>
            </w:r>
            <w:r>
              <w:rPr>
                <w:rFonts w:ascii="Arial" w:eastAsia="Times New Roman" w:hAnsi="Arial" w:cs="Arial"/>
                <w:sz w:val="20"/>
                <w:szCs w:val="20"/>
                <w:lang w:val="hr-HR" w:eastAsia="hr-HR"/>
              </w:rPr>
              <w:t>rekonstrukcije vodovoda - sustav Kampor</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Ishođena građevinska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ishođena građevinska dozvola</w:t>
            </w:r>
          </w:p>
        </w:tc>
      </w:tr>
      <w:tr w:rsidR="003A63E1">
        <w:trPr>
          <w:trHeight w:val="55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4</w:t>
            </w:r>
            <w:r>
              <w:rPr>
                <w:rFonts w:ascii="Arial" w:eastAsia="Times New Roman" w:hAnsi="Arial" w:cs="Arial"/>
                <w:sz w:val="20"/>
                <w:szCs w:val="20"/>
                <w:lang w:eastAsia="hr-HR"/>
              </w:rPr>
              <w:t>.</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Sustav odvodnje otpadnih voda i rekonstrukcije vodovoda - sustav Mundanije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Ishođena građevinska </w:t>
            </w:r>
            <w:r>
              <w:rPr>
                <w:rFonts w:ascii="Arial" w:eastAsia="Times New Roman" w:hAnsi="Arial" w:cs="Arial"/>
                <w:sz w:val="20"/>
                <w:szCs w:val="20"/>
                <w:lang w:val="hr-HR" w:eastAsia="hr-HR"/>
              </w:rPr>
              <w:t>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ishođena građevinska dozvola</w:t>
            </w:r>
          </w:p>
        </w:tc>
      </w:tr>
      <w:tr w:rsidR="003A63E1">
        <w:trPr>
          <w:trHeight w:val="693"/>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5.</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fekalnog kolektora dijela naselja Palit</w:t>
            </w:r>
            <w:r>
              <w:rPr>
                <w:rFonts w:ascii="Arial" w:eastAsia="Times New Roman" w:hAnsi="Arial" w:cs="Arial"/>
                <w:sz w:val="20"/>
                <w:szCs w:val="20"/>
                <w:lang w:val="hr-HR" w:eastAsia="hr-HR"/>
              </w:rPr>
              <w:br/>
              <w:t>sa crpnom stanicom CS-21 i tlačnim cjevovodom</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Ishođena građevinska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w:t>
            </w:r>
            <w:r>
              <w:rPr>
                <w:rFonts w:ascii="Arial" w:eastAsia="Times New Roman" w:hAnsi="Arial" w:cs="Arial"/>
                <w:sz w:val="20"/>
                <w:szCs w:val="20"/>
                <w:lang w:val="hr-HR" w:eastAsia="hr-HR"/>
              </w:rPr>
              <w:t xml:space="preserve">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p>
          <w:p w:rsidR="003A63E1" w:rsidRDefault="003A63E1">
            <w:pPr>
              <w:widowControl/>
              <w:spacing w:after="0" w:line="240" w:lineRule="auto"/>
              <w:rPr>
                <w:rFonts w:ascii="Arial" w:eastAsia="Times New Roman" w:hAnsi="Arial" w:cs="Arial"/>
                <w:sz w:val="20"/>
                <w:szCs w:val="20"/>
                <w:lang w:val="hr-HR" w:eastAsia="hr-HR"/>
              </w:rPr>
            </w:pPr>
          </w:p>
        </w:tc>
      </w:tr>
      <w:tr w:rsidR="003A63E1">
        <w:trPr>
          <w:trHeight w:val="419"/>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6.</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Dogradnja UPOV-a Rab na 2. stupanj pročišćavanja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Ishođena lokacijska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- 21</w:t>
            </w:r>
            <w:r>
              <w:rPr>
                <w:rFonts w:ascii="Arial" w:eastAsia="Times New Roman" w:hAnsi="Arial" w:cs="Arial"/>
                <w:sz w:val="20"/>
                <w:szCs w:val="20"/>
                <w:lang w:eastAsia="hr-HR"/>
              </w:rPr>
              <w:t>.</w:t>
            </w:r>
            <w:r>
              <w:rPr>
                <w:rFonts w:ascii="Arial" w:eastAsia="Times New Roman" w:hAnsi="Arial" w:cs="Arial"/>
                <w:sz w:val="20"/>
                <w:szCs w:val="20"/>
                <w:lang w:val="hr-HR" w:eastAsia="hr-HR"/>
              </w:rPr>
              <w:t>400 ES</w:t>
            </w:r>
          </w:p>
        </w:tc>
      </w:tr>
      <w:tr w:rsidR="003A63E1">
        <w:trPr>
          <w:trHeight w:val="1065"/>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7.</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Dogradnja UPOV-a Supetarska Draga na 1. stupanj pročišćavanja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Ishođena lokacijska </w:t>
            </w:r>
            <w:r>
              <w:rPr>
                <w:rFonts w:ascii="Arial" w:eastAsia="Times New Roman" w:hAnsi="Arial" w:cs="Arial"/>
                <w:sz w:val="20"/>
                <w:szCs w:val="20"/>
                <w:lang w:val="hr-HR" w:eastAsia="hr-HR"/>
              </w:rPr>
              <w:t>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 xml:space="preserve">Draga i Lopar </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o</w:t>
            </w:r>
            <w:r>
              <w:rPr>
                <w:rFonts w:ascii="Arial" w:eastAsia="Times New Roman" w:hAnsi="Arial" w:cs="Arial"/>
                <w:sz w:val="20"/>
                <w:szCs w:val="20"/>
                <w:lang w:val="hr-HR" w:eastAsia="hr-HR"/>
              </w:rPr>
              <w:t>visi o JASPERS Note-u, možda bude potreban 2. stupanj pročišćavanja što će višestruko poskupiti investiciju</w:t>
            </w:r>
            <w:r>
              <w:rPr>
                <w:rFonts w:ascii="Arial" w:eastAsia="Times New Roman" w:hAnsi="Arial" w:cs="Arial"/>
                <w:sz w:val="20"/>
                <w:szCs w:val="20"/>
                <w:lang w:val="hr-HR" w:eastAsia="hr-HR"/>
              </w:rPr>
              <w:br/>
              <w:t>- 9</w:t>
            </w:r>
            <w:r>
              <w:rPr>
                <w:rFonts w:ascii="Arial" w:eastAsia="Times New Roman" w:hAnsi="Arial" w:cs="Arial"/>
                <w:sz w:val="20"/>
                <w:szCs w:val="20"/>
                <w:lang w:eastAsia="hr-HR"/>
              </w:rPr>
              <w:t>.</w:t>
            </w:r>
            <w:r>
              <w:rPr>
                <w:rFonts w:ascii="Arial" w:eastAsia="Times New Roman" w:hAnsi="Arial" w:cs="Arial"/>
                <w:sz w:val="20"/>
                <w:szCs w:val="20"/>
                <w:lang w:val="hr-HR" w:eastAsia="hr-HR"/>
              </w:rPr>
              <w:t>950 ES</w:t>
            </w:r>
          </w:p>
        </w:tc>
      </w:tr>
      <w:tr w:rsidR="003A63E1">
        <w:trPr>
          <w:trHeight w:val="843"/>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8.</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Rekonstrukcija postojećih gravitacijskih cjevovoda na području </w:t>
            </w:r>
            <w:r>
              <w:rPr>
                <w:rFonts w:ascii="Arial" w:eastAsia="Times New Roman" w:hAnsi="Arial" w:cs="Arial"/>
                <w:sz w:val="20"/>
                <w:szCs w:val="20"/>
                <w:lang w:val="hr-HR" w:eastAsia="hr-HR"/>
              </w:rPr>
              <w:t>aglomeracija Rab i Supetarska Draga prema izvještaju CCTV inspekcije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noWrap/>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7</w:t>
            </w:r>
            <w:r>
              <w:rPr>
                <w:rFonts w:ascii="Arial" w:eastAsia="Times New Roman" w:hAnsi="Arial" w:cs="Arial"/>
                <w:sz w:val="20"/>
                <w:szCs w:val="20"/>
                <w:lang w:eastAsia="hr-HR"/>
              </w:rPr>
              <w:t>.</w:t>
            </w:r>
            <w:r>
              <w:rPr>
                <w:rFonts w:ascii="Arial" w:eastAsia="Times New Roman" w:hAnsi="Arial" w:cs="Arial"/>
                <w:sz w:val="20"/>
                <w:szCs w:val="20"/>
                <w:lang w:val="hr-HR" w:eastAsia="hr-HR"/>
              </w:rPr>
              <w:t>353 m</w:t>
            </w:r>
          </w:p>
        </w:tc>
      </w:tr>
      <w:tr w:rsidR="003A63E1">
        <w:trPr>
          <w:trHeight w:val="841"/>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9.</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postojećih tlačnih cjevovoda na području aglomeracija Rab i Supetarska Draga prema izvještaju CCTV inspekcije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w:t>
            </w:r>
            <w:r>
              <w:rPr>
                <w:rFonts w:ascii="Arial" w:eastAsia="Times New Roman" w:hAnsi="Arial" w:cs="Arial"/>
                <w:sz w:val="20"/>
                <w:szCs w:val="20"/>
                <w:lang w:val="hr-HR" w:eastAsia="hr-HR"/>
              </w:rPr>
              <w:t xml:space="preserve"> Lopar</w:t>
            </w:r>
            <w:r>
              <w:rPr>
                <w:rFonts w:ascii="Arial" w:eastAsia="Times New Roman" w:hAnsi="Arial" w:cs="Arial"/>
                <w:sz w:val="20"/>
                <w:szCs w:val="20"/>
                <w:lang w:val="hr-HR" w:eastAsia="hr-HR"/>
              </w:rPr>
              <w:br/>
              <w:t>- 732 m</w:t>
            </w:r>
          </w:p>
        </w:tc>
      </w:tr>
      <w:tr w:rsidR="003A63E1">
        <w:trPr>
          <w:trHeight w:val="69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0.</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postojećih crpnih stanica na području aglomeracija Rab i Supetarska Draga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S.Draga i Lopar</w:t>
            </w:r>
            <w:r>
              <w:rPr>
                <w:rFonts w:ascii="Arial" w:eastAsia="Times New Roman" w:hAnsi="Arial" w:cs="Arial"/>
                <w:sz w:val="20"/>
                <w:szCs w:val="20"/>
                <w:lang w:val="hr-HR" w:eastAsia="hr-HR"/>
              </w:rPr>
              <w:br/>
              <w:t>- 6 crpnih stanica</w:t>
            </w:r>
          </w:p>
        </w:tc>
      </w:tr>
      <w:tr w:rsidR="003A63E1">
        <w:trPr>
          <w:trHeight w:val="701"/>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lastRenderedPageBreak/>
              <w:t>1</w:t>
            </w:r>
            <w:r>
              <w:rPr>
                <w:rFonts w:ascii="Arial" w:eastAsia="Times New Roman" w:hAnsi="Arial" w:cs="Arial"/>
                <w:sz w:val="20"/>
                <w:szCs w:val="20"/>
                <w:lang w:eastAsia="hr-HR"/>
              </w:rPr>
              <w:t>1.</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Rekonstrukcija/dogradnja nadzornog upravljačkog sustava na sustavu </w:t>
            </w:r>
            <w:r>
              <w:rPr>
                <w:rFonts w:ascii="Arial" w:eastAsia="Times New Roman" w:hAnsi="Arial" w:cs="Arial"/>
                <w:sz w:val="20"/>
                <w:szCs w:val="20"/>
                <w:lang w:val="hr-HR" w:eastAsia="hr-HR"/>
              </w:rPr>
              <w:t>vodoopskrbe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p>
        </w:tc>
      </w:tr>
      <w:tr w:rsidR="003A63E1">
        <w:trPr>
          <w:trHeight w:val="413"/>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2.</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vodovoda zbog uskih ulica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- 19</w:t>
            </w:r>
            <w:r>
              <w:rPr>
                <w:rFonts w:ascii="Arial" w:eastAsia="Times New Roman" w:hAnsi="Arial" w:cs="Arial"/>
                <w:sz w:val="20"/>
                <w:szCs w:val="20"/>
                <w:lang w:eastAsia="hr-HR"/>
              </w:rPr>
              <w:t>.</w:t>
            </w:r>
            <w:r>
              <w:rPr>
                <w:rFonts w:ascii="Arial" w:eastAsia="Times New Roman" w:hAnsi="Arial" w:cs="Arial"/>
                <w:sz w:val="20"/>
                <w:szCs w:val="20"/>
                <w:lang w:val="hr-HR" w:eastAsia="hr-HR"/>
              </w:rPr>
              <w:t>932 m</w:t>
            </w:r>
          </w:p>
        </w:tc>
      </w:tr>
      <w:tr w:rsidR="003A63E1">
        <w:trPr>
          <w:trHeight w:val="491"/>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3.</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postojećih sigurnosnih ispusta crpnih stanica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 dio EU </w:t>
            </w:r>
            <w:r>
              <w:rPr>
                <w:rFonts w:ascii="Arial" w:eastAsia="Times New Roman" w:hAnsi="Arial" w:cs="Arial"/>
                <w:sz w:val="20"/>
                <w:szCs w:val="20"/>
                <w:lang w:val="hr-HR" w:eastAsia="hr-HR"/>
              </w:rPr>
              <w:t>projekta aglomeracija Rab, S.Draga i Lopar</w:t>
            </w:r>
          </w:p>
        </w:tc>
      </w:tr>
      <w:tr w:rsidR="003A63E1">
        <w:trPr>
          <w:trHeight w:val="992"/>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4.</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postojeće vodovodne mreže na području starog grada Raba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d</w:t>
            </w:r>
            <w:r>
              <w:rPr>
                <w:rFonts w:ascii="Arial" w:eastAsia="Times New Roman" w:hAnsi="Arial" w:cs="Arial"/>
                <w:sz w:val="20"/>
                <w:szCs w:val="20"/>
                <w:lang w:val="hr-HR" w:eastAsia="hr-HR"/>
              </w:rPr>
              <w:t xml:space="preserve">io nove javne nabave za projektiranje koja će se provesti u sklopu EU projekta </w:t>
            </w:r>
            <w:r>
              <w:rPr>
                <w:rFonts w:ascii="Arial" w:eastAsia="Times New Roman" w:hAnsi="Arial" w:cs="Arial"/>
                <w:sz w:val="20"/>
                <w:szCs w:val="20"/>
                <w:lang w:val="hr-HR" w:eastAsia="hr-HR"/>
              </w:rPr>
              <w:t>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p>
        </w:tc>
      </w:tr>
      <w:tr w:rsidR="003A63E1">
        <w:trPr>
          <w:trHeight w:val="836"/>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5.</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postojeće vodovodne mreže na području aglomeracije Rab zbog začepljenja i puknuća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S.Draga i Lopar</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d</w:t>
            </w:r>
            <w:r>
              <w:rPr>
                <w:rFonts w:ascii="Arial" w:eastAsia="Times New Roman" w:hAnsi="Arial" w:cs="Arial"/>
                <w:sz w:val="20"/>
                <w:szCs w:val="20"/>
                <w:lang w:val="hr-HR" w:eastAsia="hr-HR"/>
              </w:rPr>
              <w:t xml:space="preserve">io nove javne nabave za projektiranje koja će se provesti u </w:t>
            </w:r>
            <w:r>
              <w:rPr>
                <w:rFonts w:ascii="Arial" w:eastAsia="Times New Roman" w:hAnsi="Arial" w:cs="Arial"/>
                <w:sz w:val="20"/>
                <w:szCs w:val="20"/>
                <w:lang w:val="hr-HR" w:eastAsia="hr-HR"/>
              </w:rPr>
              <w:t>sklopu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p>
        </w:tc>
      </w:tr>
      <w:tr w:rsidR="003A63E1">
        <w:trPr>
          <w:trHeight w:val="83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16.</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postojeće vodovodne mreže na području aglomeracije Supetarska Draga zbog začepljenja i puknuća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S.Draga i Lopar</w:t>
            </w:r>
            <w:r>
              <w:rPr>
                <w:rFonts w:ascii="Arial" w:eastAsia="Times New Roman" w:hAnsi="Arial" w:cs="Arial"/>
                <w:sz w:val="20"/>
                <w:szCs w:val="20"/>
                <w:lang w:val="hr-HR" w:eastAsia="hr-HR"/>
              </w:rPr>
              <w:br/>
              <w:t xml:space="preserve">- Dio nove javne nabave za </w:t>
            </w:r>
            <w:r>
              <w:rPr>
                <w:rFonts w:ascii="Arial" w:eastAsia="Times New Roman" w:hAnsi="Arial" w:cs="Arial"/>
                <w:sz w:val="20"/>
                <w:szCs w:val="20"/>
                <w:lang w:val="hr-HR" w:eastAsia="hr-HR"/>
              </w:rPr>
              <w:t>projektiranje koja će se provesti u sklopu EU projekta aglomeracija Rab, S.Draga i Lopar</w:t>
            </w:r>
          </w:p>
        </w:tc>
      </w:tr>
      <w:tr w:rsidR="003A63E1">
        <w:trPr>
          <w:trHeight w:val="1126"/>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17.</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Transportni cjevovod kopno-Rab</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S.Draga i Lopar</w:t>
            </w:r>
            <w:r>
              <w:rPr>
                <w:rFonts w:ascii="Arial" w:eastAsia="Times New Roman" w:hAnsi="Arial" w:cs="Arial"/>
                <w:sz w:val="20"/>
                <w:szCs w:val="20"/>
                <w:lang w:val="hr-HR" w:eastAsia="hr-HR"/>
              </w:rPr>
              <w:br/>
              <w:t xml:space="preserve">- Projekt iz 2012, mora se novelirati kako bi bio prihvatljiv za EU </w:t>
            </w:r>
            <w:r>
              <w:rPr>
                <w:rFonts w:ascii="Arial" w:eastAsia="Times New Roman" w:hAnsi="Arial" w:cs="Arial"/>
                <w:sz w:val="20"/>
                <w:szCs w:val="20"/>
                <w:lang w:val="hr-HR" w:eastAsia="hr-HR"/>
              </w:rPr>
              <w:t>apliciranje</w:t>
            </w:r>
            <w:r>
              <w:rPr>
                <w:rFonts w:ascii="Arial" w:eastAsia="Times New Roman" w:hAnsi="Arial" w:cs="Arial"/>
                <w:sz w:val="20"/>
                <w:szCs w:val="20"/>
                <w:lang w:val="hr-HR" w:eastAsia="hr-HR"/>
              </w:rPr>
              <w:br/>
              <w:t>- Dio nove javne nabave za projektiranje koja će se provesti u sklopu EU projekta aglomeracija Rab, S.Draga i Lopar</w:t>
            </w:r>
          </w:p>
        </w:tc>
      </w:tr>
      <w:tr w:rsidR="003A63E1">
        <w:trPr>
          <w:trHeight w:val="831"/>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18.</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Sekundarna kanalizacijska mreža Grada Raba Banjol-Barbat</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p</w:t>
            </w:r>
            <w:r>
              <w:rPr>
                <w:rFonts w:ascii="Arial" w:eastAsia="Times New Roman" w:hAnsi="Arial" w:cs="Arial"/>
                <w:sz w:val="20"/>
                <w:szCs w:val="20"/>
                <w:lang w:val="hr-HR" w:eastAsia="hr-HR"/>
              </w:rPr>
              <w:t>rojekt iz 2015</w:t>
            </w:r>
            <w:r>
              <w:rPr>
                <w:rFonts w:ascii="Arial" w:eastAsia="Times New Roman" w:hAnsi="Arial" w:cs="Arial"/>
                <w:sz w:val="20"/>
                <w:szCs w:val="20"/>
                <w:lang w:eastAsia="hr-HR"/>
              </w:rPr>
              <w:t>. g.;</w:t>
            </w:r>
            <w:r>
              <w:rPr>
                <w:rFonts w:ascii="Arial" w:eastAsia="Times New Roman" w:hAnsi="Arial" w:cs="Arial"/>
                <w:sz w:val="20"/>
                <w:szCs w:val="20"/>
                <w:lang w:val="hr-HR" w:eastAsia="hr-HR"/>
              </w:rPr>
              <w:t xml:space="preserve"> mora se novelirati kako bi bio prihvatljiv za EU apliciranje, dio nove javne nabave za projektiranje koja će se provesti u sklopu EU projekta aglomeracija Rab, S.</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Draga i Lopar</w:t>
            </w:r>
          </w:p>
        </w:tc>
      </w:tr>
      <w:tr w:rsidR="003A63E1">
        <w:trPr>
          <w:trHeight w:val="1268"/>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19.</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Draga IV. Faza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Ishođena lokacijska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w:t>
            </w:r>
            <w:r>
              <w:rPr>
                <w:rFonts w:ascii="Arial" w:eastAsia="Times New Roman" w:hAnsi="Arial" w:cs="Arial"/>
                <w:sz w:val="20"/>
                <w:szCs w:val="20"/>
                <w:lang w:val="hr-HR" w:eastAsia="hr-HR"/>
              </w:rPr>
              <w:t xml:space="preserve"> Rab, S.Draga i Lopar</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p</w:t>
            </w:r>
            <w:r>
              <w:rPr>
                <w:rFonts w:ascii="Arial" w:eastAsia="Times New Roman" w:hAnsi="Arial" w:cs="Arial"/>
                <w:sz w:val="20"/>
                <w:szCs w:val="20"/>
                <w:lang w:val="hr-HR" w:eastAsia="hr-HR"/>
              </w:rPr>
              <w:t>rojekt iz 2012</w:t>
            </w:r>
            <w:r>
              <w:rPr>
                <w:rFonts w:ascii="Arial" w:eastAsia="Times New Roman" w:hAnsi="Arial" w:cs="Arial"/>
                <w:sz w:val="20"/>
                <w:szCs w:val="20"/>
                <w:lang w:eastAsia="hr-HR"/>
              </w:rPr>
              <w:t>.g.;</w:t>
            </w:r>
            <w:r>
              <w:rPr>
                <w:rFonts w:ascii="Arial" w:eastAsia="Times New Roman" w:hAnsi="Arial" w:cs="Arial"/>
                <w:sz w:val="20"/>
                <w:szCs w:val="20"/>
                <w:lang w:val="hr-HR" w:eastAsia="hr-HR"/>
              </w:rPr>
              <w:t xml:space="preserve"> mora se novelirati kako bi bio prihvatljiv za EU apliciranje</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d</w:t>
            </w:r>
            <w:r>
              <w:rPr>
                <w:rFonts w:ascii="Arial" w:eastAsia="Times New Roman" w:hAnsi="Arial" w:cs="Arial"/>
                <w:sz w:val="20"/>
                <w:szCs w:val="20"/>
                <w:lang w:val="hr-HR" w:eastAsia="hr-HR"/>
              </w:rPr>
              <w:t>io nove javne nabave za projektiranje koja će se provesti u sklopu EU projekta aglomeracija Rab, S.Draga i Lopar</w:t>
            </w:r>
          </w:p>
        </w:tc>
      </w:tr>
      <w:tr w:rsidR="003A63E1">
        <w:trPr>
          <w:trHeight w:val="113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w:t>
            </w:r>
            <w:r>
              <w:rPr>
                <w:rFonts w:ascii="Arial" w:eastAsia="Times New Roman" w:hAnsi="Arial" w:cs="Arial"/>
                <w:sz w:val="20"/>
                <w:szCs w:val="20"/>
                <w:lang w:eastAsia="hr-HR"/>
              </w:rPr>
              <w:t>0.</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Draga V. Faza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Ishođena </w:t>
            </w:r>
            <w:r>
              <w:rPr>
                <w:rFonts w:ascii="Arial" w:eastAsia="Times New Roman" w:hAnsi="Arial" w:cs="Arial"/>
                <w:sz w:val="20"/>
                <w:szCs w:val="20"/>
                <w:lang w:val="hr-HR" w:eastAsia="hr-HR"/>
              </w:rPr>
              <w:t>lokacijska dozvola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dio EU projekta aglomeracija Rab, S.Draga i Lopar</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p</w:t>
            </w:r>
            <w:r>
              <w:rPr>
                <w:rFonts w:ascii="Arial" w:eastAsia="Times New Roman" w:hAnsi="Arial" w:cs="Arial"/>
                <w:sz w:val="20"/>
                <w:szCs w:val="20"/>
                <w:lang w:val="hr-HR" w:eastAsia="hr-HR"/>
              </w:rPr>
              <w:t>rojekt iz 2012</w:t>
            </w:r>
            <w:r>
              <w:rPr>
                <w:rFonts w:ascii="Arial" w:eastAsia="Times New Roman" w:hAnsi="Arial" w:cs="Arial"/>
                <w:sz w:val="20"/>
                <w:szCs w:val="20"/>
                <w:lang w:eastAsia="hr-HR"/>
              </w:rPr>
              <w:t>.g.;</w:t>
            </w:r>
            <w:r>
              <w:rPr>
                <w:rFonts w:ascii="Arial" w:eastAsia="Times New Roman" w:hAnsi="Arial" w:cs="Arial"/>
                <w:sz w:val="20"/>
                <w:szCs w:val="20"/>
                <w:lang w:val="hr-HR" w:eastAsia="hr-HR"/>
              </w:rPr>
              <w:t xml:space="preserve"> mora se novelirati kako bi bio prihvatljiv za EU apliciranje</w:t>
            </w:r>
            <w:r>
              <w:rPr>
                <w:rFonts w:ascii="Arial" w:eastAsia="Times New Roman" w:hAnsi="Arial" w:cs="Arial"/>
                <w:sz w:val="20"/>
                <w:szCs w:val="20"/>
                <w:lang w:val="hr-HR" w:eastAsia="hr-HR"/>
              </w:rPr>
              <w:br/>
              <w:t xml:space="preserve">- </w:t>
            </w:r>
            <w:r>
              <w:rPr>
                <w:rFonts w:ascii="Arial" w:eastAsia="Times New Roman" w:hAnsi="Arial" w:cs="Arial"/>
                <w:sz w:val="20"/>
                <w:szCs w:val="20"/>
                <w:lang w:eastAsia="hr-HR"/>
              </w:rPr>
              <w:t>d</w:t>
            </w:r>
            <w:r>
              <w:rPr>
                <w:rFonts w:ascii="Arial" w:eastAsia="Times New Roman" w:hAnsi="Arial" w:cs="Arial"/>
                <w:sz w:val="20"/>
                <w:szCs w:val="20"/>
                <w:lang w:val="hr-HR" w:eastAsia="hr-HR"/>
              </w:rPr>
              <w:t xml:space="preserve">io nove javne nabave za projektiranje koja će se provesti u </w:t>
            </w:r>
            <w:r>
              <w:rPr>
                <w:rFonts w:ascii="Arial" w:eastAsia="Times New Roman" w:hAnsi="Arial" w:cs="Arial"/>
                <w:sz w:val="20"/>
                <w:szCs w:val="20"/>
                <w:lang w:val="hr-HR" w:eastAsia="hr-HR"/>
              </w:rPr>
              <w:lastRenderedPageBreak/>
              <w:t xml:space="preserve">sklopu EU projekta aglomeracija Rab, </w:t>
            </w:r>
            <w:r>
              <w:rPr>
                <w:rFonts w:ascii="Arial" w:eastAsia="Times New Roman" w:hAnsi="Arial" w:cs="Arial"/>
                <w:sz w:val="20"/>
                <w:szCs w:val="20"/>
                <w:lang w:val="hr-HR" w:eastAsia="hr-HR"/>
              </w:rPr>
              <w:t>S.Draga i Lopar</w:t>
            </w:r>
          </w:p>
        </w:tc>
      </w:tr>
      <w:tr w:rsidR="003A63E1">
        <w:trPr>
          <w:trHeight w:val="97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lastRenderedPageBreak/>
              <w:t>2</w:t>
            </w:r>
            <w:r>
              <w:rPr>
                <w:rFonts w:ascii="Arial" w:eastAsia="Times New Roman" w:hAnsi="Arial" w:cs="Arial"/>
                <w:sz w:val="20"/>
                <w:szCs w:val="20"/>
                <w:lang w:eastAsia="hr-HR"/>
              </w:rPr>
              <w:t>1.</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Izvođenje i pojačano održavanje vodovodnog ogranka</w:t>
            </w:r>
            <w:r>
              <w:rPr>
                <w:rFonts w:ascii="Arial" w:eastAsia="Times New Roman" w:hAnsi="Arial" w:cs="Arial"/>
                <w:sz w:val="20"/>
                <w:szCs w:val="20"/>
                <w:lang w:val="hr-HR" w:eastAsia="hr-HR"/>
              </w:rPr>
              <w:br/>
              <w:t>„VS Banjol – okno UKV Mundanije“ na području Grada Raba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TEH. DOKUMENTACIJA:</w:t>
            </w:r>
            <w:r>
              <w:rPr>
                <w:rFonts w:ascii="Arial" w:eastAsia="Times New Roman" w:hAnsi="Arial" w:cs="Arial"/>
                <w:sz w:val="20"/>
                <w:szCs w:val="20"/>
                <w:lang w:val="hr-HR" w:eastAsia="hr-HR"/>
              </w:rPr>
              <w:br/>
              <w:t>Građevinski projekt ( nije potrebna GD) / OČITOVANJE:</w:t>
            </w:r>
            <w:r>
              <w:rPr>
                <w:rFonts w:ascii="Arial" w:eastAsia="Times New Roman" w:hAnsi="Arial" w:cs="Arial"/>
                <w:sz w:val="20"/>
                <w:szCs w:val="20"/>
                <w:lang w:val="hr-HR" w:eastAsia="hr-HR"/>
              </w:rPr>
              <w:br/>
              <w:t>Upravnog odjela za prostorno uređenje, graditeljstvo i</w:t>
            </w:r>
            <w:r>
              <w:rPr>
                <w:rFonts w:ascii="Arial" w:eastAsia="Times New Roman" w:hAnsi="Arial" w:cs="Arial"/>
                <w:sz w:val="20"/>
                <w:szCs w:val="20"/>
                <w:lang w:val="hr-HR" w:eastAsia="hr-HR"/>
              </w:rPr>
              <w:t xml:space="preserve"> zaštitu okoliša - Ispostava Rab,</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DN 150, 1.200 m</w:t>
            </w:r>
          </w:p>
        </w:tc>
      </w:tr>
      <w:tr w:rsidR="003A63E1">
        <w:trPr>
          <w:trHeight w:val="97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w:t>
            </w:r>
            <w:r>
              <w:rPr>
                <w:rFonts w:ascii="Arial" w:eastAsia="Times New Roman" w:hAnsi="Arial" w:cs="Arial"/>
                <w:sz w:val="20"/>
                <w:szCs w:val="20"/>
                <w:lang w:eastAsia="hr-HR"/>
              </w:rPr>
              <w:t>2.</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Izvođenje i pojačano održavanje vodovodnog ogranka</w:t>
            </w:r>
            <w:r>
              <w:rPr>
                <w:rFonts w:ascii="Arial" w:eastAsia="Times New Roman" w:hAnsi="Arial" w:cs="Arial"/>
                <w:sz w:val="20"/>
                <w:szCs w:val="20"/>
                <w:lang w:val="hr-HR" w:eastAsia="hr-HR"/>
              </w:rPr>
              <w:br/>
              <w:t>„okno Škola – okno Markunići“ na području mjesta Mundanije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TEH. DOKUMENTACIJA:</w:t>
            </w:r>
            <w:r>
              <w:rPr>
                <w:rFonts w:ascii="Arial" w:eastAsia="Times New Roman" w:hAnsi="Arial" w:cs="Arial"/>
                <w:sz w:val="20"/>
                <w:szCs w:val="20"/>
                <w:lang w:val="hr-HR" w:eastAsia="hr-HR"/>
              </w:rPr>
              <w:br/>
              <w:t>Građevinski projekt ( nije potrebna GD) / OČITOVANJE:</w:t>
            </w:r>
            <w:r>
              <w:rPr>
                <w:rFonts w:ascii="Arial" w:eastAsia="Times New Roman" w:hAnsi="Arial" w:cs="Arial"/>
                <w:sz w:val="20"/>
                <w:szCs w:val="20"/>
                <w:lang w:val="hr-HR" w:eastAsia="hr-HR"/>
              </w:rPr>
              <w:br/>
              <w:t xml:space="preserve">Upravnog odjela </w:t>
            </w:r>
            <w:r>
              <w:rPr>
                <w:rFonts w:ascii="Arial" w:eastAsia="Times New Roman" w:hAnsi="Arial" w:cs="Arial"/>
                <w:sz w:val="20"/>
                <w:szCs w:val="20"/>
                <w:lang w:val="hr-HR" w:eastAsia="hr-HR"/>
              </w:rPr>
              <w:t>za prostorno uređenje, graditeljstvo i zaštitu okoliša - Ispostava Rab,</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DN 150, 2.800 m</w:t>
            </w:r>
          </w:p>
        </w:tc>
      </w:tr>
      <w:tr w:rsidR="003A63E1">
        <w:trPr>
          <w:trHeight w:val="565"/>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23.</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Sanacija VS</w:t>
            </w:r>
            <w:r>
              <w:rPr>
                <w:rFonts w:ascii="Arial" w:eastAsia="Times New Roman" w:hAnsi="Arial" w:cs="Arial"/>
                <w:sz w:val="20"/>
                <w:szCs w:val="20"/>
                <w:lang w:val="hr-HR" w:eastAsia="hr-HR"/>
              </w:rPr>
              <w:br/>
              <w:t>„Mundanije“ (250 m</w:t>
            </w:r>
            <w:r>
              <w:rPr>
                <w:rFonts w:ascii="Arial" w:eastAsia="Times New Roman" w:hAnsi="Arial" w:cs="Arial"/>
                <w:sz w:val="20"/>
                <w:szCs w:val="20"/>
                <w:vertAlign w:val="superscript"/>
                <w:lang w:val="hr-HR" w:eastAsia="hr-HR"/>
              </w:rPr>
              <w:t>3</w:t>
            </w:r>
            <w:r>
              <w:rPr>
                <w:rFonts w:ascii="Arial" w:eastAsia="Times New Roman" w:hAnsi="Arial" w:cs="Arial"/>
                <w:sz w:val="20"/>
                <w:szCs w:val="20"/>
                <w:lang w:val="hr-HR" w:eastAsia="hr-HR"/>
              </w:rPr>
              <w:t>/1977.g.)</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Troškovnik radova / sanacija betonskih površina vodnih komora i ulaznog portala</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p</w:t>
            </w:r>
            <w:r>
              <w:rPr>
                <w:rFonts w:ascii="Arial" w:eastAsia="Times New Roman" w:hAnsi="Arial" w:cs="Arial"/>
                <w:sz w:val="20"/>
                <w:szCs w:val="20"/>
                <w:lang w:val="hr-HR" w:eastAsia="hr-HR"/>
              </w:rPr>
              <w:t>otrebna izrada novog pokrova (ploče) i oz</w:t>
            </w:r>
            <w:r>
              <w:rPr>
                <w:rFonts w:ascii="Arial" w:eastAsia="Times New Roman" w:hAnsi="Arial" w:cs="Arial"/>
                <w:sz w:val="20"/>
                <w:szCs w:val="20"/>
                <w:lang w:eastAsia="hr-HR"/>
              </w:rPr>
              <w:t>n</w:t>
            </w:r>
            <w:r>
              <w:rPr>
                <w:rFonts w:ascii="Arial" w:eastAsia="Times New Roman" w:hAnsi="Arial" w:cs="Arial"/>
                <w:sz w:val="20"/>
                <w:szCs w:val="20"/>
                <w:lang w:val="hr-HR" w:eastAsia="hr-HR"/>
              </w:rPr>
              <w:t>aka iznad vodnih komora i stabilizacija vanjskih stepenica te ulaza</w:t>
            </w:r>
          </w:p>
        </w:tc>
      </w:tr>
      <w:tr w:rsidR="003A63E1">
        <w:trPr>
          <w:trHeight w:val="57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24.</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Vodovodni ogranak za naselja Dumičići i Krstaši u Mundanijama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 + K</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z</w:t>
            </w:r>
            <w:r>
              <w:rPr>
                <w:rFonts w:ascii="Arial" w:eastAsia="Times New Roman" w:hAnsi="Arial" w:cs="Arial"/>
                <w:sz w:val="20"/>
                <w:szCs w:val="20"/>
                <w:lang w:val="hr-HR" w:eastAsia="hr-HR"/>
              </w:rPr>
              <w:t>a 2022. godinu planirani iznos 1.000.000,00 kn</w:t>
            </w:r>
          </w:p>
        </w:tc>
      </w:tr>
      <w:tr w:rsidR="003A63E1">
        <w:trPr>
          <w:trHeight w:val="397"/>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25.</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Nadogradnja treće komore VS Sv. Ilija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Građevinska dozvola u </w:t>
            </w:r>
            <w:r>
              <w:rPr>
                <w:rFonts w:ascii="Arial" w:eastAsia="Times New Roman" w:hAnsi="Arial" w:cs="Arial"/>
                <w:sz w:val="20"/>
                <w:szCs w:val="20"/>
                <w:lang w:val="hr-HR" w:eastAsia="hr-HR"/>
              </w:rPr>
              <w:t>tijeku</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z</w:t>
            </w:r>
            <w:r>
              <w:rPr>
                <w:rFonts w:ascii="Arial" w:eastAsia="Times New Roman" w:hAnsi="Arial" w:cs="Arial"/>
                <w:sz w:val="20"/>
                <w:szCs w:val="20"/>
                <w:lang w:val="hr-HR" w:eastAsia="hr-HR"/>
              </w:rPr>
              <w:t>a 2022. godinu planirani iznos 500.000,00 kn</w:t>
            </w:r>
          </w:p>
        </w:tc>
      </w:tr>
      <w:tr w:rsidR="003A63E1">
        <w:trPr>
          <w:trHeight w:val="708"/>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26.</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Sustav Rab / ugradnja novih filtera na CS za pročišćavanje neugodnih mirisa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OČITOVANJE:</w:t>
            </w:r>
            <w:r>
              <w:rPr>
                <w:rFonts w:ascii="Arial" w:eastAsia="Times New Roman" w:hAnsi="Arial" w:cs="Arial"/>
                <w:sz w:val="20"/>
                <w:szCs w:val="20"/>
                <w:lang w:val="hr-HR" w:eastAsia="hr-HR"/>
              </w:rPr>
              <w:br/>
              <w:t>Upravnog odjela za prostorno uređenje, graditeljstvo i zaštitu okoliša - Ispostava Rab,</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modernizacija CS na sustavu javne odvodnje (sustav </w:t>
            </w:r>
            <w:r>
              <w:rPr>
                <w:rFonts w:ascii="Arial" w:eastAsia="Times New Roman" w:hAnsi="Arial" w:cs="Arial"/>
                <w:sz w:val="20"/>
                <w:szCs w:val="20"/>
                <w:lang w:eastAsia="hr-HR"/>
              </w:rPr>
              <w:t>R</w:t>
            </w:r>
            <w:r>
              <w:rPr>
                <w:rFonts w:ascii="Arial" w:eastAsia="Times New Roman" w:hAnsi="Arial" w:cs="Arial"/>
                <w:sz w:val="20"/>
                <w:szCs w:val="20"/>
                <w:lang w:val="hr-HR" w:eastAsia="hr-HR"/>
              </w:rPr>
              <w:t>ab – stari dio / CS 5 kom.)</w:t>
            </w:r>
          </w:p>
        </w:tc>
      </w:tr>
      <w:tr w:rsidR="003A63E1">
        <w:trPr>
          <w:trHeight w:val="559"/>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27.</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Sanacija gubitaka na vodoopskrbnoj mreži otoka Raba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542"/>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28.</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Sanacija gubitaka na vodoopskrbno-transportnoj mreži otoka Raba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45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29.</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Vodosprema i </w:t>
            </w:r>
            <w:r>
              <w:rPr>
                <w:rFonts w:ascii="Arial" w:eastAsia="Times New Roman" w:hAnsi="Arial" w:cs="Arial"/>
                <w:sz w:val="20"/>
                <w:szCs w:val="20"/>
                <w:lang w:eastAsia="hr-HR"/>
              </w:rPr>
              <w:t>p</w:t>
            </w:r>
            <w:r>
              <w:rPr>
                <w:rFonts w:ascii="Arial" w:eastAsia="Times New Roman" w:hAnsi="Arial" w:cs="Arial"/>
                <w:sz w:val="20"/>
                <w:szCs w:val="20"/>
                <w:lang w:val="hr-HR" w:eastAsia="hr-HR"/>
              </w:rPr>
              <w:t>rekidna komora Perići</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Izrađen Idejni projekt, glavni projekt u izradi</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30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30.</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Otok Maman</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22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31.</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Vodosprema "Ribarići"</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266"/>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32.</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bušotine Perići</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413"/>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33.</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bušotine Gvačići 1</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42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34.</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bušotine Gvačići 2</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274"/>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35.</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Rekonstrukcija bušotine </w:t>
            </w:r>
            <w:r>
              <w:rPr>
                <w:rFonts w:ascii="Arial" w:eastAsia="Times New Roman" w:hAnsi="Arial" w:cs="Arial"/>
                <w:sz w:val="20"/>
                <w:szCs w:val="20"/>
                <w:lang w:val="hr-HR" w:eastAsia="hr-HR"/>
              </w:rPr>
              <w:lastRenderedPageBreak/>
              <w:t>Podmravići sa pripadajućim cjevovodom</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lastRenderedPageBreak/>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420"/>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35.</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Izrada zamjenske bušotine Gvačići 2</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r>
      <w:tr w:rsidR="003A63E1">
        <w:trPr>
          <w:trHeight w:val="282"/>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36.</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Magistralni cjevovod Kampor</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DN125 l=1800m; DN150 l=300m</w:t>
            </w:r>
          </w:p>
        </w:tc>
      </w:tr>
      <w:tr w:rsidR="003A63E1">
        <w:trPr>
          <w:trHeight w:val="258"/>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37.</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Vodosprema Kampor</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V=350</w:t>
            </w:r>
            <w:r>
              <w:rPr>
                <w:rFonts w:ascii="Arial" w:eastAsia="Times New Roman" w:hAnsi="Arial" w:cs="Arial"/>
                <w:sz w:val="20"/>
                <w:szCs w:val="20"/>
                <w:lang w:eastAsia="hr-HR"/>
              </w:rPr>
              <w:t xml:space="preserve"> </w:t>
            </w:r>
            <w:r>
              <w:rPr>
                <w:rFonts w:ascii="Arial" w:eastAsia="Times New Roman" w:hAnsi="Arial" w:cs="Arial"/>
                <w:sz w:val="20"/>
                <w:szCs w:val="20"/>
                <w:lang w:val="hr-HR" w:eastAsia="hr-HR"/>
              </w:rPr>
              <w:t>m</w:t>
            </w:r>
            <w:r>
              <w:rPr>
                <w:rFonts w:ascii="Arial" w:eastAsia="Times New Roman" w:hAnsi="Arial" w:cs="Arial"/>
                <w:sz w:val="20"/>
                <w:szCs w:val="20"/>
                <w:vertAlign w:val="superscript"/>
                <w:lang w:val="hr-HR" w:eastAsia="hr-HR"/>
              </w:rPr>
              <w:t>3</w:t>
            </w:r>
          </w:p>
        </w:tc>
      </w:tr>
      <w:tr w:rsidR="003A63E1">
        <w:trPr>
          <w:trHeight w:val="565"/>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38.</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VS Fruga - ugradnja desalinizatora boćate vode</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r</w:t>
            </w:r>
            <w:r>
              <w:rPr>
                <w:rFonts w:ascii="Arial" w:eastAsia="Times New Roman" w:hAnsi="Arial" w:cs="Arial"/>
                <w:sz w:val="20"/>
                <w:szCs w:val="20"/>
                <w:lang w:val="hr-HR" w:eastAsia="hr-HR"/>
              </w:rPr>
              <w:t>ekonstrukcija vodospreme, ugradnja desalinizatora boćate vode</w:t>
            </w:r>
          </w:p>
        </w:tc>
      </w:tr>
      <w:tr w:rsidR="003A63E1">
        <w:trPr>
          <w:trHeight w:val="559"/>
        </w:trPr>
        <w:tc>
          <w:tcPr>
            <w:tcW w:w="11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39.</w:t>
            </w:r>
          </w:p>
        </w:tc>
        <w:tc>
          <w:tcPr>
            <w:tcW w:w="2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Rekonstrukcija transportnog cjevovoda PK Barbat-V</w:t>
            </w:r>
            <w:r>
              <w:rPr>
                <w:rFonts w:ascii="Arial" w:eastAsia="Times New Roman" w:hAnsi="Arial" w:cs="Arial"/>
                <w:sz w:val="20"/>
                <w:szCs w:val="20"/>
                <w:lang w:eastAsia="hr-HR"/>
              </w:rPr>
              <w:t>S</w:t>
            </w:r>
            <w:r>
              <w:rPr>
                <w:rFonts w:ascii="Arial" w:eastAsia="Times New Roman" w:hAnsi="Arial" w:cs="Arial"/>
                <w:sz w:val="20"/>
                <w:szCs w:val="20"/>
                <w:lang w:val="hr-HR" w:eastAsia="hr-HR"/>
              </w:rPr>
              <w:t xml:space="preserve"> Sveti Ilija</w:t>
            </w:r>
          </w:p>
        </w:tc>
        <w:tc>
          <w:tcPr>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2"/>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eastAsia="hr-HR"/>
              </w:rPr>
              <w:t>r</w:t>
            </w:r>
            <w:r>
              <w:rPr>
                <w:rFonts w:ascii="Arial" w:eastAsia="Times New Roman" w:hAnsi="Arial" w:cs="Arial"/>
                <w:sz w:val="20"/>
                <w:szCs w:val="20"/>
                <w:lang w:val="hr-HR" w:eastAsia="hr-HR"/>
              </w:rPr>
              <w:t>ekonstrukcija postojećeg transportnog cjevovoda koji je napravljen od AC</w:t>
            </w:r>
          </w:p>
        </w:tc>
      </w:tr>
    </w:tbl>
    <w:p w:rsidR="003A63E1" w:rsidRDefault="003A63E1">
      <w:pPr>
        <w:widowControl/>
        <w:spacing w:after="0" w:line="240" w:lineRule="auto"/>
        <w:rPr>
          <w:rFonts w:ascii="Arial" w:eastAsia="Calibri" w:hAnsi="Arial" w:cs="Arial"/>
          <w:sz w:val="24"/>
          <w:szCs w:val="24"/>
          <w:lang w:val="hr-HR"/>
        </w:rPr>
      </w:pPr>
    </w:p>
    <w:p w:rsidR="003A63E1" w:rsidRDefault="003A63E1">
      <w:pPr>
        <w:pStyle w:val="NoSpacing"/>
        <w:rPr>
          <w:rFonts w:ascii="Arial" w:hAnsi="Arial" w:cs="Arial"/>
          <w:b/>
          <w:szCs w:val="24"/>
          <w:u w:val="single"/>
        </w:rPr>
      </w:pPr>
    </w:p>
    <w:p w:rsidR="003A63E1" w:rsidRDefault="0063361E">
      <w:pPr>
        <w:pStyle w:val="Heading3"/>
        <w:numPr>
          <w:ilvl w:val="2"/>
          <w:numId w:val="0"/>
        </w:numPr>
        <w:shd w:val="clear" w:color="auto" w:fill="C5E0B3" w:themeFill="accent6" w:themeFillTint="66"/>
        <w:spacing w:after="0" w:line="240" w:lineRule="auto"/>
        <w:ind w:rightChars="-24" w:right="-53"/>
        <w:rPr>
          <w:rFonts w:cs="Arial"/>
          <w:sz w:val="24"/>
          <w:szCs w:val="24"/>
          <w:lang w:val="hr-HR"/>
        </w:rPr>
      </w:pPr>
      <w:bookmarkStart w:id="115" w:name="_Toc104709272"/>
      <w:r>
        <w:rPr>
          <w:rFonts w:cs="Arial"/>
          <w:sz w:val="24"/>
          <w:szCs w:val="24"/>
          <w:lang w:val="hr-HR"/>
        </w:rPr>
        <w:t>2.4.4.</w:t>
      </w:r>
      <w:r>
        <w:rPr>
          <w:rFonts w:cs="Arial"/>
          <w:sz w:val="24"/>
          <w:szCs w:val="24"/>
          <w:lang w:val="hr-HR"/>
        </w:rPr>
        <w:tab/>
        <w:t>Gospodarenje otpadom</w:t>
      </w:r>
      <w:r>
        <w:rPr>
          <w:rStyle w:val="FootnoteReference"/>
          <w:rFonts w:cs="Arial"/>
          <w:sz w:val="24"/>
          <w:szCs w:val="24"/>
          <w:lang w:val="hr-HR"/>
        </w:rPr>
        <w:footnoteReference w:id="55"/>
      </w:r>
      <w:bookmarkEnd w:id="115"/>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Poslovi sakupljanja, prijevoza i zbrinjavanja otpada na otoku Rabu datiraju još od osnutka Lučkog komunalnog poduzeća 60-tih godina prošlog stoljeća. Tijekom desetljeća dolazilo je do organizacijskih promjena, pa je tako 2008. godine, na području </w:t>
      </w:r>
      <w:r>
        <w:rPr>
          <w:rFonts w:ascii="Arial" w:hAnsi="Arial" w:cs="Arial"/>
          <w:sz w:val="24"/>
          <w:szCs w:val="24"/>
          <w:lang w:val="hr-HR"/>
        </w:rPr>
        <w:t xml:space="preserve">susjedne </w:t>
      </w:r>
      <w:r>
        <w:rPr>
          <w:rFonts w:ascii="Arial" w:hAnsi="Arial" w:cs="Arial"/>
          <w:sz w:val="24"/>
          <w:szCs w:val="24"/>
          <w:lang w:val="hr-HR"/>
        </w:rPr>
        <w:t xml:space="preserve">Općine Lopar, odvoz otpada preuzelo loparsko poduzeće Vrutak d.o.o. U nadležnosti tadašnjeg Vrela d.o.o. ostalo je područje Grada Raba.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Sukladno statusnim promjenama u obliku Ugovora o podjeli i preuzimanju društva Vrelo d.o.o. Rab, i preuzimatelja Dundo</w:t>
      </w:r>
      <w:r>
        <w:rPr>
          <w:rFonts w:ascii="Arial" w:hAnsi="Arial" w:cs="Arial"/>
          <w:sz w:val="24"/>
          <w:szCs w:val="24"/>
          <w:lang w:val="hr-HR"/>
        </w:rPr>
        <w:t xml:space="preserve">vo d.o.o. za trgovinu i usluge Rab, dana 24. </w:t>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ožujka 2014. g. došlo je do prijenosa dijela djelatnosti iz tvrtke Vrelo d.o.o. Rab u Dundovo d.o.o. Rab. Među preuzetim djelatnostima spadaju: prikupljanje, prijevoz, zbrinjavanje, trgovanje i posredovanje u g</w:t>
      </w:r>
      <w:r>
        <w:rPr>
          <w:rFonts w:ascii="Arial" w:hAnsi="Arial" w:cs="Arial"/>
          <w:sz w:val="24"/>
          <w:szCs w:val="24"/>
          <w:lang w:val="hr-HR"/>
        </w:rPr>
        <w:t>ospodarenju otpadom.</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Odlagalište otpada Sorinj</w:t>
      </w:r>
      <w:r>
        <w:rPr>
          <w:rStyle w:val="FootnoteReference"/>
          <w:rFonts w:ascii="Arial" w:eastAsia="Arial" w:hAnsi="Arial" w:cs="Arial"/>
          <w:b/>
          <w:sz w:val="24"/>
          <w:szCs w:val="24"/>
          <w:lang w:val="hr-HR"/>
        </w:rPr>
        <w:footnoteReference w:id="56"/>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Odlagalište otpada Sorinj je službeno bilo neuređeno odlagalište za neopasni otpad, na koje se od 1969. godine odlaže neopasni otpad prikupljen s područja Grada Raba i Općine Lopar.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Odlagalište otpada </w:t>
      </w:r>
      <w:r>
        <w:rPr>
          <w:rFonts w:ascii="Arial" w:hAnsi="Arial" w:cs="Arial"/>
          <w:sz w:val="24"/>
          <w:szCs w:val="24"/>
          <w:lang w:val="hr-HR"/>
        </w:rPr>
        <w:t>Sorinj smješteno je oko 12,5 km sjeverozapadno od centra Grada Raba, na granici s Općinom Lopar. Nalazi se na vrlo nepovoljnom položaju, na strmoj padini, udaljenoj oko 350 m od mora.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Odlagalište otpada Sorinj ima ukupnu površinu od oko 33.000 m</w:t>
      </w:r>
      <w:r>
        <w:rPr>
          <w:rFonts w:ascii="Arial" w:eastAsia="Calibri" w:hAnsi="Arial" w:cs="Arial"/>
          <w:sz w:val="24"/>
          <w:szCs w:val="24"/>
          <w:vertAlign w:val="superscript"/>
          <w:lang w:val="hr-HR"/>
        </w:rPr>
        <w:t>2</w:t>
      </w:r>
      <w:r>
        <w:rPr>
          <w:rFonts w:ascii="Arial" w:hAnsi="Arial" w:cs="Arial"/>
          <w:sz w:val="24"/>
          <w:szCs w:val="24"/>
          <w:lang w:val="hr-HR"/>
        </w:rPr>
        <w:t>, od čega</w:t>
      </w:r>
      <w:r>
        <w:rPr>
          <w:rFonts w:ascii="Arial" w:hAnsi="Arial" w:cs="Arial"/>
          <w:sz w:val="24"/>
          <w:szCs w:val="24"/>
          <w:lang w:val="hr-HR"/>
        </w:rPr>
        <w:t xml:space="preserve"> se oko 20.000 m</w:t>
      </w:r>
      <w:r>
        <w:rPr>
          <w:rFonts w:ascii="Arial" w:eastAsia="Calibri" w:hAnsi="Arial" w:cs="Arial"/>
          <w:sz w:val="24"/>
          <w:szCs w:val="24"/>
          <w:vertAlign w:val="superscript"/>
          <w:lang w:val="hr-HR"/>
        </w:rPr>
        <w:t>2</w:t>
      </w:r>
      <w:r>
        <w:rPr>
          <w:rFonts w:ascii="Arial" w:hAnsi="Arial" w:cs="Arial"/>
          <w:sz w:val="24"/>
          <w:szCs w:val="24"/>
          <w:lang w:val="hr-HR"/>
        </w:rPr>
        <w:t xml:space="preserve"> koristilo za odlaganje otpada. Prostor odlagališta je ograđen i čuvan te se vodila evidencija dopremljenog otpada. Na odlagalištu otpada Sorinj se, najvećim dijelom, odlagao miješani komunalni otpad prikupljen s područja Grada Raba od str</w:t>
      </w:r>
      <w:r>
        <w:rPr>
          <w:rFonts w:ascii="Arial" w:hAnsi="Arial" w:cs="Arial"/>
          <w:sz w:val="24"/>
          <w:szCs w:val="24"/>
          <w:lang w:val="hr-HR"/>
        </w:rPr>
        <w:t xml:space="preserve">ane poduzeća Dundovo d.o.o. i miješani komunalni otpad s područja Općine Lopar, prikupljen od strane lokalnog komunalnog poduzeća Lopar Vrutak d.o.o. Prema </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Izvješćima o komunalnom otpadu 2011. - 2015. godine, AZO, HAOP, na odlagalište otpada Sorinj se p</w:t>
      </w:r>
      <w:r>
        <w:rPr>
          <w:rFonts w:ascii="Arial" w:hAnsi="Arial" w:cs="Arial"/>
          <w:sz w:val="24"/>
          <w:szCs w:val="24"/>
          <w:lang w:val="hr-HR"/>
        </w:rPr>
        <w:t>rosječno godišnje odložilo oko 12.270 t otpada.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 sanaciju odlagališta otpada Sorinj, izdana je lokacijska dozvola (KLASA: UP/I-350-05/06-01/126, URBROJ: 2170-86-02-07-0</w:t>
      </w:r>
      <w:r>
        <w:rPr>
          <w:rFonts w:ascii="Arial" w:hAnsi="Arial" w:cs="Arial"/>
          <w:sz w:val="24"/>
          <w:szCs w:val="24"/>
          <w:lang w:val="hr-HR"/>
        </w:rPr>
        <w:t>,</w:t>
      </w:r>
      <w:r>
        <w:rPr>
          <w:rFonts w:ascii="Arial" w:hAnsi="Arial" w:cs="Arial"/>
          <w:sz w:val="24"/>
          <w:szCs w:val="24"/>
          <w:lang w:val="hr-HR"/>
        </w:rPr>
        <w:t xml:space="preserve"> 22. veljače 2007. godine), odnosno njene izmjene i dopune (KLASA: UP/I-350-05/14-04</w:t>
      </w:r>
      <w:r>
        <w:rPr>
          <w:rFonts w:ascii="Arial" w:hAnsi="Arial" w:cs="Arial"/>
          <w:sz w:val="24"/>
          <w:szCs w:val="24"/>
          <w:lang w:val="hr-HR"/>
        </w:rPr>
        <w:t>/1, URBROJ: 2170/1-03-07/3-14-17</w:t>
      </w:r>
      <w:r>
        <w:rPr>
          <w:rFonts w:ascii="Arial" w:hAnsi="Arial" w:cs="Arial"/>
          <w:sz w:val="24"/>
          <w:szCs w:val="24"/>
          <w:lang w:val="hr-HR"/>
        </w:rPr>
        <w:t>,</w:t>
      </w:r>
      <w:r>
        <w:rPr>
          <w:rFonts w:ascii="Arial" w:hAnsi="Arial" w:cs="Arial"/>
          <w:sz w:val="24"/>
          <w:szCs w:val="24"/>
          <w:lang w:val="hr-HR"/>
        </w:rPr>
        <w:t xml:space="preserve"> 01. prosinca 2014. godine).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 obzirom na zakonsku regulativu, stabilnost odloženog otpada te utjecaj koji odloženi otpad ima na sastavnice okoliša</w:t>
      </w:r>
      <w:r>
        <w:rPr>
          <w:rFonts w:ascii="Arial" w:hAnsi="Arial" w:cs="Arial"/>
          <w:sz w:val="24"/>
          <w:szCs w:val="24"/>
          <w:lang w:val="hr-HR"/>
        </w:rPr>
        <w:t xml:space="preserve">, </w:t>
      </w:r>
      <w:r>
        <w:rPr>
          <w:rFonts w:ascii="Arial" w:hAnsi="Arial" w:cs="Arial"/>
          <w:sz w:val="24"/>
          <w:szCs w:val="24"/>
          <w:lang w:val="hr-HR"/>
        </w:rPr>
        <w:t>pristupilo se sanaciji i zatvaranju odlagališta otpada Sorinj.</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Zatvaranje odlagališta otpada Sorinj, usklađeno je s početkom rada pretovarne stanice na istoj lokaciji, odnosno s početkom prihvata otpada s područja Grada Raba i Općine Lopar, na Županijskom centru za gospodarenje otpadom Marišćina.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Grad Rab je u </w:t>
      </w:r>
      <w:r>
        <w:rPr>
          <w:rFonts w:ascii="Arial" w:hAnsi="Arial" w:cs="Arial"/>
          <w:sz w:val="24"/>
          <w:szCs w:val="24"/>
          <w:lang w:val="hr-HR"/>
        </w:rPr>
        <w:t>kolov</w:t>
      </w:r>
      <w:r>
        <w:rPr>
          <w:rFonts w:ascii="Arial" w:hAnsi="Arial" w:cs="Arial"/>
          <w:sz w:val="24"/>
          <w:szCs w:val="24"/>
          <w:lang w:val="hr-HR"/>
        </w:rPr>
        <w:t>ozu</w:t>
      </w:r>
      <w:r>
        <w:rPr>
          <w:rFonts w:ascii="Arial" w:hAnsi="Arial" w:cs="Arial"/>
          <w:sz w:val="24"/>
          <w:szCs w:val="24"/>
          <w:lang w:val="hr-HR"/>
        </w:rPr>
        <w:t xml:space="preserve"> 2019.</w:t>
      </w:r>
      <w:r>
        <w:rPr>
          <w:rFonts w:ascii="Arial" w:hAnsi="Arial" w:cs="Arial"/>
          <w:sz w:val="24"/>
          <w:szCs w:val="24"/>
          <w:lang w:val="hr-HR"/>
        </w:rPr>
        <w:t xml:space="preserve"> </w:t>
      </w:r>
      <w:r>
        <w:rPr>
          <w:rFonts w:ascii="Arial" w:hAnsi="Arial" w:cs="Arial"/>
          <w:sz w:val="24"/>
          <w:szCs w:val="24"/>
          <w:lang w:val="hr-HR"/>
        </w:rPr>
        <w:t>g</w:t>
      </w:r>
      <w:r>
        <w:rPr>
          <w:rFonts w:ascii="Arial" w:hAnsi="Arial" w:cs="Arial"/>
          <w:sz w:val="24"/>
          <w:szCs w:val="24"/>
          <w:lang w:val="hr-HR"/>
        </w:rPr>
        <w:t>odine</w:t>
      </w:r>
      <w:r>
        <w:rPr>
          <w:rFonts w:ascii="Arial" w:hAnsi="Arial" w:cs="Arial"/>
          <w:sz w:val="24"/>
          <w:szCs w:val="24"/>
          <w:lang w:val="hr-HR"/>
        </w:rPr>
        <w:t xml:space="preserve"> potpisao ugovor o dodjeli EU sredstava za </w:t>
      </w:r>
      <w:r>
        <w:rPr>
          <w:rFonts w:ascii="Arial" w:hAnsi="Arial" w:cs="Arial"/>
          <w:sz w:val="24"/>
          <w:szCs w:val="24"/>
          <w:lang w:val="hr-HR"/>
        </w:rPr>
        <w:t xml:space="preserve">sanaciju </w:t>
      </w:r>
      <w:r>
        <w:rPr>
          <w:rFonts w:ascii="Arial" w:hAnsi="Arial" w:cs="Arial"/>
          <w:sz w:val="24"/>
          <w:szCs w:val="24"/>
          <w:lang w:val="hr-HR"/>
        </w:rPr>
        <w:t>odlagališt</w:t>
      </w:r>
      <w:r>
        <w:rPr>
          <w:rFonts w:ascii="Arial" w:hAnsi="Arial" w:cs="Arial"/>
          <w:sz w:val="24"/>
          <w:szCs w:val="24"/>
          <w:lang w:val="hr-HR"/>
        </w:rPr>
        <w:t>a</w:t>
      </w:r>
      <w:r>
        <w:rPr>
          <w:rFonts w:ascii="Arial" w:hAnsi="Arial" w:cs="Arial"/>
          <w:sz w:val="24"/>
          <w:szCs w:val="24"/>
          <w:lang w:val="hr-HR"/>
        </w:rPr>
        <w:t xml:space="preserve"> S</w:t>
      </w:r>
      <w:r>
        <w:rPr>
          <w:rFonts w:ascii="Arial" w:hAnsi="Arial" w:cs="Arial"/>
          <w:sz w:val="24"/>
          <w:szCs w:val="24"/>
          <w:lang w:val="hr-HR"/>
        </w:rPr>
        <w:t xml:space="preserve">orinj, </w:t>
      </w:r>
      <w:r>
        <w:rPr>
          <w:rFonts w:ascii="Arial" w:hAnsi="Arial" w:cs="Arial"/>
          <w:sz w:val="24"/>
          <w:szCs w:val="24"/>
          <w:lang w:val="hr-HR"/>
        </w:rPr>
        <w:t xml:space="preserve">koja je započela u </w:t>
      </w:r>
      <w:r>
        <w:rPr>
          <w:rFonts w:ascii="Arial" w:hAnsi="Arial" w:cs="Arial"/>
          <w:sz w:val="24"/>
          <w:szCs w:val="24"/>
          <w:lang w:val="hr-HR"/>
        </w:rPr>
        <w:t>svibnju</w:t>
      </w:r>
      <w:r>
        <w:rPr>
          <w:rFonts w:ascii="Arial" w:hAnsi="Arial" w:cs="Arial"/>
          <w:sz w:val="24"/>
          <w:szCs w:val="24"/>
          <w:lang w:val="hr-HR"/>
        </w:rPr>
        <w:t xml:space="preserve"> 2020.</w:t>
      </w:r>
      <w:r>
        <w:rPr>
          <w:rFonts w:ascii="Arial" w:hAnsi="Arial" w:cs="Arial"/>
          <w:sz w:val="24"/>
          <w:szCs w:val="24"/>
          <w:lang w:val="hr-HR"/>
        </w:rPr>
        <w:t xml:space="preserve"> </w:t>
      </w:r>
      <w:r>
        <w:rPr>
          <w:rFonts w:ascii="Arial" w:hAnsi="Arial" w:cs="Arial"/>
          <w:sz w:val="24"/>
          <w:szCs w:val="24"/>
          <w:lang w:val="hr-HR"/>
        </w:rPr>
        <w:t>g</w:t>
      </w:r>
      <w:r>
        <w:rPr>
          <w:rFonts w:ascii="Arial" w:hAnsi="Arial" w:cs="Arial"/>
          <w:sz w:val="24"/>
          <w:szCs w:val="24"/>
          <w:lang w:val="hr-HR"/>
        </w:rPr>
        <w:t>odine</w:t>
      </w:r>
      <w:r>
        <w:rPr>
          <w:rFonts w:ascii="Arial" w:hAnsi="Arial" w:cs="Arial"/>
          <w:sz w:val="24"/>
          <w:szCs w:val="24"/>
          <w:lang w:val="hr-HR"/>
        </w:rPr>
        <w:t xml:space="preserve">, a završena </w:t>
      </w:r>
      <w:r>
        <w:rPr>
          <w:rFonts w:ascii="Arial" w:hAnsi="Arial" w:cs="Arial"/>
          <w:sz w:val="24"/>
          <w:szCs w:val="24"/>
          <w:lang w:val="hr-HR"/>
        </w:rPr>
        <w:t xml:space="preserve">nakon promatranog četverogodišnjeg razdoblja u ovom Izvješću, </w:t>
      </w:r>
      <w:r>
        <w:rPr>
          <w:rFonts w:ascii="Arial" w:hAnsi="Arial" w:cs="Arial"/>
          <w:sz w:val="24"/>
          <w:szCs w:val="24"/>
          <w:lang w:val="hr-HR"/>
        </w:rPr>
        <w:t xml:space="preserve">u </w:t>
      </w:r>
      <w:r>
        <w:rPr>
          <w:rFonts w:ascii="Arial" w:hAnsi="Arial" w:cs="Arial"/>
          <w:sz w:val="24"/>
          <w:szCs w:val="24"/>
          <w:lang w:val="hr-HR"/>
        </w:rPr>
        <w:t>veljači</w:t>
      </w:r>
      <w:r>
        <w:rPr>
          <w:rFonts w:ascii="Arial" w:hAnsi="Arial" w:cs="Arial"/>
          <w:sz w:val="24"/>
          <w:szCs w:val="24"/>
          <w:lang w:val="hr-HR"/>
        </w:rPr>
        <w:t xml:space="preserve"> 2021.g.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 kraja 2018.</w:t>
      </w:r>
      <w:r>
        <w:rPr>
          <w:rFonts w:ascii="Arial" w:hAnsi="Arial" w:cs="Arial"/>
          <w:sz w:val="24"/>
          <w:szCs w:val="24"/>
          <w:lang w:val="hr-HR"/>
        </w:rPr>
        <w:t xml:space="preserve"> </w:t>
      </w:r>
      <w:r>
        <w:rPr>
          <w:rFonts w:ascii="Arial" w:hAnsi="Arial" w:cs="Arial"/>
          <w:sz w:val="24"/>
          <w:szCs w:val="24"/>
          <w:lang w:val="hr-HR"/>
        </w:rPr>
        <w:t>g</w:t>
      </w:r>
      <w:r>
        <w:rPr>
          <w:rFonts w:ascii="Arial" w:hAnsi="Arial" w:cs="Arial"/>
          <w:sz w:val="24"/>
          <w:szCs w:val="24"/>
          <w:lang w:val="hr-HR"/>
        </w:rPr>
        <w:t>odine</w:t>
      </w:r>
      <w:r>
        <w:rPr>
          <w:rFonts w:ascii="Arial" w:hAnsi="Arial" w:cs="Arial"/>
          <w:sz w:val="24"/>
          <w:szCs w:val="24"/>
          <w:lang w:val="hr-HR"/>
        </w:rPr>
        <w:t xml:space="preserve"> otpad se viš</w:t>
      </w:r>
      <w:r>
        <w:rPr>
          <w:rFonts w:ascii="Arial" w:hAnsi="Arial" w:cs="Arial"/>
          <w:sz w:val="24"/>
          <w:szCs w:val="24"/>
          <w:lang w:val="hr-HR"/>
        </w:rPr>
        <w:t xml:space="preserve">e ne odlaže na tom području već se odvozi na centralni deponij PGŽ-a </w:t>
      </w:r>
      <w:r>
        <w:rPr>
          <w:rFonts w:ascii="Arial" w:hAnsi="Arial" w:cs="Arial"/>
          <w:sz w:val="24"/>
          <w:szCs w:val="24"/>
          <w:lang w:val="hr-HR"/>
        </w:rPr>
        <w:t xml:space="preserve">ŽCGO </w:t>
      </w:r>
      <w:r>
        <w:rPr>
          <w:rFonts w:ascii="Arial" w:hAnsi="Arial" w:cs="Arial"/>
          <w:sz w:val="24"/>
          <w:szCs w:val="24"/>
          <w:lang w:val="hr-HR"/>
        </w:rPr>
        <w:t>Marišćina.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Radovi na sanaciji odlagališta završeni su 05. veljače 2021. g. te je nakon provedenog tehničkog pregle</w:t>
      </w:r>
      <w:r>
        <w:rPr>
          <w:rFonts w:ascii="Arial" w:hAnsi="Arial" w:cs="Arial"/>
          <w:sz w:val="24"/>
          <w:szCs w:val="24"/>
          <w:lang w:val="hr-HR"/>
        </w:rPr>
        <w:t>d</w:t>
      </w:r>
      <w:r>
        <w:rPr>
          <w:rFonts w:ascii="Arial" w:hAnsi="Arial" w:cs="Arial"/>
          <w:sz w:val="24"/>
          <w:szCs w:val="24"/>
          <w:lang w:val="hr-HR"/>
        </w:rPr>
        <w:t>a ishođena uporabna dozvola koja je postala pravomoćna od 17. ožuj</w:t>
      </w:r>
      <w:r>
        <w:rPr>
          <w:rFonts w:ascii="Arial" w:hAnsi="Arial" w:cs="Arial"/>
          <w:sz w:val="24"/>
          <w:szCs w:val="24"/>
          <w:lang w:val="hr-HR"/>
        </w:rPr>
        <w:t>ka 2021. godine</w:t>
      </w:r>
      <w:r>
        <w:rPr>
          <w:rFonts w:ascii="Arial" w:hAnsi="Arial" w:cs="Arial"/>
          <w:sz w:val="24"/>
          <w:szCs w:val="24"/>
          <w:lang w:val="hr-HR"/>
        </w:rPr>
        <w:t xml:space="preserve"> (nakon promatranog perioda iz ovog Izvješća)</w:t>
      </w:r>
      <w:r>
        <w:rPr>
          <w:rFonts w:ascii="Arial" w:hAnsi="Arial" w:cs="Arial"/>
          <w:sz w:val="24"/>
          <w:szCs w:val="24"/>
          <w:lang w:val="hr-HR"/>
        </w:rPr>
        <w:t>.</w:t>
      </w:r>
    </w:p>
    <w:p w:rsidR="003A63E1" w:rsidRDefault="003A63E1">
      <w:pPr>
        <w:spacing w:after="0" w:line="240" w:lineRule="auto"/>
        <w:jc w:val="both"/>
        <w:rPr>
          <w:rFonts w:ascii="Arial" w:hAnsi="Arial" w:cs="Arial"/>
          <w:strike/>
          <w:color w:val="FF0000"/>
          <w:sz w:val="24"/>
          <w:szCs w:val="24"/>
          <w:lang w:val="hr-HR"/>
        </w:rPr>
      </w:pPr>
    </w:p>
    <w:p w:rsidR="003A63E1" w:rsidRDefault="003A63E1">
      <w:pPr>
        <w:spacing w:after="0" w:line="240" w:lineRule="auto"/>
        <w:jc w:val="both"/>
        <w:rPr>
          <w:rFonts w:ascii="Arial" w:hAnsi="Arial" w:cs="Arial"/>
          <w:strike/>
          <w:color w:val="FF0000"/>
          <w:sz w:val="24"/>
          <w:szCs w:val="24"/>
          <w:lang w:val="hr-HR"/>
        </w:rPr>
      </w:pPr>
    </w:p>
    <w:p w:rsidR="003A63E1" w:rsidRDefault="0063361E">
      <w:pPr>
        <w:shd w:val="clear" w:color="auto" w:fill="C5E0B3" w:themeFill="accent6" w:themeFillTint="66"/>
        <w:spacing w:after="0" w:line="240" w:lineRule="auto"/>
        <w:ind w:rightChars="-24" w:right="-53"/>
        <w:rPr>
          <w:rFonts w:ascii="Arial" w:eastAsia="Arial" w:hAnsi="Arial" w:cs="Arial"/>
          <w:b/>
          <w:sz w:val="24"/>
          <w:szCs w:val="24"/>
          <w:lang w:val="hr-HR"/>
        </w:rPr>
      </w:pPr>
      <w:r>
        <w:rPr>
          <w:rFonts w:ascii="Arial" w:eastAsia="Arial" w:hAnsi="Arial" w:cs="Arial"/>
          <w:b/>
          <w:sz w:val="24"/>
          <w:szCs w:val="24"/>
          <w:lang w:val="hr-HR"/>
        </w:rPr>
        <w:t>Pretovarna stanica, reciklažno dvorište i sortirnica otpada</w:t>
      </w:r>
      <w:r>
        <w:rPr>
          <w:rStyle w:val="FootnoteReference"/>
          <w:rFonts w:ascii="Arial" w:eastAsia="Arial" w:hAnsi="Arial" w:cs="Arial"/>
          <w:b/>
          <w:sz w:val="24"/>
          <w:szCs w:val="24"/>
          <w:lang w:val="hr-HR"/>
        </w:rPr>
        <w:footnoteReference w:id="57"/>
      </w:r>
      <w:r>
        <w:rPr>
          <w:rFonts w:ascii="Arial" w:eastAsia="Arial" w:hAnsi="Arial" w:cs="Arial"/>
          <w:b/>
          <w:sz w:val="24"/>
          <w:szCs w:val="24"/>
          <w:lang w:val="hr-HR"/>
        </w:rPr>
        <w:t xml:space="preserve">  </w:t>
      </w:r>
      <w:r>
        <w:rPr>
          <w:rStyle w:val="FootnoteReference"/>
          <w:rFonts w:ascii="Arial" w:eastAsia="Arial" w:hAnsi="Arial" w:cs="Arial"/>
          <w:b/>
          <w:sz w:val="24"/>
          <w:szCs w:val="24"/>
          <w:lang w:val="hr-HR"/>
        </w:rPr>
        <w:footnoteReference w:id="58"/>
      </w:r>
    </w:p>
    <w:p w:rsidR="003A63E1" w:rsidRDefault="003A63E1">
      <w:pPr>
        <w:spacing w:after="0" w:line="240" w:lineRule="auto"/>
        <w:jc w:val="both"/>
        <w:rPr>
          <w:rFonts w:ascii="Arial" w:hAnsi="Arial" w:cs="Arial"/>
          <w:b/>
          <w:sz w:val="24"/>
          <w:szCs w:val="24"/>
          <w:u w:val="single"/>
          <w:lang w:val="hr-HR"/>
        </w:rPr>
      </w:pPr>
    </w:p>
    <w:p w:rsidR="003A63E1" w:rsidRDefault="0063361E">
      <w:pPr>
        <w:spacing w:after="0" w:line="240" w:lineRule="auto"/>
        <w:jc w:val="both"/>
        <w:rPr>
          <w:rFonts w:ascii="Arial" w:hAnsi="Arial" w:cs="Arial"/>
          <w:bCs/>
          <w:sz w:val="24"/>
          <w:szCs w:val="24"/>
          <w:u w:val="single"/>
          <w:lang w:val="hr-HR"/>
        </w:rPr>
      </w:pPr>
      <w:r>
        <w:rPr>
          <w:rFonts w:ascii="Arial" w:hAnsi="Arial" w:cs="Arial"/>
          <w:bCs/>
          <w:sz w:val="24"/>
          <w:szCs w:val="24"/>
          <w:u w:val="single"/>
          <w:lang w:val="hr-HR"/>
        </w:rPr>
        <w:t>Pretovarna stanica</w:t>
      </w:r>
    </w:p>
    <w:p w:rsidR="003A63E1" w:rsidRDefault="003A63E1">
      <w:pPr>
        <w:spacing w:after="0" w:line="240" w:lineRule="auto"/>
        <w:jc w:val="both"/>
        <w:rPr>
          <w:rFonts w:ascii="Arial" w:hAnsi="Arial" w:cs="Arial"/>
          <w:b/>
          <w:sz w:val="24"/>
          <w:szCs w:val="24"/>
          <w:u w:val="single"/>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Prema definiciji, pretovarna stanica je građevina za skladištenje, pripremu i pretovar otpada namijenjenog </w:t>
      </w:r>
      <w:r>
        <w:rPr>
          <w:rFonts w:ascii="Arial" w:hAnsi="Arial" w:cs="Arial"/>
          <w:sz w:val="24"/>
          <w:szCs w:val="24"/>
          <w:lang w:val="hr-HR"/>
        </w:rPr>
        <w:t>prijevozu prema mjestu njegove oporabe ili zbrinjavanja.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Grad Rab </w:t>
      </w:r>
      <w:r>
        <w:rPr>
          <w:rFonts w:ascii="Arial" w:hAnsi="Arial" w:cs="Arial"/>
          <w:sz w:val="24"/>
          <w:szCs w:val="24"/>
          <w:lang w:val="hr-HR"/>
        </w:rPr>
        <w:t xml:space="preserve">je u okviru 1. faze sanacije odlagališta otpada Sorinj </w:t>
      </w:r>
      <w:r>
        <w:rPr>
          <w:rFonts w:ascii="Arial" w:hAnsi="Arial" w:cs="Arial"/>
          <w:sz w:val="24"/>
          <w:szCs w:val="24"/>
          <w:lang w:val="hr-HR"/>
        </w:rPr>
        <w:t>izgradio pretovarnu stanicu. Izgradnja pretovarne stanice započela je u siječnju 2018. g., te je dana 16. studenog 2018. godine ishođe</w:t>
      </w:r>
      <w:r>
        <w:rPr>
          <w:rFonts w:ascii="Arial" w:hAnsi="Arial" w:cs="Arial"/>
          <w:sz w:val="24"/>
          <w:szCs w:val="24"/>
          <w:lang w:val="hr-HR"/>
        </w:rPr>
        <w:t xml:space="preserve">na Uporabna dozvola. Pretovarna stanica započela je s radom </w:t>
      </w:r>
      <w:r>
        <w:rPr>
          <w:rFonts w:ascii="Arial" w:hAnsi="Arial" w:cs="Arial"/>
          <w:sz w:val="24"/>
          <w:szCs w:val="24"/>
          <w:lang w:val="hr-HR"/>
        </w:rPr>
        <w:t>u prvom tromjesječju</w:t>
      </w:r>
      <w:r>
        <w:rPr>
          <w:rFonts w:ascii="Arial" w:hAnsi="Arial" w:cs="Arial"/>
          <w:sz w:val="24"/>
          <w:szCs w:val="24"/>
          <w:lang w:val="hr-HR"/>
        </w:rPr>
        <w:t xml:space="preserve"> 2019. godine.</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Pretovarna stanica izgrađena je na površini od oko 5.500 m</w:t>
      </w:r>
      <w:r>
        <w:rPr>
          <w:rFonts w:ascii="Arial" w:eastAsia="Calibri" w:hAnsi="Arial" w:cs="Arial"/>
          <w:sz w:val="24"/>
          <w:szCs w:val="24"/>
          <w:vertAlign w:val="superscript"/>
          <w:lang w:val="hr-HR"/>
        </w:rPr>
        <w:t>2</w:t>
      </w:r>
      <w:r>
        <w:rPr>
          <w:rFonts w:ascii="Arial" w:hAnsi="Arial" w:cs="Arial"/>
          <w:sz w:val="24"/>
          <w:szCs w:val="24"/>
          <w:lang w:val="hr-HR"/>
        </w:rPr>
        <w:t>. Namjena pretovarne stanice Sorinj je pretovar miješanog i ostalog komunalnog otpada, sakupljenog unutar sakupljačkih mreža jedinica lokalne samouprave koje joj gravitiraju, te prekrcaj otpada u vozila većeg kapaciteta radi ekonomičnijeg prijevoza do Župa</w:t>
      </w:r>
      <w:r>
        <w:rPr>
          <w:rFonts w:ascii="Arial" w:hAnsi="Arial" w:cs="Arial"/>
          <w:sz w:val="24"/>
          <w:szCs w:val="24"/>
          <w:lang w:val="hr-HR"/>
        </w:rPr>
        <w:t xml:space="preserve">nijskog centra za gospodarenje otpadom Marišćina. Pretovarna stanica izvedena je kao denivelirani asfaltno - betonski plato s natkrivenim pretovarnim mjestima i svom potrebnom </w:t>
      </w:r>
      <w:r>
        <w:rPr>
          <w:rFonts w:ascii="Arial" w:hAnsi="Arial" w:cs="Arial"/>
          <w:sz w:val="24"/>
          <w:szCs w:val="24"/>
          <w:lang w:val="hr-HR"/>
        </w:rPr>
        <w:t>infrastrukturom.</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investiciji izgradnje </w:t>
      </w:r>
      <w:r>
        <w:rPr>
          <w:rFonts w:ascii="Arial" w:hAnsi="Arial" w:cs="Arial"/>
          <w:sz w:val="24"/>
          <w:szCs w:val="24"/>
          <w:lang w:val="hr-HR"/>
        </w:rPr>
        <w:t>Pretovarne stanice Sorinj</w:t>
      </w:r>
      <w:r>
        <w:rPr>
          <w:rFonts w:ascii="Arial" w:hAnsi="Arial" w:cs="Arial"/>
          <w:sz w:val="24"/>
          <w:szCs w:val="24"/>
          <w:lang w:val="hr-HR"/>
        </w:rPr>
        <w:t xml:space="preserve"> sudjel</w:t>
      </w:r>
      <w:r>
        <w:rPr>
          <w:rFonts w:ascii="Arial" w:hAnsi="Arial" w:cs="Arial"/>
          <w:sz w:val="24"/>
          <w:szCs w:val="24"/>
          <w:lang w:val="hr-HR"/>
        </w:rPr>
        <w:t>ovao j</w:t>
      </w:r>
      <w:r>
        <w:rPr>
          <w:rFonts w:ascii="Arial" w:hAnsi="Arial" w:cs="Arial"/>
          <w:sz w:val="24"/>
          <w:szCs w:val="24"/>
          <w:lang w:val="hr-HR"/>
        </w:rPr>
        <w:t>e</w:t>
      </w:r>
      <w:r>
        <w:rPr>
          <w:rFonts w:ascii="Arial" w:hAnsi="Arial" w:cs="Arial"/>
          <w:sz w:val="24"/>
          <w:szCs w:val="24"/>
          <w:lang w:val="hr-HR"/>
        </w:rPr>
        <w:t xml:space="preserve"> FZOEU sredstvima kapitalne pomoći u visini od 80%. Ostali troškovi u iznosu od 20% opravdanih troškova plus trošak dobave i montaže energetske učinkovite rasvjete i vodnog doprinosa financirali su Grad Rab i Općina Lopar u omjeru 75% : 25%.</w:t>
      </w:r>
    </w:p>
    <w:p w:rsidR="003A63E1" w:rsidRDefault="003A63E1">
      <w:pPr>
        <w:spacing w:after="0" w:line="240" w:lineRule="auto"/>
        <w:jc w:val="both"/>
        <w:rPr>
          <w:rFonts w:ascii="Arial" w:hAnsi="Arial" w:cs="Arial"/>
          <w:sz w:val="24"/>
          <w:szCs w:val="24"/>
          <w:lang w:val="hr-HR"/>
        </w:rPr>
      </w:pP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bCs/>
          <w:sz w:val="24"/>
          <w:szCs w:val="24"/>
          <w:u w:val="single"/>
          <w:lang w:val="hr-HR"/>
        </w:rPr>
      </w:pPr>
      <w:r>
        <w:rPr>
          <w:rFonts w:ascii="Arial" w:hAnsi="Arial" w:cs="Arial"/>
          <w:bCs/>
          <w:sz w:val="24"/>
          <w:szCs w:val="24"/>
          <w:u w:val="single"/>
          <w:lang w:val="hr-HR"/>
        </w:rPr>
        <w:t xml:space="preserve">Reciklažno </w:t>
      </w:r>
      <w:r>
        <w:rPr>
          <w:rFonts w:ascii="Arial" w:hAnsi="Arial" w:cs="Arial"/>
          <w:bCs/>
          <w:sz w:val="24"/>
          <w:szCs w:val="24"/>
          <w:u w:val="single"/>
          <w:lang w:val="hr-HR"/>
        </w:rPr>
        <w:t>dvorište</w:t>
      </w:r>
    </w:p>
    <w:p w:rsidR="003A63E1" w:rsidRDefault="003A63E1">
      <w:pPr>
        <w:spacing w:after="0" w:line="240" w:lineRule="auto"/>
        <w:jc w:val="both"/>
        <w:rPr>
          <w:rFonts w:ascii="Arial" w:hAnsi="Arial" w:cs="Arial"/>
          <w:b/>
          <w:sz w:val="24"/>
          <w:szCs w:val="24"/>
          <w:u w:val="single"/>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Prema definiciji, reciklažno dvorište je nadzirani ograđeni prostor, namijenjen odvojenom prikupljanju i privremenom skladištenju manjih količina posebnih vrsta otpada.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Grad Rab </w:t>
      </w:r>
      <w:r>
        <w:rPr>
          <w:rFonts w:ascii="Arial" w:hAnsi="Arial" w:cs="Arial"/>
          <w:sz w:val="24"/>
          <w:szCs w:val="24"/>
          <w:lang w:val="hr-HR"/>
        </w:rPr>
        <w:t xml:space="preserve">je u okviru 2. faze sanacije odlagališta otpada Sorinj </w:t>
      </w:r>
      <w:r>
        <w:rPr>
          <w:rFonts w:ascii="Arial" w:hAnsi="Arial" w:cs="Arial"/>
          <w:sz w:val="24"/>
          <w:szCs w:val="24"/>
          <w:lang w:val="hr-HR"/>
        </w:rPr>
        <w:t>izgradio rec</w:t>
      </w:r>
      <w:r>
        <w:rPr>
          <w:rFonts w:ascii="Arial" w:hAnsi="Arial" w:cs="Arial"/>
          <w:sz w:val="24"/>
          <w:szCs w:val="24"/>
          <w:lang w:val="hr-HR"/>
        </w:rPr>
        <w:t>iklažno dvorište</w:t>
      </w:r>
      <w:r>
        <w:rPr>
          <w:rFonts w:ascii="Arial" w:hAnsi="Arial" w:cs="Arial"/>
          <w:sz w:val="24"/>
          <w:szCs w:val="24"/>
          <w:lang w:val="hr-HR"/>
        </w:rPr>
        <w:t xml:space="preserve"> Sorinj.</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Reciklažno dvorište izgrađeno je na površini od oko 900 m</w:t>
      </w:r>
      <w:r>
        <w:rPr>
          <w:rFonts w:ascii="Arial" w:eastAsia="Calibri" w:hAnsi="Arial" w:cs="Arial"/>
          <w:sz w:val="24"/>
          <w:szCs w:val="24"/>
          <w:vertAlign w:val="superscript"/>
          <w:lang w:val="hr-HR"/>
        </w:rPr>
        <w:t>2</w:t>
      </w:r>
      <w:r>
        <w:rPr>
          <w:rFonts w:ascii="Arial" w:hAnsi="Arial" w:cs="Arial"/>
          <w:sz w:val="24"/>
          <w:szCs w:val="24"/>
          <w:lang w:val="hr-HR"/>
        </w:rPr>
        <w:t xml:space="preserve"> neposredno uz pretovarnu stanicu, s kojom dijeli i svu neophodnu infrastrukturu. Zbog toga je  preduvjet izgradnje reciklažnog dvorišta bil</w:t>
      </w:r>
      <w:r>
        <w:rPr>
          <w:rFonts w:ascii="Arial" w:hAnsi="Arial" w:cs="Arial"/>
          <w:sz w:val="24"/>
          <w:szCs w:val="24"/>
          <w:lang w:val="hr-HR"/>
        </w:rPr>
        <w:t>a izgradnja</w:t>
      </w:r>
      <w:r>
        <w:rPr>
          <w:rFonts w:ascii="Arial" w:hAnsi="Arial" w:cs="Arial"/>
          <w:sz w:val="24"/>
          <w:szCs w:val="24"/>
          <w:lang w:val="hr-HR"/>
        </w:rPr>
        <w:t xml:space="preserve"> pretovarn</w:t>
      </w:r>
      <w:r>
        <w:rPr>
          <w:rFonts w:ascii="Arial" w:hAnsi="Arial" w:cs="Arial"/>
          <w:sz w:val="24"/>
          <w:szCs w:val="24"/>
          <w:lang w:val="hr-HR"/>
        </w:rPr>
        <w:t>e</w:t>
      </w:r>
      <w:r>
        <w:rPr>
          <w:rFonts w:ascii="Arial" w:hAnsi="Arial" w:cs="Arial"/>
          <w:sz w:val="24"/>
          <w:szCs w:val="24"/>
          <w:lang w:val="hr-HR"/>
        </w:rPr>
        <w:t xml:space="preserve"> stanic</w:t>
      </w:r>
      <w:r>
        <w:rPr>
          <w:rFonts w:ascii="Arial" w:hAnsi="Arial" w:cs="Arial"/>
          <w:sz w:val="24"/>
          <w:szCs w:val="24"/>
          <w:lang w:val="hr-HR"/>
        </w:rPr>
        <w:t>e</w:t>
      </w:r>
      <w:r>
        <w:rPr>
          <w:rFonts w:ascii="Arial" w:hAnsi="Arial" w:cs="Arial"/>
          <w:sz w:val="24"/>
          <w:szCs w:val="24"/>
          <w:lang w:val="hr-HR"/>
        </w:rPr>
        <w:t xml:space="preserve">. </w:t>
      </w:r>
      <w:r>
        <w:rPr>
          <w:rFonts w:ascii="Arial" w:hAnsi="Arial" w:cs="Arial"/>
          <w:sz w:val="24"/>
          <w:szCs w:val="24"/>
          <w:lang w:val="hr-HR"/>
        </w:rPr>
        <w:cr/>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 projekt izgradnje reciklažnog dvorišta ostvarena su bespovratna sredstva iz Kohezijskog fonda i čine 85% prihvatljivih troškova. Ostatak sredstava osiguran je iz proračuna Grada Raba</w:t>
      </w:r>
      <w:r>
        <w:rPr>
          <w:rFonts w:ascii="Arial" w:hAnsi="Arial" w:cs="Arial"/>
          <w:sz w:val="24"/>
          <w:szCs w:val="24"/>
          <w:lang w:val="hr-HR"/>
        </w:rPr>
        <w:t xml:space="preserve"> i Općine Lopar u omjeru 75%:25%.</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Reciklažno dvorište „Sorinj“ </w:t>
      </w:r>
      <w:r>
        <w:rPr>
          <w:rFonts w:ascii="Arial" w:hAnsi="Arial" w:cs="Arial"/>
          <w:sz w:val="24"/>
          <w:szCs w:val="24"/>
          <w:lang w:val="hr-HR"/>
        </w:rPr>
        <w:t>uporabnu dozvolu dobilo je 05. studenog</w:t>
      </w:r>
      <w:r>
        <w:rPr>
          <w:rFonts w:ascii="Arial" w:hAnsi="Arial" w:cs="Arial"/>
          <w:sz w:val="24"/>
          <w:szCs w:val="24"/>
          <w:lang w:val="hr-HR"/>
        </w:rPr>
        <w:t>a</w:t>
      </w:r>
      <w:r>
        <w:rPr>
          <w:rFonts w:ascii="Arial" w:hAnsi="Arial" w:cs="Arial"/>
          <w:sz w:val="24"/>
          <w:szCs w:val="24"/>
          <w:lang w:val="hr-HR"/>
        </w:rPr>
        <w:t xml:space="preserve"> 2019. g</w:t>
      </w:r>
      <w:r>
        <w:rPr>
          <w:rFonts w:ascii="Arial" w:hAnsi="Arial" w:cs="Arial"/>
          <w:sz w:val="24"/>
          <w:szCs w:val="24"/>
          <w:lang w:val="hr-HR"/>
        </w:rPr>
        <w:t>odine</w:t>
      </w:r>
      <w:r>
        <w:rPr>
          <w:rFonts w:ascii="Arial" w:hAnsi="Arial" w:cs="Arial"/>
          <w:sz w:val="24"/>
          <w:szCs w:val="24"/>
          <w:lang w:val="hr-HR"/>
        </w:rPr>
        <w:t xml:space="preserve">, </w:t>
      </w:r>
      <w:r>
        <w:rPr>
          <w:rFonts w:ascii="Arial" w:hAnsi="Arial" w:cs="Arial"/>
          <w:sz w:val="24"/>
          <w:szCs w:val="24"/>
          <w:lang w:val="hr-HR"/>
        </w:rPr>
        <w:t>dok je s radom započelo u ožujku 2020. g</w:t>
      </w:r>
      <w:r>
        <w:rPr>
          <w:rFonts w:ascii="Arial" w:hAnsi="Arial" w:cs="Arial"/>
          <w:sz w:val="24"/>
          <w:szCs w:val="24"/>
          <w:lang w:val="hr-HR"/>
        </w:rPr>
        <w:t>odine.</w:t>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bCs/>
          <w:sz w:val="24"/>
          <w:szCs w:val="24"/>
          <w:u w:val="single"/>
          <w:lang w:val="hr-HR"/>
        </w:rPr>
      </w:pPr>
      <w:r>
        <w:rPr>
          <w:rFonts w:ascii="Arial" w:hAnsi="Arial" w:cs="Arial"/>
          <w:bCs/>
          <w:sz w:val="24"/>
          <w:szCs w:val="24"/>
          <w:u w:val="single"/>
          <w:lang w:val="hr-HR"/>
        </w:rPr>
        <w:t>Sortirnica otpada</w:t>
      </w:r>
    </w:p>
    <w:p w:rsidR="003A63E1" w:rsidRDefault="003A63E1">
      <w:pPr>
        <w:spacing w:after="0" w:line="240" w:lineRule="auto"/>
        <w:jc w:val="both"/>
        <w:rPr>
          <w:rFonts w:ascii="Arial" w:hAnsi="Arial" w:cs="Arial"/>
          <w:bCs/>
          <w:color w:val="FF0000"/>
          <w:sz w:val="24"/>
          <w:szCs w:val="24"/>
          <w:u w:val="single"/>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Grad Rab je 15.04.2019. godine ishodio građevinsku dozvolu za građevinu za prihvat i pretovar prethodno razvrstanih sastavnica otpada</w:t>
      </w:r>
      <w:r>
        <w:rPr>
          <w:rFonts w:ascii="Arial" w:hAnsi="Arial" w:cs="Arial"/>
          <w:sz w:val="24"/>
          <w:szCs w:val="24"/>
          <w:lang w:val="hr-HR"/>
        </w:rPr>
        <w:t xml:space="preserve"> – sortirnicu.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Građevina sortirnice, hala površine 254 m</w:t>
      </w:r>
      <w:r>
        <w:rPr>
          <w:rFonts w:ascii="Arial" w:eastAsia="Calibri" w:hAnsi="Arial" w:cs="Arial"/>
          <w:sz w:val="24"/>
          <w:szCs w:val="24"/>
          <w:vertAlign w:val="superscript"/>
          <w:lang w:val="hr-HR"/>
        </w:rPr>
        <w:t>2</w:t>
      </w:r>
      <w:r>
        <w:rPr>
          <w:rFonts w:ascii="Arial" w:hAnsi="Arial" w:cs="Arial"/>
          <w:sz w:val="24"/>
          <w:szCs w:val="24"/>
          <w:lang w:val="hr-HR"/>
        </w:rPr>
        <w:t>, prostor za zaposlenike veličine 42 m</w:t>
      </w:r>
      <w:r>
        <w:rPr>
          <w:rFonts w:ascii="Arial" w:eastAsia="Calibri" w:hAnsi="Arial" w:cs="Arial"/>
          <w:sz w:val="24"/>
          <w:szCs w:val="24"/>
          <w:vertAlign w:val="superscript"/>
          <w:lang w:val="hr-HR"/>
        </w:rPr>
        <w:t>2</w:t>
      </w:r>
      <w:r>
        <w:rPr>
          <w:rFonts w:ascii="Arial" w:hAnsi="Arial" w:cs="Arial"/>
          <w:sz w:val="24"/>
          <w:szCs w:val="24"/>
          <w:lang w:val="hr-HR"/>
        </w:rPr>
        <w:t xml:space="preserve"> i nadstrešnic</w:t>
      </w:r>
      <w:r>
        <w:rPr>
          <w:rFonts w:ascii="Arial" w:hAnsi="Arial" w:cs="Arial"/>
          <w:sz w:val="24"/>
          <w:szCs w:val="24"/>
          <w:lang w:val="hr-HR"/>
        </w:rPr>
        <w:t>a</w:t>
      </w:r>
      <w:r>
        <w:rPr>
          <w:rFonts w:ascii="Arial" w:hAnsi="Arial" w:cs="Arial"/>
          <w:sz w:val="24"/>
          <w:szCs w:val="24"/>
          <w:lang w:val="hr-HR"/>
        </w:rPr>
        <w:t xml:space="preserve"> površine 115 m</w:t>
      </w:r>
      <w:r>
        <w:rPr>
          <w:rFonts w:ascii="Arial" w:eastAsia="Calibri" w:hAnsi="Arial" w:cs="Arial"/>
          <w:sz w:val="24"/>
          <w:szCs w:val="24"/>
          <w:vertAlign w:val="superscript"/>
          <w:lang w:val="hr-HR"/>
        </w:rPr>
        <w:t>2</w:t>
      </w:r>
      <w:r>
        <w:rPr>
          <w:rFonts w:ascii="Arial" w:hAnsi="Arial" w:cs="Arial"/>
          <w:sz w:val="24"/>
          <w:szCs w:val="24"/>
          <w:lang w:val="hr-HR"/>
        </w:rPr>
        <w:t>, locirana je neposredno uz pretovarnu stanicu u okviru saniranog odlagališta otpada Sorinj.</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Procijenjena vrijednost projekta</w:t>
      </w:r>
      <w:r>
        <w:rPr>
          <w:rFonts w:ascii="Arial" w:hAnsi="Arial" w:cs="Arial"/>
          <w:sz w:val="24"/>
          <w:szCs w:val="24"/>
          <w:lang w:val="hr-HR"/>
        </w:rPr>
        <w:t>, uključujući građenje, opremu, stručni nadzor i upravljanje projektom iznosi 7.000.000,00 kn, a planirani početak realizacije istog je tijekom 2023. godine.</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rPr>
          <w:rFonts w:ascii="Arial" w:eastAsia="Arial" w:hAnsi="Arial" w:cs="Arial"/>
          <w:b/>
          <w:sz w:val="24"/>
          <w:szCs w:val="24"/>
          <w:lang w:val="hr-HR"/>
        </w:rPr>
      </w:pPr>
      <w:r>
        <w:rPr>
          <w:rFonts w:ascii="Arial" w:eastAsia="Arial" w:hAnsi="Arial" w:cs="Arial"/>
          <w:b/>
          <w:sz w:val="24"/>
          <w:szCs w:val="24"/>
          <w:lang w:val="hr-HR"/>
        </w:rPr>
        <w:t>Reciklažno dvorište za građevinski otpad</w:t>
      </w:r>
      <w:r>
        <w:rPr>
          <w:rStyle w:val="FootnoteReference"/>
          <w:rFonts w:ascii="Arial" w:eastAsia="Arial" w:hAnsi="Arial" w:cs="Arial"/>
          <w:b/>
          <w:sz w:val="24"/>
          <w:szCs w:val="24"/>
          <w:lang w:val="hr-HR"/>
        </w:rPr>
        <w:footnoteReference w:id="59"/>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Građevinski otpad je otpad nastao prilikom gradnje </w:t>
      </w:r>
      <w:r>
        <w:rPr>
          <w:rFonts w:ascii="Arial" w:hAnsi="Arial" w:cs="Arial"/>
          <w:sz w:val="24"/>
          <w:szCs w:val="24"/>
          <w:lang w:val="hr-HR"/>
        </w:rPr>
        <w:t>građevina, rekonstrukcije, uklanjanja i održavanja postojećih građevina te otpad nastao od iskopanog materijala, koji se ne može bez prethodne oporabe koristiti za građenje građevine zbog čijeg građenja je nastao.</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Procjena količina građevnog otpada je izr</w:t>
      </w:r>
      <w:r>
        <w:rPr>
          <w:rFonts w:ascii="Arial" w:hAnsi="Arial" w:cs="Arial"/>
          <w:sz w:val="24"/>
          <w:szCs w:val="24"/>
          <w:lang w:val="hr-HR"/>
        </w:rPr>
        <w:t>ađena na temelju Plana gospodarenja otpadom Republike Hrvatske za razdoblje 2017. - 2022. godine, prema kojem se procjenjuje količina od 537,0 kg građevnog otpada po stanovniku godišnje.</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Sukladno navedenom, procjena je da će se, u vremenu od 2017. do 2022</w:t>
      </w:r>
      <w:r>
        <w:rPr>
          <w:rFonts w:ascii="Arial" w:hAnsi="Arial" w:cs="Arial"/>
          <w:sz w:val="24"/>
          <w:szCs w:val="24"/>
          <w:lang w:val="hr-HR"/>
        </w:rPr>
        <w:t>. godine, na području Grada Raba, godišnje proizvesti oko 4.296,0 t građevnog otpada, što ga, uz komunalni, čini najzastupljenijom kategorijom otpada, kojom se mora racionalno gospodariti.</w:t>
      </w:r>
    </w:p>
    <w:p w:rsidR="003A63E1" w:rsidRDefault="003A63E1">
      <w:pPr>
        <w:widowControl/>
        <w:spacing w:after="0" w:line="240" w:lineRule="auto"/>
        <w:jc w:val="both"/>
        <w:rPr>
          <w:rFonts w:ascii="Arial" w:hAnsi="Arial" w:cs="Arial"/>
          <w:sz w:val="24"/>
          <w:szCs w:val="24"/>
          <w:lang w:val="hr-HR"/>
        </w:rPr>
      </w:pPr>
    </w:p>
    <w:p w:rsidR="003A63E1" w:rsidRDefault="0063361E">
      <w:pPr>
        <w:widowControl/>
        <w:spacing w:after="0" w:line="240" w:lineRule="auto"/>
        <w:jc w:val="both"/>
        <w:rPr>
          <w:rFonts w:ascii="Arial" w:hAnsi="Arial" w:cs="Arial"/>
          <w:sz w:val="24"/>
          <w:szCs w:val="24"/>
          <w:lang w:val="hr-HR"/>
        </w:rPr>
      </w:pPr>
      <w:r>
        <w:rPr>
          <w:rFonts w:ascii="Arial" w:hAnsi="Arial" w:cs="Arial"/>
          <w:sz w:val="24"/>
          <w:szCs w:val="24"/>
          <w:lang w:val="hr-HR"/>
        </w:rPr>
        <w:t xml:space="preserve">CILJ: Izgraditi reciklažno dvorište za građevinski otpad </w:t>
      </w:r>
      <w:r>
        <w:rPr>
          <w:rFonts w:ascii="Arial" w:hAnsi="Arial" w:cs="Arial"/>
          <w:sz w:val="24"/>
          <w:szCs w:val="24"/>
          <w:lang w:val="hr-HR"/>
        </w:rPr>
        <w:t>na Sorinj</w:t>
      </w:r>
      <w:r>
        <w:rPr>
          <w:rFonts w:ascii="Arial" w:hAnsi="Arial" w:cs="Arial"/>
          <w:sz w:val="24"/>
          <w:szCs w:val="24"/>
          <w:lang w:val="hr-HR"/>
        </w:rPr>
        <w:t>u, neposredno uz lokaciju saniranog odlagališta otpada.</w:t>
      </w:r>
      <w:r>
        <w:rPr>
          <w:rFonts w:ascii="Arial" w:hAnsi="Arial" w:cs="Arial"/>
          <w:sz w:val="24"/>
          <w:szCs w:val="24"/>
          <w:lang w:val="hr-HR"/>
        </w:rPr>
        <w:t xml:space="preserve"> </w:t>
      </w:r>
      <w:r>
        <w:rPr>
          <w:rFonts w:ascii="Arial" w:hAnsi="Arial" w:cs="Arial"/>
          <w:sz w:val="24"/>
          <w:szCs w:val="24"/>
          <w:lang w:val="hr-HR"/>
        </w:rPr>
        <w:t>Zahvat provesti u suradnji s Općinom Lopar.</w:t>
      </w:r>
    </w:p>
    <w:p w:rsidR="003A63E1" w:rsidRDefault="003A63E1">
      <w:pPr>
        <w:widowControl/>
        <w:spacing w:after="0" w:line="240" w:lineRule="auto"/>
        <w:jc w:val="both"/>
        <w:rPr>
          <w:rFonts w:ascii="Arial" w:hAnsi="Arial" w:cs="Arial"/>
          <w:sz w:val="24"/>
          <w:szCs w:val="24"/>
          <w:lang w:val="hr-HR"/>
        </w:rPr>
      </w:pPr>
    </w:p>
    <w:p w:rsidR="003A63E1" w:rsidRDefault="003A63E1">
      <w:pPr>
        <w:widowControl/>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Odvojeno prikupljanje otpada</w:t>
      </w:r>
      <w:r>
        <w:rPr>
          <w:rStyle w:val="FootnoteReference"/>
          <w:rFonts w:ascii="Arial" w:eastAsia="Arial" w:hAnsi="Arial" w:cs="Arial"/>
          <w:b/>
          <w:sz w:val="24"/>
          <w:szCs w:val="24"/>
          <w:lang w:val="hr-HR"/>
        </w:rPr>
        <w:footnoteReference w:id="60"/>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 razdoblju od 2019. godine korisnicima je podijeljeno 4.166 spremnika za MKO (80L, 120L, 240L, 770L, 1100L) opremljenih RF</w:t>
      </w:r>
      <w:r>
        <w:rPr>
          <w:rFonts w:ascii="Arial" w:hAnsi="Arial" w:cs="Arial"/>
          <w:sz w:val="24"/>
          <w:szCs w:val="24"/>
          <w:lang w:val="hr-HR"/>
        </w:rPr>
        <w:t>DI transponderom, sa kojim se bilježi vrijeme i datum pražnjenja te se povezuje s korisnikom i 1.253 čipiranih kartica za otvaranje polupodzemnog spremnika namijenjenog za MKO-a. Na području Grada Raba uspostavljeni su „Zeleni otoci“, odnosno javne površin</w:t>
      </w:r>
      <w:r>
        <w:rPr>
          <w:rFonts w:ascii="Arial" w:hAnsi="Arial" w:cs="Arial"/>
          <w:sz w:val="24"/>
          <w:szCs w:val="24"/>
          <w:lang w:val="hr-HR"/>
        </w:rPr>
        <w:t>e na kojima se nalaze posude za odvojeno prikupljanje otpada (plastika, papir i karton, staklo i bio otpad). U 2020. godini podijeljeno je korisnicima usluge 49 spremnika za papir i 49 za plastiku volumena 770L. Isto tako, postavljeno je 19 spremnika za pa</w:t>
      </w:r>
      <w:r>
        <w:rPr>
          <w:rFonts w:ascii="Arial" w:hAnsi="Arial" w:cs="Arial"/>
          <w:sz w:val="24"/>
          <w:szCs w:val="24"/>
          <w:lang w:val="hr-HR"/>
        </w:rPr>
        <w:t>pir, 19 spremnika za plastiku te 19 spremnika za staklo, volumena 2 m</w:t>
      </w:r>
      <w:r>
        <w:rPr>
          <w:rFonts w:ascii="Arial" w:hAnsi="Arial" w:cs="Arial"/>
          <w:sz w:val="24"/>
          <w:szCs w:val="24"/>
          <w:vertAlign w:val="superscript"/>
          <w:lang w:val="hr-HR"/>
        </w:rPr>
        <w:t>3</w:t>
      </w:r>
      <w:r>
        <w:rPr>
          <w:rFonts w:ascii="Arial" w:hAnsi="Arial" w:cs="Arial"/>
          <w:sz w:val="24"/>
          <w:szCs w:val="24"/>
          <w:lang w:val="hr-HR"/>
        </w:rPr>
        <w:t>, na javne površine (tzv. “zvona“). Spremnici su sufinancirani sa 85% iznosa od strane Fonda za zaštitu okoliša i energetsku učinkovitost, a u okviru Operativnog programa Konkurentnost i</w:t>
      </w:r>
      <w:r>
        <w:rPr>
          <w:rFonts w:ascii="Arial" w:hAnsi="Arial" w:cs="Arial"/>
          <w:sz w:val="24"/>
          <w:szCs w:val="24"/>
          <w:lang w:val="hr-HR"/>
        </w:rPr>
        <w:t xml:space="preserve"> kohezija 2014.-2020.</w:t>
      </w:r>
    </w:p>
    <w:p w:rsidR="003A63E1" w:rsidRDefault="003A63E1">
      <w:pPr>
        <w:spacing w:after="0" w:line="240" w:lineRule="auto"/>
        <w:jc w:val="both"/>
        <w:rPr>
          <w:rFonts w:ascii="Arial" w:hAnsi="Arial" w:cs="Arial"/>
          <w:sz w:val="24"/>
          <w:szCs w:val="24"/>
          <w:lang w:val="hr-HR"/>
        </w:rPr>
      </w:pPr>
    </w:p>
    <w:p w:rsidR="003A63E1" w:rsidRDefault="0063361E">
      <w:pPr>
        <w:rPr>
          <w:rFonts w:ascii="Arial" w:hAnsi="Arial" w:cs="Arial"/>
          <w:b/>
          <w:bCs/>
          <w:sz w:val="24"/>
          <w:szCs w:val="24"/>
          <w:lang w:val="hr-HR"/>
        </w:rPr>
      </w:pPr>
      <w:bookmarkStart w:id="116" w:name="_Hlk118542134"/>
      <w:r>
        <w:rPr>
          <w:rFonts w:ascii="Arial" w:hAnsi="Arial" w:cs="Arial"/>
          <w:b/>
          <w:bCs/>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b/>
          <w:bCs/>
          <w:sz w:val="24"/>
          <w:szCs w:val="24"/>
          <w:lang w:val="hr-HR"/>
        </w:rPr>
        <w:lastRenderedPageBreak/>
        <w:t>Tablica br.</w:t>
      </w:r>
      <w:r>
        <w:rPr>
          <w:rFonts w:ascii="Arial" w:hAnsi="Arial" w:cs="Arial"/>
          <w:b/>
          <w:bCs/>
          <w:sz w:val="24"/>
          <w:szCs w:val="24"/>
          <w:lang w:val="hr-HR"/>
        </w:rPr>
        <w:t xml:space="preserve"> 6</w:t>
      </w:r>
      <w:r>
        <w:rPr>
          <w:rFonts w:ascii="Arial" w:hAnsi="Arial" w:cs="Arial"/>
          <w:b/>
          <w:bCs/>
          <w:sz w:val="24"/>
          <w:szCs w:val="24"/>
          <w:lang w:val="hr-HR"/>
        </w:rPr>
        <w:t>6</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eastAsia="zh-CN"/>
        </w:rPr>
        <w:t>Količina prikupljenog otpada u tonama</w:t>
      </w:r>
    </w:p>
    <w:tbl>
      <w:tblPr>
        <w:tblStyle w:val="TableGrid"/>
        <w:tblW w:w="0" w:type="auto"/>
        <w:tblInd w:w="108" w:type="dxa"/>
        <w:shd w:val="clear" w:color="auto" w:fill="E2EFD9" w:themeFill="accent6" w:themeFillTint="33"/>
        <w:tblLook w:val="04A0" w:firstRow="1" w:lastRow="0" w:firstColumn="1" w:lastColumn="0" w:noHBand="0" w:noVBand="1"/>
      </w:tblPr>
      <w:tblGrid>
        <w:gridCol w:w="4253"/>
        <w:gridCol w:w="1134"/>
        <w:gridCol w:w="1134"/>
        <w:gridCol w:w="1134"/>
        <w:gridCol w:w="1134"/>
      </w:tblGrid>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16"/>
          <w:p w:rsidR="003A63E1" w:rsidRDefault="0063361E">
            <w:pPr>
              <w:spacing w:after="0"/>
              <w:jc w:val="center"/>
              <w:rPr>
                <w:rFonts w:ascii="Arial" w:hAnsi="Arial"/>
                <w:b/>
                <w:bCs/>
                <w:sz w:val="20"/>
                <w:szCs w:val="20"/>
                <w:lang w:val="hr-HR"/>
              </w:rPr>
            </w:pPr>
            <w:r>
              <w:rPr>
                <w:rFonts w:ascii="Arial" w:hAnsi="Arial"/>
                <w:b/>
                <w:bCs/>
                <w:sz w:val="20"/>
                <w:szCs w:val="20"/>
                <w:lang w:val="hr-HR"/>
              </w:rPr>
              <w:t>V</w:t>
            </w:r>
            <w:r>
              <w:rPr>
                <w:rFonts w:ascii="Arial" w:hAnsi="Arial"/>
                <w:b/>
                <w:bCs/>
                <w:sz w:val="20"/>
                <w:szCs w:val="20"/>
                <w:lang w:val="hr-HR"/>
              </w:rPr>
              <w:t>rsta otpada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2020.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Ambalažni karton i papir 15 01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328,33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314,58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146,48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3,56</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Plastična ambalaža 15 01 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24,89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36,80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28,42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21,34</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Drvena ambalaža 15 01 03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Metalna ambalaža 15 01 04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3,98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5,77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3,90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0,52</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Višeslojna </w:t>
            </w:r>
            <w:r>
              <w:rPr>
                <w:rFonts w:ascii="Arial" w:hAnsi="Arial"/>
                <w:sz w:val="20"/>
                <w:szCs w:val="20"/>
                <w:lang w:val="hr-HR"/>
              </w:rPr>
              <w:t>ambalaža 15 01 05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5,74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0,14</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Staklena </w:t>
            </w:r>
            <w:r>
              <w:rPr>
                <w:rFonts w:ascii="Arial" w:hAnsi="Arial"/>
                <w:sz w:val="20"/>
                <w:szCs w:val="20"/>
                <w:lang w:val="hr-HR"/>
              </w:rPr>
              <w:t>ambalaža 15 01 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94,48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72,88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130,08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110,36</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Olovne baterije 16 06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0,73</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Gume  16 0103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24,02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14,93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30,32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13,29</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Aluminij  17 04 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0,08</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Željezo i čelik  17 04 05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75,41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87,57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50,10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86,25</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Miješani metali  17 04 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Papir  20 01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43,07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65,64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323,58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380,88</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rPr>
                <w:rFonts w:ascii="Arial" w:hAnsi="Arial" w:cs="Arial"/>
                <w:sz w:val="20"/>
                <w:szCs w:val="20"/>
                <w:lang w:val="hr-HR"/>
              </w:rPr>
            </w:pPr>
            <w:r>
              <w:rPr>
                <w:rFonts w:ascii="Arial" w:hAnsi="Arial" w:cs="Arial"/>
                <w:sz w:val="20"/>
                <w:szCs w:val="20"/>
                <w:lang w:val="hr-HR"/>
              </w:rPr>
              <w:t>Biorazgradivi otpad 20 02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757,96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397,95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368,03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 xml:space="preserve">Odbačena oprema </w:t>
            </w:r>
            <w:r>
              <w:rPr>
                <w:rFonts w:ascii="Arial" w:hAnsi="Arial" w:cs="Arial"/>
                <w:sz w:val="20"/>
                <w:szCs w:val="20"/>
                <w:lang w:val="hr-HR"/>
              </w:rPr>
              <w:t>koja sadrži kloruflurovodike  20 01 23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0,74</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Jestiva ulja i masti  20 01 25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2,45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1,2</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Akumulatori 20 01 34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0,67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0,42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rPr>
                <w:rFonts w:ascii="Arial" w:hAnsi="Arial" w:cs="Arial"/>
                <w:sz w:val="20"/>
                <w:szCs w:val="20"/>
                <w:lang w:val="hr-HR"/>
              </w:rPr>
            </w:pPr>
            <w:r>
              <w:rPr>
                <w:rFonts w:ascii="Arial" w:hAnsi="Arial" w:cs="Arial"/>
                <w:sz w:val="20"/>
                <w:szCs w:val="20"/>
                <w:lang w:val="hr-HR"/>
              </w:rPr>
              <w:t>Odbačena električna i elekt</w:t>
            </w:r>
            <w:r>
              <w:rPr>
                <w:rFonts w:ascii="Arial" w:hAnsi="Arial" w:cs="Arial"/>
                <w:sz w:val="20"/>
                <w:szCs w:val="20"/>
                <w:lang w:val="hr-HR"/>
              </w:rPr>
              <w:t>r</w:t>
            </w:r>
            <w:r>
              <w:rPr>
                <w:rFonts w:ascii="Arial" w:hAnsi="Arial" w:cs="Arial"/>
                <w:sz w:val="20"/>
                <w:szCs w:val="20"/>
                <w:lang w:val="hr-HR"/>
              </w:rPr>
              <w:t>onička oprema</w:t>
            </w:r>
          </w:p>
          <w:p w:rsidR="003A63E1" w:rsidRDefault="0063361E">
            <w:pPr>
              <w:spacing w:after="0"/>
              <w:rPr>
                <w:rFonts w:ascii="Arial" w:hAnsi="Arial" w:cs="Arial"/>
                <w:sz w:val="20"/>
                <w:szCs w:val="20"/>
                <w:lang w:val="hr-HR"/>
              </w:rPr>
            </w:pPr>
            <w:r>
              <w:rPr>
                <w:rFonts w:ascii="Arial" w:hAnsi="Arial" w:cs="Arial"/>
                <w:sz w:val="20"/>
                <w:szCs w:val="20"/>
                <w:lang w:val="hr-HR"/>
              </w:rPr>
              <w:t>20 01 35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7,16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12,18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35,55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53,50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Odbačena električna i elekt</w:t>
            </w:r>
            <w:r>
              <w:rPr>
                <w:rFonts w:ascii="Arial" w:hAnsi="Arial" w:cs="Arial"/>
                <w:sz w:val="20"/>
                <w:szCs w:val="20"/>
                <w:lang w:val="hr-HR"/>
              </w:rPr>
              <w:t>r</w:t>
            </w:r>
            <w:r>
              <w:rPr>
                <w:rFonts w:ascii="Arial" w:hAnsi="Arial" w:cs="Arial"/>
                <w:sz w:val="20"/>
                <w:szCs w:val="20"/>
                <w:lang w:val="hr-HR"/>
              </w:rPr>
              <w:t>onička oprema</w:t>
            </w:r>
          </w:p>
          <w:p w:rsidR="003A63E1" w:rsidRDefault="0063361E">
            <w:pPr>
              <w:spacing w:after="0"/>
              <w:jc w:val="left"/>
              <w:rPr>
                <w:rFonts w:ascii="Arial" w:hAnsi="Arial" w:cs="Arial"/>
                <w:sz w:val="20"/>
                <w:szCs w:val="20"/>
                <w:lang w:val="hr-HR"/>
              </w:rPr>
            </w:pPr>
            <w:r>
              <w:rPr>
                <w:rFonts w:ascii="Arial" w:hAnsi="Arial" w:cs="Arial"/>
                <w:sz w:val="20"/>
                <w:szCs w:val="20"/>
                <w:lang w:val="hr-HR"/>
              </w:rPr>
              <w:t>20 01 036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23,59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30,35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Drvo koje nije navedeno pod 20 01037 (20 01 38)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111,60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Plastika 20 01 39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37,79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42,90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347,38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145,93</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Metali 20 01 40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8,08</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MKO 20 03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4.757,75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4.180,00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3.187,18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3.312,27</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sz w:val="20"/>
                <w:szCs w:val="20"/>
                <w:lang w:val="hr-HR"/>
              </w:rPr>
              <w:t>Glomazni otpad 20 03 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1.757,79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1.280,00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1.147,96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218,33</w:t>
            </w:r>
          </w:p>
        </w:tc>
      </w:tr>
    </w:tbl>
    <w:p w:rsidR="003A63E1" w:rsidRDefault="0063361E">
      <w:pPr>
        <w:spacing w:after="0" w:line="240" w:lineRule="auto"/>
        <w:rPr>
          <w:rFonts w:ascii="Arial" w:hAnsi="Arial" w:cs="Arial"/>
          <w:i/>
          <w:lang w:val="hr-HR"/>
        </w:rPr>
      </w:pPr>
      <w:r>
        <w:rPr>
          <w:rFonts w:ascii="Arial" w:hAnsi="Arial" w:cs="Arial"/>
          <w:i/>
          <w:lang w:val="hr-HR"/>
        </w:rPr>
        <w:t>Izvor: Izvješće o provedbi Plana gospodarenja otpadom Republike Hrvatske za 202</w:t>
      </w:r>
      <w:r>
        <w:rPr>
          <w:rFonts w:ascii="Arial" w:hAnsi="Arial" w:cs="Arial"/>
          <w:i/>
          <w:lang w:val="hr-HR"/>
        </w:rPr>
        <w:t>0</w:t>
      </w:r>
      <w:r>
        <w:rPr>
          <w:rFonts w:ascii="Arial" w:hAnsi="Arial" w:cs="Arial"/>
          <w:i/>
          <w:lang w:val="hr-HR"/>
        </w:rPr>
        <w:t>.g</w:t>
      </w:r>
    </w:p>
    <w:p w:rsidR="003A63E1" w:rsidRDefault="003A63E1">
      <w:pPr>
        <w:spacing w:after="0"/>
        <w:rPr>
          <w:rFonts w:ascii="Arial" w:hAnsi="Arial" w:cs="Arial"/>
          <w:b/>
          <w:bCs/>
          <w:sz w:val="24"/>
          <w:szCs w:val="24"/>
          <w:lang w:val="hr-HR"/>
        </w:rPr>
      </w:pPr>
    </w:p>
    <w:p w:rsidR="003A63E1" w:rsidRDefault="0063361E">
      <w:pPr>
        <w:tabs>
          <w:tab w:val="left" w:pos="1985"/>
        </w:tabs>
        <w:spacing w:after="0" w:line="240" w:lineRule="auto"/>
        <w:ind w:left="1985" w:hanging="1985"/>
        <w:jc w:val="both"/>
        <w:rPr>
          <w:rFonts w:ascii="Arial" w:hAnsi="Arial" w:cs="Arial"/>
          <w:sz w:val="24"/>
          <w:szCs w:val="24"/>
          <w:lang w:val="hr-HR"/>
        </w:rPr>
      </w:pPr>
      <w:bookmarkStart w:id="117" w:name="_Hlk118542156"/>
      <w:r>
        <w:rPr>
          <w:rFonts w:ascii="Arial" w:hAnsi="Arial" w:cs="Arial"/>
          <w:b/>
          <w:bCs/>
          <w:sz w:val="24"/>
          <w:szCs w:val="24"/>
          <w:lang w:val="hr-HR"/>
        </w:rPr>
        <w:t xml:space="preserve">Tablica br. </w:t>
      </w:r>
      <w:r>
        <w:rPr>
          <w:rFonts w:ascii="Arial" w:hAnsi="Arial" w:cs="Arial"/>
          <w:b/>
          <w:bCs/>
          <w:sz w:val="24"/>
          <w:szCs w:val="24"/>
          <w:lang w:val="hr-HR"/>
        </w:rPr>
        <w:t>6</w:t>
      </w:r>
      <w:r>
        <w:rPr>
          <w:rFonts w:ascii="Arial" w:hAnsi="Arial" w:cs="Arial"/>
          <w:b/>
          <w:bCs/>
          <w:sz w:val="24"/>
          <w:szCs w:val="24"/>
          <w:lang w:val="hr-HR"/>
        </w:rPr>
        <w:t>7</w:t>
      </w:r>
      <w:r>
        <w:rPr>
          <w:rFonts w:ascii="Arial" w:hAnsi="Arial" w:cs="Arial"/>
          <w:b/>
          <w:bCs/>
          <w:sz w:val="24"/>
          <w:szCs w:val="24"/>
          <w:lang w:val="hr-HR"/>
        </w:rPr>
        <w:t>.</w:t>
      </w:r>
      <w:r>
        <w:rPr>
          <w:rFonts w:ascii="Arial" w:hAnsi="Arial" w:cs="Arial"/>
          <w:color w:val="FF0000"/>
          <w:sz w:val="24"/>
          <w:szCs w:val="24"/>
          <w:lang w:val="hr-HR"/>
        </w:rPr>
        <w:t xml:space="preserve"> </w:t>
      </w:r>
      <w:r>
        <w:rPr>
          <w:rFonts w:ascii="Arial" w:hAnsi="Arial" w:cs="Arial"/>
          <w:sz w:val="24"/>
          <w:szCs w:val="24"/>
          <w:lang w:val="hr-HR"/>
        </w:rPr>
        <w:tab/>
      </w:r>
      <w:r>
        <w:rPr>
          <w:rFonts w:ascii="Arial" w:hAnsi="Arial" w:cs="Arial"/>
          <w:sz w:val="24"/>
          <w:szCs w:val="24"/>
          <w:lang w:val="hr-HR" w:eastAsia="zh-CN"/>
        </w:rPr>
        <w:t>Količina prikupljenog ambalažnog otpada, sustav povratne naknade u tonama</w:t>
      </w:r>
    </w:p>
    <w:tbl>
      <w:tblPr>
        <w:tblStyle w:val="TableGrid"/>
        <w:tblW w:w="0" w:type="auto"/>
        <w:tblInd w:w="108" w:type="dxa"/>
        <w:shd w:val="clear" w:color="auto" w:fill="E2EFD9" w:themeFill="accent6" w:themeFillTint="33"/>
        <w:tblLook w:val="04A0" w:firstRow="1" w:lastRow="0" w:firstColumn="1" w:lastColumn="0" w:noHBand="0" w:noVBand="1"/>
      </w:tblPr>
      <w:tblGrid>
        <w:gridCol w:w="4253"/>
        <w:gridCol w:w="1134"/>
        <w:gridCol w:w="1134"/>
        <w:gridCol w:w="1134"/>
        <w:gridCol w:w="1134"/>
      </w:tblGrid>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17"/>
          <w:p w:rsidR="003A63E1" w:rsidRDefault="0063361E">
            <w:pPr>
              <w:spacing w:after="0"/>
              <w:jc w:val="center"/>
              <w:rPr>
                <w:rFonts w:ascii="Arial" w:hAnsi="Arial"/>
                <w:sz w:val="20"/>
                <w:szCs w:val="20"/>
                <w:lang w:val="hr-HR"/>
              </w:rPr>
            </w:pPr>
            <w:r>
              <w:rPr>
                <w:rFonts w:ascii="Arial" w:hAnsi="Arial"/>
                <w:b/>
                <w:bCs/>
                <w:sz w:val="20"/>
                <w:szCs w:val="20"/>
                <w:lang w:val="hr-HR"/>
              </w:rPr>
              <w:t>V</w:t>
            </w:r>
            <w:r>
              <w:rPr>
                <w:rFonts w:ascii="Arial" w:hAnsi="Arial"/>
                <w:b/>
                <w:bCs/>
                <w:sz w:val="20"/>
                <w:szCs w:val="20"/>
                <w:lang w:val="hr-HR"/>
              </w:rPr>
              <w:t>rsta otpada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2020.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Staklena ambalaža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122,70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139,92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153,05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130,59</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 xml:space="preserve">Plastična ambalaža </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48,73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53,53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49,79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49,94</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 xml:space="preserve">Metalna ambalaža </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5,33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6,15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7,74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11,40</w:t>
            </w:r>
          </w:p>
        </w:tc>
      </w:tr>
    </w:tbl>
    <w:p w:rsidR="003A63E1" w:rsidRDefault="0063361E">
      <w:pPr>
        <w:spacing w:after="0" w:line="240" w:lineRule="auto"/>
        <w:rPr>
          <w:rFonts w:ascii="Arial" w:hAnsi="Arial" w:cs="Arial"/>
          <w:i/>
          <w:lang w:val="hr-HR"/>
        </w:rPr>
      </w:pPr>
      <w:r>
        <w:rPr>
          <w:rFonts w:ascii="Arial" w:hAnsi="Arial" w:cs="Arial"/>
          <w:i/>
          <w:lang w:val="hr-HR"/>
        </w:rPr>
        <w:t>Izvor: Izvješće o provedbi Plana gospodarenja otpadom Republike Hrvatske za 202</w:t>
      </w:r>
      <w:r>
        <w:rPr>
          <w:rFonts w:ascii="Arial" w:hAnsi="Arial" w:cs="Arial"/>
          <w:i/>
          <w:lang w:val="hr-HR"/>
        </w:rPr>
        <w:t>0</w:t>
      </w:r>
      <w:r>
        <w:rPr>
          <w:rFonts w:ascii="Arial" w:hAnsi="Arial" w:cs="Arial"/>
          <w:i/>
          <w:lang w:val="hr-HR"/>
        </w:rPr>
        <w:t>.g.</w:t>
      </w:r>
    </w:p>
    <w:p w:rsidR="003A63E1" w:rsidRDefault="003A63E1">
      <w:pPr>
        <w:spacing w:after="0"/>
        <w:rPr>
          <w:rFonts w:ascii="Arial" w:hAnsi="Arial"/>
          <w:lang w:val="hr-HR"/>
        </w:rPr>
      </w:pPr>
    </w:p>
    <w:p w:rsidR="003A63E1" w:rsidRDefault="0063361E">
      <w:pPr>
        <w:tabs>
          <w:tab w:val="left" w:pos="1985"/>
        </w:tabs>
        <w:spacing w:after="0" w:line="240" w:lineRule="auto"/>
        <w:ind w:left="1985" w:hanging="1985"/>
        <w:jc w:val="both"/>
        <w:rPr>
          <w:rFonts w:ascii="Arial" w:hAnsi="Arial" w:cs="Arial"/>
          <w:sz w:val="24"/>
          <w:szCs w:val="24"/>
          <w:lang w:val="hr-HR"/>
        </w:rPr>
      </w:pPr>
      <w:bookmarkStart w:id="118" w:name="_Hlk118542180"/>
      <w:r>
        <w:rPr>
          <w:rFonts w:ascii="Arial" w:hAnsi="Arial" w:cs="Arial"/>
          <w:b/>
          <w:bCs/>
          <w:sz w:val="24"/>
          <w:szCs w:val="24"/>
          <w:lang w:val="hr-HR"/>
        </w:rPr>
        <w:t>Tablica b</w:t>
      </w:r>
      <w:r>
        <w:rPr>
          <w:rFonts w:ascii="Arial" w:hAnsi="Arial" w:cs="Arial"/>
          <w:b/>
          <w:bCs/>
          <w:sz w:val="24"/>
          <w:szCs w:val="24"/>
          <w:lang w:val="hr-HR"/>
        </w:rPr>
        <w:t>r. 6</w:t>
      </w:r>
      <w:r>
        <w:rPr>
          <w:rFonts w:ascii="Arial" w:hAnsi="Arial" w:cs="Arial"/>
          <w:b/>
          <w:bCs/>
          <w:sz w:val="24"/>
          <w:szCs w:val="24"/>
          <w:lang w:val="hr-HR"/>
        </w:rPr>
        <w:t>8</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rPr>
        <w:tab/>
      </w:r>
      <w:r>
        <w:rPr>
          <w:rFonts w:ascii="Arial" w:hAnsi="Arial" w:cs="Arial"/>
          <w:sz w:val="24"/>
          <w:szCs w:val="24"/>
          <w:lang w:val="hr-HR" w:eastAsia="zh-CN"/>
        </w:rPr>
        <w:t>Količina prikupljenog biorazgradivog otpada iz kuhinja i kantina u tonama</w:t>
      </w:r>
    </w:p>
    <w:tbl>
      <w:tblPr>
        <w:tblStyle w:val="TableGrid"/>
        <w:tblW w:w="0" w:type="auto"/>
        <w:tblInd w:w="108" w:type="dxa"/>
        <w:shd w:val="clear" w:color="auto" w:fill="E2EFD9" w:themeFill="accent6" w:themeFillTint="33"/>
        <w:tblLook w:val="04A0" w:firstRow="1" w:lastRow="0" w:firstColumn="1" w:lastColumn="0" w:noHBand="0" w:noVBand="1"/>
      </w:tblPr>
      <w:tblGrid>
        <w:gridCol w:w="4253"/>
        <w:gridCol w:w="1134"/>
        <w:gridCol w:w="1134"/>
        <w:gridCol w:w="1134"/>
        <w:gridCol w:w="1134"/>
      </w:tblGrid>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18"/>
          <w:p w:rsidR="003A63E1" w:rsidRDefault="0063361E">
            <w:pPr>
              <w:spacing w:after="0"/>
              <w:jc w:val="center"/>
              <w:rPr>
                <w:rFonts w:ascii="Arial" w:hAnsi="Arial"/>
                <w:sz w:val="20"/>
                <w:szCs w:val="20"/>
                <w:lang w:val="hr-HR"/>
              </w:rPr>
            </w:pPr>
            <w:r>
              <w:rPr>
                <w:rFonts w:ascii="Arial" w:hAnsi="Arial"/>
                <w:b/>
                <w:bCs/>
                <w:sz w:val="20"/>
                <w:szCs w:val="20"/>
                <w:lang w:val="hr-HR"/>
              </w:rPr>
              <w:t xml:space="preserve">Vrsta </w:t>
            </w:r>
            <w:r>
              <w:rPr>
                <w:rFonts w:ascii="Arial" w:hAnsi="Arial"/>
                <w:b/>
                <w:bCs/>
                <w:sz w:val="20"/>
                <w:szCs w:val="20"/>
                <w:lang w:val="hr-HR"/>
              </w:rPr>
              <w:t>o</w:t>
            </w:r>
            <w:r>
              <w:rPr>
                <w:rFonts w:ascii="Arial" w:hAnsi="Arial"/>
                <w:b/>
                <w:bCs/>
                <w:sz w:val="20"/>
                <w:szCs w:val="20"/>
                <w:lang w:val="hr-HR"/>
              </w:rPr>
              <w:t>tpada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2019.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2020.</w:t>
            </w:r>
          </w:p>
        </w:tc>
      </w:tr>
      <w:tr w:rsidR="003A63E1">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 xml:space="preserve">Biorazgradivi otpad iz kuhinja i kantina </w:t>
            </w:r>
          </w:p>
          <w:p w:rsidR="003A63E1" w:rsidRDefault="0063361E">
            <w:pPr>
              <w:spacing w:after="0"/>
              <w:jc w:val="left"/>
              <w:rPr>
                <w:rFonts w:ascii="Arial" w:hAnsi="Arial"/>
                <w:sz w:val="20"/>
                <w:szCs w:val="20"/>
                <w:lang w:val="hr-HR"/>
              </w:rPr>
            </w:pPr>
            <w:r>
              <w:rPr>
                <w:rFonts w:ascii="Arial" w:hAnsi="Arial"/>
                <w:sz w:val="20"/>
                <w:szCs w:val="20"/>
                <w:lang w:val="hr-HR"/>
              </w:rPr>
              <w:t>20 01 08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64,54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117,24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54,91</w:t>
            </w:r>
          </w:p>
        </w:tc>
      </w:tr>
    </w:tbl>
    <w:p w:rsidR="003A63E1" w:rsidRDefault="0063361E">
      <w:pPr>
        <w:spacing w:after="0" w:line="240" w:lineRule="auto"/>
        <w:rPr>
          <w:rFonts w:ascii="Arial" w:hAnsi="Arial" w:cs="Arial"/>
          <w:i/>
          <w:lang w:val="hr-HR"/>
        </w:rPr>
      </w:pPr>
      <w:r>
        <w:rPr>
          <w:rFonts w:ascii="Arial" w:hAnsi="Arial" w:cs="Arial"/>
          <w:i/>
          <w:lang w:val="hr-HR"/>
        </w:rPr>
        <w:t xml:space="preserve">Izvor: Izvješće o provedbi Plana gospodarenja otpadom Republike </w:t>
      </w:r>
      <w:r>
        <w:rPr>
          <w:rFonts w:ascii="Arial" w:hAnsi="Arial" w:cs="Arial"/>
          <w:i/>
          <w:lang w:val="hr-HR"/>
        </w:rPr>
        <w:t>Hrvatske za 202</w:t>
      </w:r>
      <w:r>
        <w:rPr>
          <w:rFonts w:ascii="Arial" w:hAnsi="Arial" w:cs="Arial"/>
          <w:i/>
          <w:lang w:val="hr-HR"/>
        </w:rPr>
        <w:t>0</w:t>
      </w:r>
      <w:r>
        <w:rPr>
          <w:rFonts w:ascii="Arial" w:hAnsi="Arial" w:cs="Arial"/>
          <w:i/>
          <w:lang w:val="hr-HR"/>
        </w:rPr>
        <w:t>.</w:t>
      </w:r>
      <w:r>
        <w:rPr>
          <w:rFonts w:ascii="Arial" w:hAnsi="Arial" w:cs="Arial"/>
          <w:i/>
          <w:lang w:val="hr-HR"/>
        </w:rPr>
        <w:t>g.</w:t>
      </w:r>
    </w:p>
    <w:p w:rsidR="003A63E1" w:rsidRDefault="003A63E1">
      <w:pPr>
        <w:spacing w:after="0"/>
        <w:rPr>
          <w:rFonts w:ascii="Arial" w:hAnsi="Arial"/>
          <w:lang w:val="hr-HR"/>
        </w:rPr>
      </w:pPr>
    </w:p>
    <w:p w:rsidR="003A63E1" w:rsidRDefault="0063361E">
      <w:pPr>
        <w:rPr>
          <w:rFonts w:ascii="Arial" w:hAnsi="Arial" w:cs="Arial"/>
          <w:b/>
          <w:bCs/>
          <w:sz w:val="24"/>
          <w:szCs w:val="24"/>
          <w:lang w:val="hr-HR"/>
        </w:rPr>
      </w:pPr>
      <w:bookmarkStart w:id="119" w:name="_Hlk118542217"/>
      <w:r>
        <w:rPr>
          <w:rFonts w:ascii="Arial" w:hAnsi="Arial" w:cs="Arial"/>
          <w:b/>
          <w:bCs/>
          <w:sz w:val="24"/>
          <w:szCs w:val="24"/>
          <w:lang w:val="hr-HR"/>
        </w:rPr>
        <w:br w:type="page"/>
      </w:r>
    </w:p>
    <w:p w:rsidR="003A63E1" w:rsidRDefault="0063361E">
      <w:pPr>
        <w:tabs>
          <w:tab w:val="left" w:pos="1985"/>
        </w:tabs>
        <w:spacing w:after="0" w:line="240" w:lineRule="auto"/>
        <w:ind w:left="1985" w:hanging="1985"/>
        <w:jc w:val="both"/>
        <w:rPr>
          <w:rFonts w:ascii="Arial" w:hAnsi="Arial" w:cs="Arial"/>
          <w:sz w:val="24"/>
          <w:szCs w:val="24"/>
          <w:highlight w:val="yellow"/>
          <w:lang w:val="hr-HR"/>
        </w:rPr>
      </w:pPr>
      <w:r>
        <w:rPr>
          <w:rFonts w:ascii="Arial" w:hAnsi="Arial" w:cs="Arial"/>
          <w:b/>
          <w:bCs/>
          <w:sz w:val="24"/>
          <w:szCs w:val="24"/>
          <w:lang w:val="hr-HR"/>
        </w:rPr>
        <w:lastRenderedPageBreak/>
        <w:t>Tablica br</w:t>
      </w:r>
      <w:r>
        <w:rPr>
          <w:rFonts w:ascii="Arial" w:hAnsi="Arial" w:cs="Arial"/>
          <w:b/>
          <w:bCs/>
          <w:sz w:val="24"/>
          <w:szCs w:val="24"/>
          <w:lang w:val="hr-HR"/>
        </w:rPr>
        <w:t xml:space="preserve">. </w:t>
      </w:r>
      <w:r>
        <w:rPr>
          <w:rFonts w:ascii="Arial" w:hAnsi="Arial" w:cs="Arial"/>
          <w:b/>
          <w:bCs/>
          <w:sz w:val="24"/>
          <w:szCs w:val="24"/>
          <w:lang w:val="hr-HR"/>
        </w:rPr>
        <w:t>69</w:t>
      </w:r>
      <w:r>
        <w:rPr>
          <w:rFonts w:ascii="Arial" w:hAnsi="Arial" w:cs="Arial"/>
          <w:b/>
          <w:bCs/>
          <w:sz w:val="24"/>
          <w:szCs w:val="24"/>
          <w:lang w:val="hr-HR"/>
        </w:rPr>
        <w:t>.</w:t>
      </w:r>
      <w:r>
        <w:rPr>
          <w:rFonts w:ascii="Arial" w:hAnsi="Arial" w:cs="Arial"/>
          <w:color w:val="FF0000"/>
          <w:sz w:val="24"/>
          <w:szCs w:val="24"/>
          <w:lang w:val="hr-HR"/>
        </w:rPr>
        <w:t xml:space="preserve"> </w:t>
      </w:r>
      <w:r>
        <w:rPr>
          <w:rFonts w:ascii="Arial" w:hAnsi="Arial" w:cs="Arial"/>
          <w:sz w:val="24"/>
          <w:szCs w:val="24"/>
          <w:lang w:val="hr-HR"/>
        </w:rPr>
        <w:tab/>
      </w:r>
      <w:r>
        <w:rPr>
          <w:rFonts w:ascii="Arial" w:hAnsi="Arial" w:cs="Arial"/>
          <w:sz w:val="24"/>
          <w:szCs w:val="24"/>
          <w:lang w:val="hr-HR" w:eastAsia="zh-CN"/>
        </w:rPr>
        <w:t>Količina prikupljenog otpada u tonama u reciklažnom dvorištu Sorinj</w:t>
      </w:r>
    </w:p>
    <w:tbl>
      <w:tblPr>
        <w:tblStyle w:val="TableGrid"/>
        <w:tblW w:w="0" w:type="auto"/>
        <w:jc w:val="center"/>
        <w:shd w:val="clear" w:color="auto" w:fill="E2EFD9" w:themeFill="accent6" w:themeFillTint="33"/>
        <w:tblLook w:val="04A0" w:firstRow="1" w:lastRow="0" w:firstColumn="1" w:lastColumn="0" w:noHBand="0" w:noVBand="1"/>
      </w:tblPr>
      <w:tblGrid>
        <w:gridCol w:w="4253"/>
        <w:gridCol w:w="1134"/>
      </w:tblGrid>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19"/>
          <w:p w:rsidR="003A63E1" w:rsidRDefault="0063361E">
            <w:pPr>
              <w:spacing w:after="0"/>
              <w:jc w:val="center"/>
              <w:rPr>
                <w:rFonts w:ascii="Arial" w:hAnsi="Arial"/>
                <w:b/>
                <w:bCs/>
                <w:sz w:val="20"/>
                <w:szCs w:val="20"/>
                <w:lang w:val="hr-HR"/>
              </w:rPr>
            </w:pPr>
            <w:r>
              <w:rPr>
                <w:rFonts w:ascii="Arial" w:hAnsi="Arial"/>
                <w:b/>
                <w:bCs/>
                <w:sz w:val="20"/>
                <w:szCs w:val="20"/>
                <w:lang w:val="hr-HR"/>
              </w:rPr>
              <w:t>Vrsta otpada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b/>
                <w:bCs/>
                <w:sz w:val="20"/>
                <w:szCs w:val="20"/>
                <w:lang w:val="hr-HR"/>
              </w:rPr>
            </w:pPr>
            <w:r>
              <w:rPr>
                <w:rFonts w:ascii="Arial" w:hAnsi="Arial"/>
                <w:b/>
                <w:bCs/>
                <w:sz w:val="20"/>
                <w:szCs w:val="20"/>
                <w:lang w:val="hr-HR"/>
              </w:rPr>
              <w:t>2020.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Otpadni tiskarski toneri 08 03 17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Ambalažni karton i papir 15 01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0,12</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Plastična ambalaža 15 0107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0,22</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rPr>
                <w:rFonts w:ascii="Arial" w:hAnsi="Arial"/>
                <w:sz w:val="20"/>
                <w:szCs w:val="20"/>
                <w:lang w:val="hr-HR"/>
              </w:rPr>
            </w:pPr>
            <w:r>
              <w:rPr>
                <w:rFonts w:ascii="Arial" w:hAnsi="Arial"/>
                <w:sz w:val="20"/>
                <w:szCs w:val="20"/>
                <w:lang w:val="hr-HR"/>
              </w:rPr>
              <w:t xml:space="preserve">Staklena </w:t>
            </w:r>
            <w:r>
              <w:rPr>
                <w:rFonts w:ascii="Arial" w:hAnsi="Arial"/>
                <w:sz w:val="20"/>
                <w:szCs w:val="20"/>
                <w:lang w:val="hr-HR"/>
              </w:rPr>
              <w:t>ambalaža  15 01 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0,74</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Otpadne gume 16 01 03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0,36</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rPr>
                <w:rFonts w:ascii="Arial" w:hAnsi="Arial"/>
                <w:sz w:val="20"/>
                <w:szCs w:val="20"/>
                <w:lang w:val="hr-HR"/>
              </w:rPr>
            </w:pPr>
            <w:r>
              <w:rPr>
                <w:rFonts w:ascii="Arial" w:hAnsi="Arial"/>
                <w:sz w:val="20"/>
                <w:szCs w:val="20"/>
                <w:lang w:val="hr-HR"/>
              </w:rPr>
              <w:t>Olovne baterije 16 06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Beton 17 01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2,58</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Cigle 17 01 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0,14</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Crijep/pločice i keramika 17 01 03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0,80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Željezo i čelik 17 04 05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18,68</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Građevinski materijal na bazi gipsa 17 08 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0,20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 xml:space="preserve">Ostali izolacijski materijali 17 06 03 </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0,05</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Papir  20 01 01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5,19</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Staklo 20 01 02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0,91</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Odjeća 20 01 10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7,13</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Tekstil 20 01 11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0,75</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Flourescentne cijevi  20 21 21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0,003</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Jestiva ulja i masti  20 01 25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1,15</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Boje, tinte i ljepila  20 01 28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0,03</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Baterije</w:t>
            </w:r>
            <w:r>
              <w:rPr>
                <w:rFonts w:ascii="Arial" w:hAnsi="Arial"/>
                <w:sz w:val="20"/>
                <w:szCs w:val="20"/>
                <w:lang w:val="hr-HR"/>
              </w:rPr>
              <w:t xml:space="preserve"> i akumulatori  20 01 33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0,12</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sz w:val="20"/>
                <w:szCs w:val="20"/>
                <w:lang w:val="hr-HR"/>
              </w:rPr>
              <w:t>Baterije i akumulatori  20 01 34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0,14</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rPr>
                <w:rFonts w:ascii="Arial" w:hAnsi="Arial" w:cs="Arial"/>
                <w:sz w:val="20"/>
                <w:szCs w:val="20"/>
                <w:lang w:val="hr-HR"/>
              </w:rPr>
            </w:pPr>
            <w:r>
              <w:rPr>
                <w:rFonts w:ascii="Arial" w:hAnsi="Arial" w:cs="Arial"/>
                <w:sz w:val="20"/>
                <w:szCs w:val="20"/>
                <w:lang w:val="hr-HR"/>
              </w:rPr>
              <w:t>Odbačena električna i elektonička oprema</w:t>
            </w:r>
          </w:p>
          <w:p w:rsidR="003A63E1" w:rsidRDefault="0063361E">
            <w:pPr>
              <w:spacing w:after="0"/>
              <w:jc w:val="left"/>
              <w:rPr>
                <w:rFonts w:ascii="Arial" w:hAnsi="Arial"/>
                <w:sz w:val="20"/>
                <w:szCs w:val="20"/>
                <w:lang w:val="hr-HR"/>
              </w:rPr>
            </w:pPr>
            <w:r>
              <w:rPr>
                <w:rFonts w:ascii="Arial" w:hAnsi="Arial" w:cs="Arial"/>
                <w:sz w:val="20"/>
                <w:szCs w:val="20"/>
                <w:lang w:val="hr-HR"/>
              </w:rPr>
              <w:t>20 01 35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7,58</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cs="Arial"/>
                <w:sz w:val="20"/>
                <w:szCs w:val="20"/>
                <w:lang w:val="hr-HR"/>
              </w:rPr>
              <w:t>Drvo koje nije navedeno pod 20 01037 (20 01 38)</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0,00</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cs="Arial"/>
                <w:sz w:val="20"/>
                <w:szCs w:val="20"/>
                <w:lang w:val="hr-HR"/>
              </w:rPr>
              <w:t>Plastika 20 01 39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2,01</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cs="Arial"/>
                <w:sz w:val="20"/>
                <w:szCs w:val="20"/>
                <w:lang w:val="hr-HR"/>
              </w:rPr>
              <w:t>Metali  20 01 40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5,91</w:t>
            </w:r>
          </w:p>
        </w:tc>
      </w:tr>
      <w:tr w:rsidR="003A63E1">
        <w:trPr>
          <w:jc w:val="center"/>
        </w:trPr>
        <w:tc>
          <w:tcPr>
            <w:tcW w:w="4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left"/>
              <w:rPr>
                <w:rFonts w:ascii="Arial" w:hAnsi="Arial"/>
                <w:sz w:val="20"/>
                <w:szCs w:val="20"/>
                <w:lang w:val="hr-HR"/>
              </w:rPr>
            </w:pPr>
            <w:r>
              <w:rPr>
                <w:rFonts w:ascii="Arial" w:hAnsi="Arial" w:cs="Arial"/>
                <w:sz w:val="20"/>
                <w:szCs w:val="20"/>
                <w:lang w:val="hr-HR"/>
              </w:rPr>
              <w:t>Glomazni otpad 20 03 07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center"/>
              <w:rPr>
                <w:rFonts w:ascii="Arial" w:hAnsi="Arial"/>
                <w:sz w:val="20"/>
                <w:szCs w:val="20"/>
                <w:lang w:val="hr-HR"/>
              </w:rPr>
            </w:pPr>
            <w:r>
              <w:rPr>
                <w:rFonts w:ascii="Arial" w:hAnsi="Arial"/>
                <w:sz w:val="20"/>
                <w:szCs w:val="20"/>
                <w:lang w:val="hr-HR"/>
              </w:rPr>
              <w:t>234,88</w:t>
            </w:r>
          </w:p>
        </w:tc>
      </w:tr>
    </w:tbl>
    <w:p w:rsidR="003A63E1" w:rsidRDefault="0063361E">
      <w:pPr>
        <w:spacing w:after="0"/>
        <w:rPr>
          <w:rFonts w:ascii="Arial" w:hAnsi="Arial" w:cs="Arial"/>
          <w:i/>
          <w:lang w:val="hr-HR"/>
        </w:rPr>
      </w:pPr>
      <w:r>
        <w:rPr>
          <w:rFonts w:ascii="Arial" w:hAnsi="Arial" w:cs="Arial"/>
          <w:i/>
          <w:lang w:val="hr-HR"/>
        </w:rPr>
        <w:t>Izvor: Izvješće o provedbi Plana gospodarenja otpadom Republike Hrvatske za 202</w:t>
      </w:r>
      <w:r>
        <w:rPr>
          <w:rFonts w:ascii="Arial" w:hAnsi="Arial" w:cs="Arial"/>
          <w:i/>
          <w:lang w:val="hr-HR"/>
        </w:rPr>
        <w:t>0</w:t>
      </w:r>
      <w:r>
        <w:rPr>
          <w:rFonts w:ascii="Arial" w:hAnsi="Arial" w:cs="Arial"/>
          <w:i/>
          <w:lang w:val="hr-HR"/>
        </w:rPr>
        <w:t>.g.</w:t>
      </w:r>
    </w:p>
    <w:p w:rsidR="003A63E1" w:rsidRDefault="003A63E1">
      <w:pPr>
        <w:spacing w:after="0"/>
        <w:rPr>
          <w:rFonts w:ascii="Arial" w:hAnsi="Arial" w:cs="Arial"/>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Zakonom o održivom gospodarenju otpadom (</w:t>
      </w:r>
      <w:r>
        <w:rPr>
          <w:rFonts w:ascii="Arial" w:hAnsi="Arial" w:cs="Arial"/>
          <w:i/>
          <w:iCs/>
          <w:sz w:val="24"/>
          <w:szCs w:val="24"/>
          <w:lang w:val="hr-HR"/>
        </w:rPr>
        <w:t>“</w:t>
      </w:r>
      <w:r>
        <w:rPr>
          <w:rFonts w:ascii="Arial" w:hAnsi="Arial" w:cs="Arial"/>
          <w:i/>
          <w:iCs/>
          <w:sz w:val="24"/>
          <w:szCs w:val="24"/>
          <w:lang w:val="hr-HR"/>
        </w:rPr>
        <w:t>Narodne novine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94/13, 73/17 i 14/19</w:t>
      </w:r>
      <w:r>
        <w:rPr>
          <w:rFonts w:ascii="Arial" w:hAnsi="Arial" w:cs="Arial"/>
          <w:sz w:val="24"/>
          <w:szCs w:val="24"/>
          <w:lang w:val="hr-HR"/>
        </w:rPr>
        <w:t>) propisano je da jedinice lokalne samouprave dostavljaju godišnje izvješće o pr</w:t>
      </w:r>
      <w:r>
        <w:rPr>
          <w:rFonts w:ascii="Arial" w:hAnsi="Arial" w:cs="Arial"/>
          <w:sz w:val="24"/>
          <w:szCs w:val="24"/>
          <w:lang w:val="hr-HR"/>
        </w:rPr>
        <w:t xml:space="preserve">ovedbi Plana gospodarenjem otpadom republike Hrvatske za razdoblje 2017.-2022 godine </w:t>
      </w:r>
      <w:r>
        <w:rPr>
          <w:rFonts w:ascii="Arial" w:hAnsi="Arial" w:cs="Arial"/>
          <w:i/>
          <w:iCs/>
          <w:sz w:val="24"/>
          <w:szCs w:val="24"/>
          <w:lang w:val="hr-HR"/>
        </w:rPr>
        <w:t>(</w:t>
      </w:r>
      <w:r>
        <w:rPr>
          <w:rFonts w:ascii="Arial" w:hAnsi="Arial" w:cs="Arial"/>
          <w:i/>
          <w:iCs/>
          <w:sz w:val="24"/>
          <w:szCs w:val="24"/>
          <w:lang w:val="hr-HR"/>
        </w:rPr>
        <w:t>“</w:t>
      </w:r>
      <w:r>
        <w:rPr>
          <w:rFonts w:ascii="Arial" w:hAnsi="Arial" w:cs="Arial"/>
          <w:i/>
          <w:iCs/>
          <w:sz w:val="24"/>
          <w:szCs w:val="24"/>
          <w:lang w:val="hr-HR"/>
        </w:rPr>
        <w:t>Narodne novine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3/17</w:t>
      </w:r>
      <w:r>
        <w:rPr>
          <w:rFonts w:ascii="Arial" w:hAnsi="Arial" w:cs="Arial"/>
          <w:sz w:val="24"/>
          <w:szCs w:val="24"/>
          <w:lang w:val="hr-HR"/>
        </w:rPr>
        <w:t>) jedinici područne (regionalne) samouprave do 31. ožujka tekuće godine za prethodnu kalendarsku godinu i objavljuju ga u svom službenom glasilu</w:t>
      </w:r>
      <w:r>
        <w:rPr>
          <w:rFonts w:ascii="Arial" w:hAnsi="Arial" w:cs="Arial"/>
          <w:sz w:val="24"/>
          <w:szCs w:val="24"/>
          <w:lang w:val="hr-HR"/>
        </w:rPr>
        <w:t>.</w:t>
      </w:r>
      <w:r>
        <w:rPr>
          <w:rFonts w:ascii="Arial" w:hAnsi="Arial" w:cs="Arial"/>
          <w:sz w:val="24"/>
          <w:szCs w:val="24"/>
          <w:lang w:val="hr-HR"/>
        </w:rPr>
        <w:t xml:space="preserve"> </w:t>
      </w:r>
    </w:p>
    <w:p w:rsidR="003A63E1" w:rsidRDefault="003A63E1">
      <w:pPr>
        <w:spacing w:after="0"/>
        <w:rPr>
          <w:rFonts w:ascii="Arial" w:hAnsi="Arial" w:cs="Arial"/>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Divlja odlagališta otpada</w:t>
      </w:r>
      <w:r>
        <w:rPr>
          <w:rStyle w:val="FootnoteReference"/>
          <w:rFonts w:ascii="Arial" w:eastAsia="Arial" w:hAnsi="Arial" w:cs="Arial"/>
          <w:b/>
          <w:sz w:val="24"/>
          <w:szCs w:val="24"/>
          <w:lang w:val="hr-HR"/>
        </w:rPr>
        <w:footnoteReference w:id="61"/>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Gradovi i Općine, dužni su, prema Zakonu o održivom gospodarenju otpado</w:t>
      </w:r>
      <w:r>
        <w:rPr>
          <w:rFonts w:ascii="Arial" w:hAnsi="Arial" w:cs="Arial"/>
          <w:sz w:val="24"/>
          <w:szCs w:val="24"/>
          <w:lang w:val="hr-HR"/>
        </w:rPr>
        <w:t>m</w:t>
      </w:r>
      <w:r>
        <w:rPr>
          <w:rFonts w:ascii="Arial" w:hAnsi="Arial" w:cs="Arial"/>
          <w:sz w:val="24"/>
          <w:szCs w:val="24"/>
          <w:lang w:val="hr-HR"/>
        </w:rPr>
        <w:t xml:space="preserve"> (bio na snazi do 31.07.2021. godine)</w:t>
      </w:r>
      <w:r>
        <w:rPr>
          <w:rFonts w:ascii="Arial" w:hAnsi="Arial" w:cs="Arial"/>
          <w:sz w:val="24"/>
          <w:szCs w:val="24"/>
          <w:lang w:val="hr-HR"/>
        </w:rPr>
        <w:t xml:space="preserve"> os</w:t>
      </w:r>
      <w:r>
        <w:rPr>
          <w:rFonts w:ascii="Arial" w:hAnsi="Arial" w:cs="Arial"/>
          <w:sz w:val="24"/>
          <w:szCs w:val="24"/>
          <w:lang w:val="hr-HR"/>
        </w:rPr>
        <w:t>igurati uklanjanje i zbrinjavanje otpada kojeg je</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 xml:space="preserve">nepoznata osoba odložila na njihovom području. Prioritet u </w:t>
      </w:r>
      <w:r>
        <w:rPr>
          <w:rFonts w:ascii="Arial" w:hAnsi="Arial" w:cs="Arial"/>
          <w:sz w:val="24"/>
          <w:szCs w:val="24"/>
          <w:lang w:val="hr-HR"/>
        </w:rPr>
        <w:t>sanaciji imaju divlja odlagališta koja ugrožavaju okoliš i zdravlje ljudi. Pod divljim odlagalištem koje ugrožava okoliš i zdravlje ljudi smatra se odlagalište koje se nalazi u vodozaštitnoj zoni, neposrednoj blizini naselja i stambenih objekata, blizini t</w:t>
      </w:r>
      <w:r>
        <w:rPr>
          <w:rFonts w:ascii="Arial" w:hAnsi="Arial" w:cs="Arial"/>
          <w:sz w:val="24"/>
          <w:szCs w:val="24"/>
          <w:lang w:val="hr-HR"/>
        </w:rPr>
        <w:t>urističkih objekata, u zoni zaštićenog područja prirodne i kulturne baštine i sl.. Prosudbu o tome ugrožava li divlje odlagalište okoliš i zdravlje ljudi, don</w:t>
      </w:r>
      <w:r>
        <w:rPr>
          <w:rFonts w:ascii="Arial" w:hAnsi="Arial" w:cs="Arial"/>
          <w:sz w:val="24"/>
          <w:szCs w:val="24"/>
          <w:lang w:val="hr-HR"/>
        </w:rPr>
        <w:t xml:space="preserve">osi </w:t>
      </w:r>
      <w:r>
        <w:rPr>
          <w:rFonts w:ascii="Arial" w:hAnsi="Arial" w:cs="Arial"/>
          <w:sz w:val="24"/>
          <w:szCs w:val="24"/>
          <w:lang w:val="hr-HR"/>
        </w:rPr>
        <w:t xml:space="preserve">nadležna </w:t>
      </w:r>
      <w:r>
        <w:rPr>
          <w:rFonts w:ascii="Arial" w:hAnsi="Arial" w:cs="Arial"/>
          <w:sz w:val="24"/>
          <w:szCs w:val="24"/>
          <w:lang w:val="hr-HR"/>
        </w:rPr>
        <w:t>in</w:t>
      </w:r>
      <w:r>
        <w:rPr>
          <w:rFonts w:ascii="Arial" w:hAnsi="Arial" w:cs="Arial"/>
          <w:sz w:val="24"/>
          <w:szCs w:val="24"/>
          <w:lang w:val="hr-HR"/>
        </w:rPr>
        <w:t xml:space="preserve">spekcijska služba po provedenom inspekcijskom nadzoru.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Pojavu divljih odlagališta</w:t>
      </w:r>
      <w:r>
        <w:rPr>
          <w:rFonts w:ascii="Arial" w:hAnsi="Arial" w:cs="Arial"/>
          <w:sz w:val="24"/>
          <w:szCs w:val="24"/>
          <w:lang w:val="hr-HR"/>
        </w:rPr>
        <w:t xml:space="preserve"> prati komunalno redarstvo Grada Raba. Na osam lokacija evidentiran je nepropisno odbačeni otpad, a to su slijedeće lokacije:</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val="hr-HR" w:eastAsia="zh-CN"/>
        </w:rPr>
        <w:t xml:space="preserve">- </w:t>
      </w:r>
      <w:r>
        <w:rPr>
          <w:rFonts w:ascii="Arial" w:hAnsi="Arial" w:cs="Arial"/>
          <w:sz w:val="24"/>
          <w:szCs w:val="24"/>
          <w:lang w:eastAsia="zh-CN"/>
        </w:rPr>
        <w:t>Kampor - k</w:t>
      </w:r>
      <w:r>
        <w:rPr>
          <w:rFonts w:ascii="Arial" w:hAnsi="Arial" w:cs="Arial"/>
          <w:sz w:val="24"/>
          <w:szCs w:val="24"/>
          <w:lang w:val="hr-HR" w:eastAsia="zh-CN"/>
        </w:rPr>
        <w:t>.</w:t>
      </w:r>
      <w:r>
        <w:rPr>
          <w:rFonts w:ascii="Arial" w:hAnsi="Arial" w:cs="Arial"/>
          <w:sz w:val="24"/>
          <w:szCs w:val="24"/>
          <w:lang w:eastAsia="zh-CN"/>
        </w:rPr>
        <w:t>č. 826/45</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Barbat - k</w:t>
      </w:r>
      <w:r>
        <w:rPr>
          <w:rFonts w:ascii="Arial" w:hAnsi="Arial" w:cs="Arial"/>
          <w:sz w:val="24"/>
          <w:szCs w:val="24"/>
          <w:lang w:val="hr-HR" w:eastAsia="zh-CN"/>
        </w:rPr>
        <w:t>.</w:t>
      </w:r>
      <w:r>
        <w:rPr>
          <w:rFonts w:ascii="Arial" w:hAnsi="Arial" w:cs="Arial"/>
          <w:sz w:val="24"/>
          <w:szCs w:val="24"/>
          <w:lang w:eastAsia="zh-CN"/>
        </w:rPr>
        <w:t>č. 826/45</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Barbat - k</w:t>
      </w:r>
      <w:r>
        <w:rPr>
          <w:rFonts w:ascii="Arial" w:hAnsi="Arial" w:cs="Arial"/>
          <w:sz w:val="24"/>
          <w:szCs w:val="24"/>
          <w:lang w:val="hr-HR" w:eastAsia="zh-CN"/>
        </w:rPr>
        <w:t>.</w:t>
      </w:r>
      <w:r>
        <w:rPr>
          <w:rFonts w:ascii="Arial" w:hAnsi="Arial" w:cs="Arial"/>
          <w:sz w:val="24"/>
          <w:szCs w:val="24"/>
          <w:lang w:eastAsia="zh-CN"/>
        </w:rPr>
        <w:t>č. 523/1</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Banjol - k</w:t>
      </w:r>
      <w:r>
        <w:rPr>
          <w:rFonts w:ascii="Arial" w:hAnsi="Arial" w:cs="Arial"/>
          <w:sz w:val="24"/>
          <w:szCs w:val="24"/>
          <w:lang w:val="hr-HR" w:eastAsia="zh-CN"/>
        </w:rPr>
        <w:t>.</w:t>
      </w:r>
      <w:r>
        <w:rPr>
          <w:rFonts w:ascii="Arial" w:hAnsi="Arial" w:cs="Arial"/>
          <w:sz w:val="24"/>
          <w:szCs w:val="24"/>
          <w:lang w:eastAsia="zh-CN"/>
        </w:rPr>
        <w:t>č 789/3</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Mundanije</w:t>
      </w:r>
      <w:r>
        <w:rPr>
          <w:rFonts w:ascii="Arial" w:hAnsi="Arial" w:cs="Arial"/>
          <w:sz w:val="24"/>
          <w:szCs w:val="24"/>
          <w:lang w:val="hr-HR" w:eastAsia="zh-CN"/>
        </w:rPr>
        <w:t xml:space="preserve"> </w:t>
      </w:r>
      <w:r>
        <w:rPr>
          <w:rFonts w:ascii="Arial" w:hAnsi="Arial" w:cs="Arial"/>
          <w:sz w:val="24"/>
          <w:szCs w:val="24"/>
          <w:lang w:eastAsia="zh-CN"/>
        </w:rPr>
        <w:t>-</w:t>
      </w:r>
      <w:r>
        <w:rPr>
          <w:rFonts w:ascii="Arial" w:hAnsi="Arial" w:cs="Arial"/>
          <w:sz w:val="24"/>
          <w:szCs w:val="24"/>
          <w:lang w:val="hr-HR" w:eastAsia="zh-CN"/>
        </w:rPr>
        <w:t xml:space="preserve"> </w:t>
      </w:r>
      <w:r>
        <w:rPr>
          <w:rFonts w:ascii="Arial" w:hAnsi="Arial" w:cs="Arial"/>
          <w:sz w:val="24"/>
          <w:szCs w:val="24"/>
          <w:lang w:eastAsia="zh-CN"/>
        </w:rPr>
        <w:t>k</w:t>
      </w:r>
      <w:r>
        <w:rPr>
          <w:rFonts w:ascii="Arial" w:hAnsi="Arial" w:cs="Arial"/>
          <w:sz w:val="24"/>
          <w:szCs w:val="24"/>
          <w:lang w:val="hr-HR" w:eastAsia="zh-CN"/>
        </w:rPr>
        <w:t>.</w:t>
      </w:r>
      <w:r>
        <w:rPr>
          <w:rFonts w:ascii="Arial" w:hAnsi="Arial" w:cs="Arial"/>
          <w:sz w:val="24"/>
          <w:szCs w:val="24"/>
          <w:lang w:eastAsia="zh-CN"/>
        </w:rPr>
        <w:t>č. 1576/2</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xml:space="preserve">- </w:t>
      </w:r>
      <w:r>
        <w:rPr>
          <w:rFonts w:ascii="Arial" w:hAnsi="Arial" w:cs="Arial"/>
          <w:sz w:val="24"/>
          <w:szCs w:val="24"/>
          <w:lang w:eastAsia="zh-CN"/>
        </w:rPr>
        <w:t>Supetarska Draga - k</w:t>
      </w:r>
      <w:r>
        <w:rPr>
          <w:rFonts w:ascii="Arial" w:hAnsi="Arial" w:cs="Arial"/>
          <w:sz w:val="24"/>
          <w:szCs w:val="24"/>
          <w:lang w:val="hr-HR" w:eastAsia="zh-CN"/>
        </w:rPr>
        <w:t>.</w:t>
      </w:r>
      <w:r>
        <w:rPr>
          <w:rFonts w:ascii="Arial" w:hAnsi="Arial" w:cs="Arial"/>
          <w:sz w:val="24"/>
          <w:szCs w:val="24"/>
          <w:lang w:eastAsia="zh-CN"/>
        </w:rPr>
        <w:t>č. 1803/21</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Palit - k</w:t>
      </w:r>
      <w:r>
        <w:rPr>
          <w:rFonts w:ascii="Arial" w:hAnsi="Arial" w:cs="Arial"/>
          <w:sz w:val="24"/>
          <w:szCs w:val="24"/>
          <w:lang w:val="hr-HR" w:eastAsia="zh-CN"/>
        </w:rPr>
        <w:t>.</w:t>
      </w:r>
      <w:r>
        <w:rPr>
          <w:rFonts w:ascii="Arial" w:hAnsi="Arial" w:cs="Arial"/>
          <w:sz w:val="24"/>
          <w:szCs w:val="24"/>
          <w:lang w:eastAsia="zh-CN"/>
        </w:rPr>
        <w:t>č. 545/2</w:t>
      </w:r>
      <w:r>
        <w:rPr>
          <w:rFonts w:ascii="Arial" w:hAnsi="Arial" w:cs="Arial"/>
          <w:sz w:val="24"/>
          <w:szCs w:val="24"/>
          <w:lang w:val="hr-HR" w:eastAsia="zh-CN"/>
        </w:rPr>
        <w:t>;</w:t>
      </w:r>
      <w:r>
        <w:rPr>
          <w:rFonts w:ascii="Arial" w:hAnsi="Arial" w:cs="Arial"/>
          <w:sz w:val="24"/>
          <w:szCs w:val="24"/>
          <w:lang w:eastAsia="zh-CN"/>
        </w:rPr>
        <w:t xml:space="preserve"> </w:t>
      </w:r>
    </w:p>
    <w:p w:rsidR="003A63E1" w:rsidRDefault="0063361E">
      <w:pPr>
        <w:widowControl/>
        <w:spacing w:after="0" w:line="240" w:lineRule="auto"/>
        <w:ind w:leftChars="399" w:left="878"/>
        <w:rPr>
          <w:rFonts w:ascii="Arial" w:hAnsi="Arial" w:cs="Arial"/>
          <w:sz w:val="24"/>
          <w:szCs w:val="24"/>
          <w:lang w:val="hr-HR"/>
        </w:rPr>
      </w:pPr>
      <w:r>
        <w:rPr>
          <w:rFonts w:ascii="Arial" w:hAnsi="Arial" w:cs="Arial"/>
          <w:sz w:val="24"/>
          <w:szCs w:val="24"/>
          <w:lang w:eastAsia="zh-CN"/>
        </w:rPr>
        <w:t>- Palit - k</w:t>
      </w:r>
      <w:r>
        <w:rPr>
          <w:rFonts w:ascii="Arial" w:hAnsi="Arial" w:cs="Arial"/>
          <w:sz w:val="24"/>
          <w:szCs w:val="24"/>
          <w:lang w:val="hr-HR" w:eastAsia="zh-CN"/>
        </w:rPr>
        <w:t>.</w:t>
      </w:r>
      <w:r>
        <w:rPr>
          <w:rFonts w:ascii="Arial" w:hAnsi="Arial" w:cs="Arial"/>
          <w:sz w:val="24"/>
          <w:szCs w:val="24"/>
          <w:lang w:eastAsia="zh-CN"/>
        </w:rPr>
        <w:t>č. 253/25</w:t>
      </w:r>
      <w:r>
        <w:rPr>
          <w:rFonts w:ascii="Arial" w:hAnsi="Arial" w:cs="Arial"/>
          <w:sz w:val="24"/>
          <w:szCs w:val="24"/>
          <w:lang w:val="hr-HR" w:eastAsia="zh-CN"/>
        </w:rPr>
        <w:t>.</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 xml:space="preserve">Plan gospodarenja otpadom Grada Raba za razdoblje 2017.-2022. godine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Odluka o donošenju Plana gospodarenja otpadom Grada Raba za razdoblje 2017.-2022. godine objavljena je u</w:t>
      </w:r>
      <w:r>
        <w:rPr>
          <w:rFonts w:ascii="Arial" w:hAnsi="Arial" w:cs="Arial"/>
          <w:sz w:val="24"/>
          <w:szCs w:val="24"/>
          <w:lang w:val="hr-HR"/>
        </w:rPr>
        <w:t xml:space="preserve"> </w:t>
      </w:r>
      <w:r>
        <w:rPr>
          <w:rFonts w:ascii="Arial" w:hAnsi="Arial" w:cs="Arial"/>
          <w:sz w:val="24"/>
          <w:szCs w:val="24"/>
          <w:lang w:val="hr-HR"/>
        </w:rPr>
        <w:t>“</w:t>
      </w:r>
      <w:r>
        <w:rPr>
          <w:rFonts w:ascii="Arial" w:hAnsi="Arial" w:cs="Arial"/>
          <w:i/>
          <w:iCs/>
          <w:sz w:val="24"/>
          <w:szCs w:val="24"/>
          <w:lang w:val="hr-HR"/>
        </w:rPr>
        <w:t>Služben</w:t>
      </w:r>
      <w:r>
        <w:rPr>
          <w:rFonts w:ascii="Arial" w:hAnsi="Arial" w:cs="Arial"/>
          <w:i/>
          <w:iCs/>
          <w:sz w:val="24"/>
          <w:szCs w:val="24"/>
          <w:lang w:val="hr-HR"/>
        </w:rPr>
        <w:t>im</w:t>
      </w:r>
      <w:r>
        <w:rPr>
          <w:rFonts w:ascii="Arial" w:hAnsi="Arial" w:cs="Arial"/>
          <w:i/>
          <w:iCs/>
          <w:sz w:val="24"/>
          <w:szCs w:val="24"/>
          <w:lang w:val="hr-HR"/>
        </w:rPr>
        <w:t xml:space="preserve"> </w:t>
      </w:r>
      <w:r>
        <w:rPr>
          <w:rFonts w:ascii="Arial" w:hAnsi="Arial" w:cs="Arial"/>
          <w:i/>
          <w:iCs/>
          <w:sz w:val="24"/>
          <w:szCs w:val="24"/>
          <w:lang w:val="hr-HR"/>
        </w:rPr>
        <w:t>novinama</w:t>
      </w:r>
      <w:r>
        <w:rPr>
          <w:rFonts w:ascii="Arial" w:hAnsi="Arial" w:cs="Arial"/>
          <w:i/>
          <w:iCs/>
          <w:sz w:val="24"/>
          <w:szCs w:val="24"/>
          <w:lang w:val="hr-HR"/>
        </w:rPr>
        <w:t xml:space="preserve"> Primorsko</w:t>
      </w:r>
      <w:r>
        <w:rPr>
          <w:rFonts w:ascii="Arial" w:hAnsi="Arial" w:cs="Arial"/>
          <w:i/>
          <w:iCs/>
          <w:sz w:val="24"/>
          <w:szCs w:val="24"/>
          <w:lang w:val="hr-HR"/>
        </w:rPr>
        <w:t>-</w:t>
      </w:r>
      <w:r>
        <w:rPr>
          <w:rFonts w:ascii="Arial" w:hAnsi="Arial" w:cs="Arial"/>
          <w:i/>
          <w:iCs/>
          <w:sz w:val="24"/>
          <w:szCs w:val="24"/>
          <w:lang w:val="hr-HR"/>
        </w:rPr>
        <w:t>goranske županije</w:t>
      </w:r>
      <w:r>
        <w:rPr>
          <w:rFonts w:ascii="Arial" w:hAnsi="Arial" w:cs="Arial"/>
          <w:i/>
          <w:iCs/>
          <w:sz w:val="24"/>
          <w:szCs w:val="24"/>
          <w:lang w:val="hr-HR"/>
        </w:rPr>
        <w:t>”</w:t>
      </w:r>
      <w:r>
        <w:rPr>
          <w:rFonts w:ascii="Arial" w:hAnsi="Arial" w:cs="Arial"/>
          <w:i/>
          <w:iCs/>
          <w:sz w:val="24"/>
          <w:szCs w:val="24"/>
          <w:lang w:val="hr-HR"/>
        </w:rPr>
        <w:t xml:space="preserve"> broj 20/17</w:t>
      </w:r>
      <w:r>
        <w:rPr>
          <w:rFonts w:ascii="Arial" w:hAnsi="Arial" w:cs="Arial"/>
          <w:sz w:val="24"/>
          <w:szCs w:val="24"/>
          <w:lang w:val="hr-HR"/>
        </w:rPr>
        <w:t xml:space="preserve"> i na</w:t>
      </w:r>
      <w:r>
        <w:rPr>
          <w:rFonts w:ascii="Arial" w:hAnsi="Arial" w:cs="Arial"/>
          <w:sz w:val="24"/>
          <w:szCs w:val="24"/>
          <w:lang w:val="hr-HR"/>
        </w:rPr>
        <w:t xml:space="preserve">pravljena je u skladu s tada važećim Zakonom o održivom gospodarenju otpadom. Plan je izradila tvrtka H-PROJEKT d.o.o. iz Zagreba.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Prioritetni cilj u razvoju sustava gospodarenja otpadom </w:t>
      </w:r>
      <w:r>
        <w:rPr>
          <w:rFonts w:ascii="Arial" w:hAnsi="Arial" w:cs="Arial"/>
          <w:sz w:val="24"/>
          <w:szCs w:val="24"/>
          <w:lang w:val="hr-HR"/>
        </w:rPr>
        <w:t>Grada Raba, predstavlja povećanje količina odvojeno sakupljenih sastavnica komunalnog otpada te usklađivanje odvojeno sakupljenih količina s odredbama iz Zakona o održivom gospodarenju otpadom i Planom gospodarenja otpadom Republike Hrvatske za razdoblje 2</w:t>
      </w:r>
      <w:r>
        <w:rPr>
          <w:rFonts w:ascii="Arial" w:hAnsi="Arial" w:cs="Arial"/>
          <w:sz w:val="24"/>
          <w:szCs w:val="24"/>
          <w:lang w:val="hr-HR"/>
        </w:rPr>
        <w:t>017. - 2022. godine.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Ostali ciljevi određeni Planom gospodarenja otpadom Grada Raba su:</w:t>
      </w:r>
    </w:p>
    <w:p w:rsidR="003A63E1" w:rsidRDefault="0063361E">
      <w:pPr>
        <w:pStyle w:val="ListParagraph"/>
        <w:numPr>
          <w:ilvl w:val="0"/>
          <w:numId w:val="49"/>
        </w:numPr>
        <w:spacing w:after="0" w:line="240" w:lineRule="auto"/>
        <w:jc w:val="both"/>
        <w:rPr>
          <w:rFonts w:ascii="Arial" w:hAnsi="Arial" w:cs="Arial"/>
          <w:sz w:val="24"/>
          <w:szCs w:val="24"/>
          <w:lang w:val="hr-HR"/>
        </w:rPr>
      </w:pPr>
      <w:r>
        <w:rPr>
          <w:rFonts w:ascii="Arial" w:hAnsi="Arial" w:cs="Arial"/>
          <w:sz w:val="24"/>
          <w:szCs w:val="24"/>
          <w:lang w:val="hr-HR"/>
        </w:rPr>
        <w:t>Provoditi izobrazno-informativne aktivnosti na području Grada Raba;</w:t>
      </w:r>
    </w:p>
    <w:p w:rsidR="003A63E1" w:rsidRDefault="0063361E">
      <w:pPr>
        <w:pStyle w:val="ListParagraph"/>
        <w:numPr>
          <w:ilvl w:val="0"/>
          <w:numId w:val="49"/>
        </w:numPr>
        <w:spacing w:after="0" w:line="240" w:lineRule="auto"/>
        <w:ind w:left="440" w:hanging="80"/>
        <w:jc w:val="both"/>
        <w:rPr>
          <w:rFonts w:ascii="Arial" w:hAnsi="Arial" w:cs="Arial"/>
          <w:sz w:val="24"/>
          <w:szCs w:val="24"/>
          <w:lang w:val="hr-HR"/>
        </w:rPr>
      </w:pPr>
      <w:r>
        <w:rPr>
          <w:rFonts w:ascii="Arial" w:hAnsi="Arial" w:cs="Arial"/>
          <w:sz w:val="24"/>
          <w:szCs w:val="24"/>
          <w:lang w:val="hr-HR"/>
        </w:rPr>
        <w:t>Povećati količine odvojeno sakupljenog biootpada, otpadnog papira, metala, plastike, tekstila i kru</w:t>
      </w:r>
      <w:r>
        <w:rPr>
          <w:rFonts w:ascii="Arial" w:hAnsi="Arial" w:cs="Arial"/>
          <w:sz w:val="24"/>
          <w:szCs w:val="24"/>
          <w:lang w:val="hr-HR"/>
        </w:rPr>
        <w:t>pnog (glomaznog) komunalnog otpada s područja Grada Raba, kako bi se do 2022. godine odložilo manje od 25% komunalnog otpada;</w:t>
      </w:r>
    </w:p>
    <w:p w:rsidR="003A63E1" w:rsidRDefault="0063361E">
      <w:pPr>
        <w:pStyle w:val="ListParagraph"/>
        <w:numPr>
          <w:ilvl w:val="0"/>
          <w:numId w:val="49"/>
        </w:numPr>
        <w:spacing w:after="0" w:line="240" w:lineRule="auto"/>
        <w:jc w:val="both"/>
        <w:rPr>
          <w:rFonts w:ascii="Arial" w:hAnsi="Arial" w:cs="Arial"/>
          <w:sz w:val="24"/>
          <w:szCs w:val="24"/>
          <w:lang w:val="hr-HR"/>
        </w:rPr>
      </w:pPr>
      <w:r>
        <w:rPr>
          <w:rFonts w:ascii="Arial" w:hAnsi="Arial" w:cs="Arial"/>
          <w:sz w:val="24"/>
          <w:szCs w:val="24"/>
          <w:lang w:val="hr-HR"/>
        </w:rPr>
        <w:t xml:space="preserve">Izgraditi reciklažno dvorište na području odlagališta otpada Sorinj; </w:t>
      </w:r>
    </w:p>
    <w:p w:rsidR="003A63E1" w:rsidRDefault="0063361E">
      <w:pPr>
        <w:pStyle w:val="ListParagraph"/>
        <w:numPr>
          <w:ilvl w:val="0"/>
          <w:numId w:val="49"/>
        </w:numPr>
        <w:spacing w:after="0" w:line="240" w:lineRule="auto"/>
        <w:ind w:left="440" w:hanging="80"/>
        <w:jc w:val="both"/>
        <w:rPr>
          <w:rFonts w:ascii="Arial" w:hAnsi="Arial" w:cs="Arial"/>
          <w:sz w:val="24"/>
          <w:szCs w:val="24"/>
          <w:lang w:val="hr-HR"/>
        </w:rPr>
      </w:pPr>
      <w:r>
        <w:rPr>
          <w:rFonts w:ascii="Arial" w:hAnsi="Arial" w:cs="Arial"/>
          <w:sz w:val="24"/>
          <w:szCs w:val="24"/>
          <w:lang w:val="hr-HR"/>
        </w:rPr>
        <w:t xml:space="preserve">Izgraditi kompostište na području odlagališta otpada Sorinj </w:t>
      </w:r>
      <w:r>
        <w:rPr>
          <w:rFonts w:ascii="Arial" w:hAnsi="Arial" w:cs="Arial"/>
          <w:sz w:val="24"/>
          <w:szCs w:val="24"/>
          <w:lang w:val="hr-HR"/>
        </w:rPr>
        <w:t>ili nekoj drugoj lokaciji, sukladnoj važećoj prostorno-planskoj dokumentaciji</w:t>
      </w:r>
      <w:r>
        <w:rPr>
          <w:rFonts w:ascii="Arial" w:hAnsi="Arial" w:cs="Arial"/>
          <w:sz w:val="24"/>
          <w:szCs w:val="24"/>
          <w:lang w:val="hr-HR"/>
        </w:rPr>
        <w:t>.</w:t>
      </w:r>
      <w:r>
        <w:rPr>
          <w:rFonts w:ascii="Arial" w:hAnsi="Arial" w:cs="Arial"/>
          <w:sz w:val="24"/>
          <w:szCs w:val="24"/>
          <w:lang w:val="hr-HR"/>
        </w:rPr>
        <w:t xml:space="preserve"> </w:t>
      </w:r>
    </w:p>
    <w:p w:rsidR="003A63E1" w:rsidRDefault="003A63E1">
      <w:pPr>
        <w:spacing w:after="0" w:line="240" w:lineRule="auto"/>
        <w:jc w:val="both"/>
        <w:rPr>
          <w:rFonts w:ascii="Arial" w:hAnsi="Arial"/>
          <w:sz w:val="24"/>
          <w:szCs w:val="24"/>
        </w:rPr>
      </w:pPr>
    </w:p>
    <w:p w:rsidR="003A63E1" w:rsidRDefault="0063361E">
      <w:pPr>
        <w:spacing w:after="0" w:line="240" w:lineRule="auto"/>
        <w:jc w:val="both"/>
        <w:rPr>
          <w:rFonts w:ascii="Arial" w:hAnsi="Arial"/>
          <w:sz w:val="24"/>
          <w:szCs w:val="24"/>
        </w:rPr>
      </w:pPr>
      <w:r>
        <w:rPr>
          <w:rFonts w:ascii="Arial" w:hAnsi="Arial"/>
          <w:sz w:val="24"/>
          <w:szCs w:val="24"/>
        </w:rPr>
        <w:t xml:space="preserve">Grad Rab već duži niz godina sustavno ulaže sredstva u unapređenje prikupljanja komunalnog otpada </w:t>
      </w:r>
      <w:r>
        <w:rPr>
          <w:rFonts w:ascii="Arial" w:hAnsi="Arial"/>
          <w:sz w:val="24"/>
          <w:szCs w:val="24"/>
          <w:lang w:val="hr-HR"/>
        </w:rPr>
        <w:t>i</w:t>
      </w:r>
      <w:r>
        <w:rPr>
          <w:rFonts w:ascii="Arial" w:hAnsi="Arial"/>
          <w:sz w:val="24"/>
          <w:szCs w:val="24"/>
        </w:rPr>
        <w:t xml:space="preserve"> povećanje odvojenosti otpada.</w:t>
      </w:r>
    </w:p>
    <w:p w:rsidR="003A63E1" w:rsidRDefault="003A63E1">
      <w:pPr>
        <w:spacing w:after="0" w:line="240" w:lineRule="auto"/>
        <w:jc w:val="both"/>
        <w:rPr>
          <w:rFonts w:ascii="Arial" w:hAnsi="Arial"/>
          <w:sz w:val="24"/>
          <w:szCs w:val="24"/>
        </w:rPr>
      </w:pPr>
    </w:p>
    <w:p w:rsidR="003A63E1" w:rsidRDefault="0063361E">
      <w:pPr>
        <w:spacing w:after="0" w:line="240" w:lineRule="auto"/>
        <w:jc w:val="both"/>
        <w:rPr>
          <w:rFonts w:ascii="Arial" w:hAnsi="Arial"/>
          <w:sz w:val="24"/>
          <w:szCs w:val="24"/>
        </w:rPr>
      </w:pPr>
      <w:r>
        <w:rPr>
          <w:rFonts w:ascii="Arial" w:hAnsi="Arial"/>
          <w:sz w:val="24"/>
          <w:szCs w:val="24"/>
        </w:rPr>
        <w:t xml:space="preserve">Definirani ciljevi u području gospodarenja otpadom ostvaruju se postupno, zavisno od provedbenih </w:t>
      </w:r>
      <w:r>
        <w:rPr>
          <w:rFonts w:ascii="Arial" w:hAnsi="Arial"/>
          <w:sz w:val="24"/>
          <w:szCs w:val="24"/>
          <w:lang w:val="hr-HR"/>
        </w:rPr>
        <w:t>i</w:t>
      </w:r>
      <w:r>
        <w:rPr>
          <w:rFonts w:ascii="Arial" w:hAnsi="Arial"/>
          <w:sz w:val="24"/>
          <w:szCs w:val="24"/>
        </w:rPr>
        <w:t xml:space="preserve"> financijskih mogućnosti Grada Raba. Praćenjem podataka u proteklim godinama vidljivo je da se odvojenost povećava, te da će se ostvariti planirane mjere.</w:t>
      </w:r>
      <w:r>
        <w:rPr>
          <w:rFonts w:ascii="Arial" w:hAnsi="Arial"/>
          <w:sz w:val="24"/>
          <w:szCs w:val="24"/>
          <w:lang w:val="hr-HR"/>
        </w:rPr>
        <w:t xml:space="preserve"> </w:t>
      </w:r>
      <w:r>
        <w:rPr>
          <w:rFonts w:ascii="Arial" w:hAnsi="Arial"/>
          <w:sz w:val="24"/>
          <w:szCs w:val="24"/>
        </w:rPr>
        <w:t>Kak</w:t>
      </w:r>
      <w:r>
        <w:rPr>
          <w:rFonts w:ascii="Arial" w:hAnsi="Arial"/>
          <w:sz w:val="24"/>
          <w:szCs w:val="24"/>
        </w:rPr>
        <w:t xml:space="preserve">o se tijekom 2019. godine započelo sa primjenom novog načina naplate odvoza otpada, odnosno naplate prema količini miješanog komunalnog otpada vidljivo je kako postupno dolazi do smanjenja količine miješanog otpada, odnosno povećanja </w:t>
      </w:r>
    </w:p>
    <w:p w:rsidR="003A63E1" w:rsidRDefault="0063361E">
      <w:pPr>
        <w:rPr>
          <w:rFonts w:ascii="Arial" w:hAnsi="Arial"/>
          <w:sz w:val="24"/>
          <w:szCs w:val="24"/>
        </w:rPr>
      </w:pPr>
      <w:r>
        <w:rPr>
          <w:rFonts w:ascii="Arial" w:hAnsi="Arial"/>
          <w:sz w:val="24"/>
          <w:szCs w:val="24"/>
        </w:rPr>
        <w:lastRenderedPageBreak/>
        <w:br w:type="page"/>
      </w:r>
    </w:p>
    <w:p w:rsidR="003A63E1" w:rsidRDefault="0063361E">
      <w:pPr>
        <w:spacing w:after="0" w:line="240" w:lineRule="auto"/>
        <w:jc w:val="both"/>
        <w:rPr>
          <w:rFonts w:ascii="Arial" w:hAnsi="Arial"/>
          <w:sz w:val="24"/>
          <w:szCs w:val="24"/>
        </w:rPr>
      </w:pPr>
      <w:r>
        <w:rPr>
          <w:rFonts w:ascii="Arial" w:hAnsi="Arial"/>
          <w:sz w:val="24"/>
          <w:szCs w:val="24"/>
        </w:rPr>
        <w:lastRenderedPageBreak/>
        <w:t>količine recikliran</w:t>
      </w:r>
      <w:r>
        <w:rPr>
          <w:rFonts w:ascii="Arial" w:hAnsi="Arial"/>
          <w:sz w:val="24"/>
          <w:szCs w:val="24"/>
        </w:rPr>
        <w:t>og otpada.</w:t>
      </w:r>
      <w:r>
        <w:rPr>
          <w:rFonts w:ascii="Arial" w:hAnsi="Arial"/>
          <w:sz w:val="24"/>
          <w:szCs w:val="24"/>
          <w:lang w:val="hr-HR"/>
        </w:rPr>
        <w:t xml:space="preserve"> </w:t>
      </w:r>
      <w:r>
        <w:rPr>
          <w:rFonts w:ascii="Arial" w:hAnsi="Arial"/>
          <w:sz w:val="24"/>
          <w:szCs w:val="24"/>
        </w:rPr>
        <w:t xml:space="preserve">Nabavom </w:t>
      </w:r>
      <w:r>
        <w:rPr>
          <w:rFonts w:ascii="Arial" w:hAnsi="Arial"/>
          <w:sz w:val="24"/>
          <w:szCs w:val="24"/>
          <w:lang w:val="hr-HR"/>
        </w:rPr>
        <w:t>i</w:t>
      </w:r>
      <w:r>
        <w:rPr>
          <w:rFonts w:ascii="Arial" w:hAnsi="Arial"/>
          <w:sz w:val="24"/>
          <w:szCs w:val="24"/>
        </w:rPr>
        <w:t xml:space="preserve"> podjelom spremnika za recikabilni otpad tijekom 2020. godine olakšalo se </w:t>
      </w:r>
      <w:r>
        <w:rPr>
          <w:rFonts w:ascii="Arial" w:hAnsi="Arial"/>
          <w:sz w:val="24"/>
          <w:szCs w:val="24"/>
          <w:lang w:val="hr-HR"/>
        </w:rPr>
        <w:t>i</w:t>
      </w:r>
      <w:r>
        <w:rPr>
          <w:rFonts w:ascii="Arial" w:hAnsi="Arial"/>
          <w:sz w:val="24"/>
          <w:szCs w:val="24"/>
        </w:rPr>
        <w:t xml:space="preserve"> dodatno povećalo odvajanje najzastupljenijih vrsta otpada na samom početku, tj. mjestu nastanka otpada. Nadalje, nastavit će se sustavno obrazovanje građana, po</w:t>
      </w:r>
      <w:r>
        <w:rPr>
          <w:rFonts w:ascii="Arial" w:hAnsi="Arial"/>
          <w:sz w:val="24"/>
          <w:szCs w:val="24"/>
        </w:rPr>
        <w:t xml:space="preserve">čevši od najmlađih, o održivom gospodarenju otpadom, ponovnoj oporabi </w:t>
      </w:r>
      <w:r>
        <w:rPr>
          <w:rFonts w:ascii="Arial" w:hAnsi="Arial"/>
          <w:sz w:val="24"/>
          <w:szCs w:val="24"/>
          <w:lang w:val="hr-HR"/>
        </w:rPr>
        <w:t>i</w:t>
      </w:r>
      <w:r>
        <w:rPr>
          <w:rFonts w:ascii="Arial" w:hAnsi="Arial"/>
          <w:sz w:val="24"/>
          <w:szCs w:val="24"/>
        </w:rPr>
        <w:t xml:space="preserve"> nalaženju nove svrhe nastalog otpada.</w:t>
      </w:r>
    </w:p>
    <w:p w:rsidR="003A63E1" w:rsidRDefault="003A63E1">
      <w:pPr>
        <w:spacing w:after="0" w:line="240" w:lineRule="auto"/>
        <w:jc w:val="both"/>
        <w:rPr>
          <w:rFonts w:ascii="Arial" w:hAnsi="Arial"/>
          <w:sz w:val="24"/>
          <w:szCs w:val="24"/>
        </w:rPr>
      </w:pPr>
    </w:p>
    <w:p w:rsidR="003A63E1" w:rsidRDefault="003A63E1">
      <w:pPr>
        <w:spacing w:after="0" w:line="240" w:lineRule="auto"/>
        <w:jc w:val="both"/>
        <w:rPr>
          <w:rFonts w:ascii="Arial" w:hAnsi="Arial"/>
          <w:sz w:val="24"/>
          <w:szCs w:val="24"/>
        </w:rPr>
      </w:pPr>
    </w:p>
    <w:p w:rsidR="003A63E1" w:rsidRDefault="0063361E">
      <w:pPr>
        <w:pStyle w:val="Heading2"/>
        <w:numPr>
          <w:ilvl w:val="1"/>
          <w:numId w:val="0"/>
        </w:numPr>
        <w:shd w:val="clear" w:color="auto" w:fill="C5E0B3" w:themeFill="accent6" w:themeFillTint="66"/>
        <w:spacing w:before="0" w:after="0" w:line="240" w:lineRule="auto"/>
        <w:ind w:left="851" w:right="-54" w:hanging="851"/>
        <w:jc w:val="both"/>
        <w:rPr>
          <w:sz w:val="24"/>
        </w:rPr>
      </w:pPr>
      <w:bookmarkStart w:id="120" w:name="_Toc104709273"/>
      <w:r>
        <w:rPr>
          <w:sz w:val="24"/>
        </w:rPr>
        <w:t>2.5.</w:t>
      </w:r>
      <w:r>
        <w:rPr>
          <w:sz w:val="24"/>
        </w:rPr>
        <w:tab/>
        <w:t>ZAŠTITA I KORIŠTENJE DIJELOVA PROSTORA OD POSEBNOG ZNAČAJA</w:t>
      </w:r>
      <w:bookmarkEnd w:id="120"/>
    </w:p>
    <w:p w:rsidR="003A63E1" w:rsidRDefault="003A63E1">
      <w:pPr>
        <w:spacing w:after="0" w:line="240" w:lineRule="auto"/>
        <w:rPr>
          <w:sz w:val="24"/>
          <w:szCs w:val="24"/>
          <w:lang w:val="hr-HR"/>
        </w:rPr>
      </w:pPr>
    </w:p>
    <w:p w:rsidR="003A63E1" w:rsidRDefault="0063361E">
      <w:pPr>
        <w:pStyle w:val="Heading3"/>
        <w:numPr>
          <w:ilvl w:val="2"/>
          <w:numId w:val="0"/>
        </w:numPr>
        <w:shd w:val="clear" w:color="auto" w:fill="C5E0B3" w:themeFill="accent6" w:themeFillTint="66"/>
        <w:spacing w:after="0"/>
        <w:ind w:rightChars="-24" w:right="-53"/>
        <w:rPr>
          <w:sz w:val="24"/>
          <w:szCs w:val="24"/>
          <w:lang w:val="hr-HR"/>
        </w:rPr>
      </w:pPr>
      <w:bookmarkStart w:id="121" w:name="_Toc104709274"/>
      <w:r>
        <w:rPr>
          <w:sz w:val="24"/>
          <w:szCs w:val="24"/>
          <w:lang w:val="hr-HR"/>
        </w:rPr>
        <w:t>2.5.1.</w:t>
      </w:r>
      <w:r>
        <w:rPr>
          <w:sz w:val="24"/>
          <w:szCs w:val="24"/>
          <w:lang w:val="hr-HR"/>
        </w:rPr>
        <w:tab/>
        <w:t>Korištenje prirodnih resursa</w:t>
      </w:r>
      <w:r>
        <w:rPr>
          <w:rStyle w:val="FootnoteReference"/>
          <w:sz w:val="24"/>
          <w:szCs w:val="24"/>
          <w:lang w:val="hr-HR"/>
        </w:rPr>
        <w:footnoteReference w:id="62"/>
      </w:r>
      <w:bookmarkEnd w:id="121"/>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Poljoprivreda</w:t>
      </w:r>
    </w:p>
    <w:p w:rsidR="003A63E1" w:rsidRDefault="003A63E1">
      <w:pPr>
        <w:spacing w:after="0"/>
        <w:rPr>
          <w:sz w:val="24"/>
          <w:szCs w:val="24"/>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Poljoprivredno zemljište se na području Grada </w:t>
      </w:r>
      <w:r>
        <w:rPr>
          <w:rFonts w:ascii="Arial" w:hAnsi="Arial" w:cs="Arial"/>
          <w:sz w:val="24"/>
          <w:szCs w:val="24"/>
          <w:lang w:val="hr-HR"/>
        </w:rPr>
        <w:t xml:space="preserve">Raba </w:t>
      </w:r>
      <w:r>
        <w:rPr>
          <w:rFonts w:ascii="Arial" w:hAnsi="Arial" w:cs="Arial"/>
          <w:sz w:val="24"/>
          <w:szCs w:val="24"/>
          <w:lang w:val="hr-HR"/>
        </w:rPr>
        <w:t>nalazi u obliku vrijednog obradivog tla (P2), čije površine ukupno čine 453,41 ha, te ostalih obradivih tala (P3), čije površine ukupno čine 110,17 ha. Ostala tla površine 3.148,77 ha, PPUG na kartografski</w:t>
      </w:r>
      <w:r>
        <w:rPr>
          <w:rFonts w:ascii="Arial" w:hAnsi="Arial" w:cs="Arial"/>
          <w:sz w:val="24"/>
          <w:szCs w:val="24"/>
          <w:lang w:val="hr-HR"/>
        </w:rPr>
        <w:t>m prikazima ne diferencira, već ih sve prikazuje kao ostala poljoprivredna i šumska zemljišta (PŠ), iako se u Obrazloženju plana, unutar te kategorije razlikuju ogoljeni prostori pogodni za stočarstvo od golog krša.</w:t>
      </w:r>
    </w:p>
    <w:p w:rsidR="003A63E1" w:rsidRDefault="003A63E1">
      <w:pPr>
        <w:tabs>
          <w:tab w:val="left" w:pos="3690"/>
        </w:tabs>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Vrijedno obradivo tlo obuhvaća </w:t>
      </w:r>
      <w:r>
        <w:rPr>
          <w:rFonts w:ascii="Arial" w:hAnsi="Arial" w:cs="Arial"/>
          <w:sz w:val="24"/>
          <w:szCs w:val="24"/>
          <w:lang w:val="hr-HR"/>
        </w:rPr>
        <w:t xml:space="preserve">ravničarska područja Kamporskog polja, Supetarske Drage, mundanijskog područja, gornjeg Banjola i barbatskih Ravnica. Neki dijelovi se još uvijek obrađuju, i to mahom kao vinogradi, maslinici ili voćnjaci obiteljskog opsega, ali su poljoprivredna područja </w:t>
      </w:r>
      <w:r>
        <w:rPr>
          <w:rFonts w:ascii="Arial" w:hAnsi="Arial" w:cs="Arial"/>
          <w:sz w:val="24"/>
          <w:szCs w:val="24"/>
          <w:lang w:val="hr-HR"/>
        </w:rPr>
        <w:t>pretežno zapuštena ili se koriste kao pašnjaci.</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Ostala obradiva tla čine niski dijelovi Kamporskog polja i Supetarske Drage uz obalu. Te su površine pretežno zapuštene i djelomično (izraženije u Supetarskoj Dragi) prelaze u slane močvare.</w:t>
      </w:r>
    </w:p>
    <w:p w:rsidR="003A63E1" w:rsidRDefault="003A63E1">
      <w:pPr>
        <w:spacing w:after="0"/>
        <w:jc w:val="both"/>
        <w:rPr>
          <w:rFonts w:ascii="Arial" w:hAnsi="Arial" w:cs="Arial"/>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r>
        <w:rPr>
          <w:rFonts w:ascii="Arial" w:eastAsia="Arial" w:hAnsi="Arial" w:cs="Arial"/>
          <w:b/>
          <w:sz w:val="24"/>
          <w:szCs w:val="24"/>
          <w:lang w:val="hr-HR"/>
        </w:rPr>
        <w:t>Šumarstvo</w:t>
      </w:r>
    </w:p>
    <w:p w:rsidR="003A63E1" w:rsidRDefault="003A63E1">
      <w:pPr>
        <w:spacing w:after="0" w:line="240" w:lineRule="auto"/>
        <w:rPr>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PPUG</w:t>
      </w:r>
      <w:r>
        <w:rPr>
          <w:rFonts w:ascii="Arial" w:hAnsi="Arial" w:cs="Arial"/>
          <w:sz w:val="24"/>
          <w:szCs w:val="24"/>
          <w:lang w:val="hr-HR"/>
        </w:rPr>
        <w:t>-om je određeno 2.908,10 ha šumskih površina na prostoru Grada Raba, od toga gospodarskih šuma (Š1) 2.667,94 ha, zaštitnih (Š2) 140,37 ha te šuma posebne namjene (Š3 - Dundovo) 99,79 ha. Planom su kao šume iskazane stvarno obrasle površine.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Park šuma Komr</w:t>
      </w:r>
      <w:r>
        <w:rPr>
          <w:rFonts w:ascii="Arial" w:hAnsi="Arial" w:cs="Arial"/>
          <w:sz w:val="24"/>
          <w:szCs w:val="24"/>
          <w:lang w:val="hr-HR"/>
        </w:rPr>
        <w:t>čar nije prikazana kao šuma, već je planirana kao građevinsko područje naselja, što kao zaštićeni dio prirode ne može biti, već bi trebao biti šuma posebne namjene</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Javnim šumama na otoku Rabu upravlja Šumarija Rab, koja je kao ispostava Hrvatskih Šuma, d</w:t>
      </w:r>
      <w:r>
        <w:rPr>
          <w:rFonts w:ascii="Arial" w:hAnsi="Arial" w:cs="Arial"/>
          <w:sz w:val="24"/>
          <w:szCs w:val="24"/>
          <w:lang w:val="hr-HR"/>
        </w:rPr>
        <w:t xml:space="preserve">io Uprave šuma, Podružnice Senj. Prostor otoka se dijeli na dvije gospodarske jedinice - "Kalifront", koja obuhvaća poluotok Kalifront i Kamporsko polje, te "Kamenjak" koja obuhvaća ostatak otoka. Prema javnim podacima Hrvatskih šuma, unutar GJ "Kamenjak" </w:t>
      </w:r>
      <w:r>
        <w:rPr>
          <w:rFonts w:ascii="Arial" w:hAnsi="Arial" w:cs="Arial"/>
          <w:sz w:val="24"/>
          <w:szCs w:val="24"/>
          <w:lang w:val="hr-HR"/>
        </w:rPr>
        <w:t>većinom šuma ne upravljaju Hrvatske šume, iz čega proizlazi kako se radi o zemljištima šumoposjednika, dok većinom šuma unutar GJ "Kalifront" upravljaju Hrvatske šume.</w:t>
      </w:r>
    </w:p>
    <w:p w:rsidR="003A63E1" w:rsidRDefault="0063361E">
      <w:pPr>
        <w:rPr>
          <w:rFonts w:ascii="Arial" w:hAnsi="Arial" w:cs="Arial"/>
          <w:sz w:val="24"/>
          <w:szCs w:val="24"/>
          <w:lang w:val="hr-HR"/>
        </w:rPr>
      </w:pPr>
      <w:r>
        <w:rPr>
          <w:rFonts w:ascii="Arial" w:hAnsi="Arial" w:cs="Arial"/>
          <w:sz w:val="24"/>
          <w:szCs w:val="24"/>
          <w:lang w:val="hr-HR"/>
        </w:rPr>
        <w:lastRenderedPageBreak/>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 xml:space="preserve">Odjeli Hrvatskih šuma na području GJ "Kamenjak" obuhvaćaju šire područje od onog koje </w:t>
      </w:r>
      <w:r>
        <w:rPr>
          <w:rFonts w:ascii="Arial" w:hAnsi="Arial" w:cs="Arial"/>
          <w:sz w:val="24"/>
          <w:szCs w:val="24"/>
          <w:lang w:val="hr-HR"/>
        </w:rPr>
        <w:t>je PPUG-om iskazano kao područje gospodarske šume, no, to je područje u stvarnosti neobraslo i pretežno je goli krš. Opis sastojine šuma unutar GJ "Kamenjak" tako i navodi kako je cca 2/3 tog područja neobraslo.</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Otvorenost šuma, tj. izgrađenost šumskih pr</w:t>
      </w:r>
      <w:r>
        <w:rPr>
          <w:rFonts w:ascii="Arial" w:hAnsi="Arial" w:cs="Arial"/>
          <w:sz w:val="24"/>
          <w:szCs w:val="24"/>
          <w:lang w:val="hr-HR"/>
        </w:rPr>
        <w:t xml:space="preserve">ometnica, je za GJ "Kalifront" gotovo idealna sa 41,71 km/1000 ha, pa se na tom području ne planira gradnja novih protupožarnih prosjeka s elementima cesta. U GJ "Kamenjak" je ta otvorenost značajno manja, sa 7,25 km/1000 ha, ali nisu planirani značajniji </w:t>
      </w:r>
      <w:r>
        <w:rPr>
          <w:rFonts w:ascii="Arial" w:hAnsi="Arial" w:cs="Arial"/>
          <w:sz w:val="24"/>
          <w:szCs w:val="24"/>
          <w:lang w:val="hr-HR"/>
        </w:rPr>
        <w:t>zahvati izgradnje šumskih prometnica, uzimajući u obzir činjenicu da je i pokrivenost šumom značajno manja.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Hrvatske šume d.o.o. – Odjel za uređivanje šuma UŠP Senj dostavili su podatke o </w:t>
      </w:r>
      <w:r>
        <w:rPr>
          <w:rFonts w:ascii="Arial" w:hAnsi="Arial" w:cs="Arial"/>
          <w:sz w:val="24"/>
          <w:szCs w:val="24"/>
          <w:lang w:val="hr-HR"/>
        </w:rPr>
        <w:t>stanju, vrsti i površini, državnih šuma na području Grada Raba za r</w:t>
      </w:r>
      <w:r>
        <w:rPr>
          <w:rFonts w:ascii="Arial" w:hAnsi="Arial" w:cs="Arial"/>
          <w:sz w:val="24"/>
          <w:szCs w:val="24"/>
          <w:lang w:val="hr-HR"/>
        </w:rPr>
        <w:t xml:space="preserve">azdoblje od 2017. </w:t>
      </w:r>
      <w:r>
        <w:rPr>
          <w:rFonts w:ascii="Arial" w:hAnsi="Arial" w:cs="Arial"/>
          <w:sz w:val="24"/>
          <w:szCs w:val="24"/>
          <w:lang w:val="hr-HR"/>
        </w:rPr>
        <w:t>do 2020. godine.</w:t>
      </w:r>
    </w:p>
    <w:p w:rsidR="003A63E1" w:rsidRDefault="003A63E1">
      <w:pPr>
        <w:spacing w:after="0" w:line="240" w:lineRule="auto"/>
        <w:jc w:val="both"/>
        <w:rPr>
          <w:rFonts w:ascii="Arial" w:hAnsi="Arial" w:cs="Arial"/>
          <w:sz w:val="24"/>
          <w:szCs w:val="24"/>
          <w:lang w:val="hr-HR"/>
        </w:rPr>
      </w:pPr>
    </w:p>
    <w:p w:rsidR="003A63E1" w:rsidRDefault="0063361E">
      <w:pPr>
        <w:tabs>
          <w:tab w:val="left" w:pos="1985"/>
        </w:tabs>
        <w:spacing w:after="0" w:line="240" w:lineRule="auto"/>
        <w:ind w:left="1985" w:hanging="1985"/>
        <w:jc w:val="both"/>
        <w:rPr>
          <w:rFonts w:ascii="Arial" w:hAnsi="Arial" w:cs="Arial"/>
          <w:sz w:val="24"/>
          <w:szCs w:val="24"/>
          <w:lang w:val="hr-HR"/>
        </w:rPr>
      </w:pPr>
      <w:bookmarkStart w:id="122" w:name="_Hlk118542268"/>
      <w:r>
        <w:rPr>
          <w:rFonts w:ascii="Arial" w:hAnsi="Arial" w:cs="Arial"/>
          <w:b/>
          <w:bCs/>
          <w:sz w:val="24"/>
          <w:szCs w:val="24"/>
          <w:lang w:val="hr-HR"/>
        </w:rPr>
        <w:t xml:space="preserve">Tablica </w:t>
      </w:r>
      <w:r>
        <w:rPr>
          <w:rFonts w:ascii="Arial" w:hAnsi="Arial" w:cs="Arial"/>
          <w:b/>
          <w:bCs/>
          <w:sz w:val="24"/>
          <w:szCs w:val="24"/>
          <w:lang w:val="hr-HR"/>
        </w:rPr>
        <w:t>br. 7</w:t>
      </w:r>
      <w:r>
        <w:rPr>
          <w:rFonts w:ascii="Arial" w:hAnsi="Arial" w:cs="Arial"/>
          <w:b/>
          <w:bCs/>
          <w:sz w:val="24"/>
          <w:szCs w:val="24"/>
          <w:lang w:val="hr-HR"/>
        </w:rPr>
        <w:t>0</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rPr>
        <w:tab/>
      </w:r>
      <w:r>
        <w:rPr>
          <w:rFonts w:ascii="Arial" w:hAnsi="Arial" w:cs="Arial"/>
          <w:sz w:val="24"/>
          <w:szCs w:val="24"/>
          <w:lang w:val="hr-HR" w:eastAsia="zh-CN"/>
        </w:rPr>
        <w:t>Podaci o državnim šumama i šumskom zemljištu na području Grada Raba</w:t>
      </w:r>
    </w:p>
    <w:tbl>
      <w:tblPr>
        <w:tblStyle w:val="TableGrid"/>
        <w:tblW w:w="0" w:type="auto"/>
        <w:tblInd w:w="108" w:type="dxa"/>
        <w:tblLook w:val="04A0" w:firstRow="1" w:lastRow="0" w:firstColumn="1" w:lastColumn="0" w:noHBand="0" w:noVBand="1"/>
      </w:tblPr>
      <w:tblGrid>
        <w:gridCol w:w="4513"/>
        <w:gridCol w:w="4515"/>
      </w:tblGrid>
      <w:tr w:rsidR="003A63E1">
        <w:tc>
          <w:tcPr>
            <w:tcW w:w="902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bookmarkEnd w:id="122"/>
          <w:p w:rsidR="003A63E1" w:rsidRDefault="0063361E">
            <w:pPr>
              <w:spacing w:after="0"/>
              <w:jc w:val="center"/>
              <w:rPr>
                <w:rFonts w:ascii="Arial" w:hAnsi="Arial" w:cs="Arial"/>
                <w:sz w:val="20"/>
                <w:szCs w:val="20"/>
                <w:lang w:val="hr-HR"/>
              </w:rPr>
            </w:pPr>
            <w:r>
              <w:rPr>
                <w:rFonts w:ascii="Arial" w:hAnsi="Arial" w:cs="Arial"/>
                <w:b/>
                <w:bCs/>
                <w:sz w:val="20"/>
                <w:szCs w:val="20"/>
                <w:lang w:val="hr-HR"/>
              </w:rPr>
              <w:t xml:space="preserve">Državno šumsko zemljište </w:t>
            </w:r>
          </w:p>
        </w:tc>
      </w:tr>
      <w:tr w:rsidR="003A63E1">
        <w:tc>
          <w:tcPr>
            <w:tcW w:w="4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tabs>
                <w:tab w:val="left" w:pos="1005"/>
              </w:tabs>
              <w:spacing w:after="0"/>
              <w:rPr>
                <w:rFonts w:ascii="Arial" w:hAnsi="Arial" w:cs="Arial"/>
                <w:sz w:val="20"/>
                <w:szCs w:val="20"/>
                <w:lang w:val="hr-HR"/>
              </w:rPr>
            </w:pPr>
            <w:r>
              <w:rPr>
                <w:rFonts w:ascii="Arial" w:hAnsi="Arial" w:cs="Arial"/>
                <w:sz w:val="20"/>
                <w:szCs w:val="20"/>
                <w:lang w:val="hr-HR"/>
              </w:rPr>
              <w:t>Obrasla površina</w:t>
            </w:r>
          </w:p>
        </w:tc>
        <w:tc>
          <w:tcPr>
            <w:tcW w:w="45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jc w:val="center"/>
              <w:rPr>
                <w:rFonts w:ascii="Arial" w:hAnsi="Arial" w:cs="Arial"/>
                <w:sz w:val="20"/>
                <w:szCs w:val="20"/>
                <w:lang w:val="hr-HR"/>
              </w:rPr>
            </w:pPr>
            <w:r>
              <w:rPr>
                <w:rFonts w:ascii="Arial" w:hAnsi="Arial" w:cs="Arial"/>
                <w:sz w:val="20"/>
                <w:szCs w:val="20"/>
                <w:lang w:val="hr-HR"/>
              </w:rPr>
              <w:t>1.585,80 ha</w:t>
            </w:r>
          </w:p>
        </w:tc>
      </w:tr>
      <w:tr w:rsidR="003A63E1">
        <w:trPr>
          <w:trHeight w:val="70"/>
        </w:trPr>
        <w:tc>
          <w:tcPr>
            <w:tcW w:w="4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tabs>
                <w:tab w:val="left" w:pos="3435"/>
              </w:tabs>
              <w:spacing w:after="0"/>
              <w:rPr>
                <w:rFonts w:ascii="Arial" w:hAnsi="Arial" w:cs="Arial"/>
                <w:sz w:val="20"/>
                <w:szCs w:val="20"/>
                <w:lang w:val="hr-HR"/>
              </w:rPr>
            </w:pPr>
            <w:r>
              <w:rPr>
                <w:rFonts w:ascii="Arial" w:hAnsi="Arial" w:cs="Arial"/>
                <w:sz w:val="20"/>
                <w:szCs w:val="20"/>
                <w:lang w:val="hr-HR"/>
              </w:rPr>
              <w:t>Neobraslo proizvodno</w:t>
            </w:r>
          </w:p>
        </w:tc>
        <w:tc>
          <w:tcPr>
            <w:tcW w:w="45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jc w:val="center"/>
              <w:rPr>
                <w:rFonts w:ascii="Arial" w:hAnsi="Arial" w:cs="Arial"/>
                <w:sz w:val="20"/>
                <w:szCs w:val="20"/>
                <w:lang w:val="hr-HR"/>
              </w:rPr>
            </w:pPr>
            <w:r>
              <w:rPr>
                <w:rFonts w:ascii="Arial" w:hAnsi="Arial" w:cs="Arial"/>
                <w:sz w:val="20"/>
                <w:szCs w:val="20"/>
                <w:lang w:val="hr-HR"/>
              </w:rPr>
              <w:t>1.323,73 ha</w:t>
            </w:r>
          </w:p>
        </w:tc>
      </w:tr>
      <w:tr w:rsidR="003A63E1">
        <w:tc>
          <w:tcPr>
            <w:tcW w:w="4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tabs>
                <w:tab w:val="left" w:pos="3435"/>
              </w:tabs>
              <w:spacing w:after="0"/>
              <w:rPr>
                <w:rFonts w:ascii="Arial" w:hAnsi="Arial" w:cs="Arial"/>
                <w:sz w:val="20"/>
                <w:szCs w:val="20"/>
                <w:lang w:val="hr-HR"/>
              </w:rPr>
            </w:pPr>
            <w:r>
              <w:rPr>
                <w:rFonts w:ascii="Arial" w:hAnsi="Arial" w:cs="Arial"/>
                <w:sz w:val="20"/>
                <w:szCs w:val="20"/>
                <w:lang w:val="hr-HR"/>
              </w:rPr>
              <w:t>Neobraslo neproizvodno</w:t>
            </w:r>
          </w:p>
        </w:tc>
        <w:tc>
          <w:tcPr>
            <w:tcW w:w="45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jc w:val="center"/>
              <w:rPr>
                <w:rFonts w:ascii="Arial" w:hAnsi="Arial" w:cs="Arial"/>
                <w:sz w:val="20"/>
                <w:szCs w:val="20"/>
                <w:lang w:val="hr-HR"/>
              </w:rPr>
            </w:pPr>
            <w:r>
              <w:rPr>
                <w:rFonts w:ascii="Arial" w:hAnsi="Arial" w:cs="Arial"/>
                <w:sz w:val="20"/>
                <w:szCs w:val="20"/>
                <w:lang w:val="hr-HR"/>
              </w:rPr>
              <w:t>8,48 ha</w:t>
            </w:r>
          </w:p>
        </w:tc>
      </w:tr>
      <w:tr w:rsidR="003A63E1">
        <w:tc>
          <w:tcPr>
            <w:tcW w:w="4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tabs>
                <w:tab w:val="left" w:pos="3435"/>
              </w:tabs>
              <w:spacing w:after="0"/>
              <w:rPr>
                <w:rFonts w:ascii="Arial" w:hAnsi="Arial" w:cs="Arial"/>
                <w:sz w:val="20"/>
                <w:szCs w:val="20"/>
                <w:lang w:val="hr-HR"/>
              </w:rPr>
            </w:pPr>
            <w:r>
              <w:rPr>
                <w:rFonts w:ascii="Arial" w:hAnsi="Arial" w:cs="Arial"/>
                <w:sz w:val="20"/>
                <w:szCs w:val="20"/>
                <w:lang w:val="hr-HR"/>
              </w:rPr>
              <w:t>Neplodno</w:t>
            </w:r>
          </w:p>
        </w:tc>
        <w:tc>
          <w:tcPr>
            <w:tcW w:w="45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jc w:val="center"/>
              <w:rPr>
                <w:rFonts w:ascii="Arial" w:hAnsi="Arial" w:cs="Arial"/>
                <w:sz w:val="20"/>
                <w:szCs w:val="20"/>
                <w:lang w:val="hr-HR"/>
              </w:rPr>
            </w:pPr>
            <w:r>
              <w:rPr>
                <w:rFonts w:ascii="Arial" w:hAnsi="Arial" w:cs="Arial"/>
                <w:sz w:val="20"/>
                <w:szCs w:val="20"/>
                <w:lang w:val="hr-HR"/>
              </w:rPr>
              <w:t>77,</w:t>
            </w:r>
            <w:r>
              <w:rPr>
                <w:rFonts w:ascii="Arial" w:hAnsi="Arial" w:cs="Arial"/>
                <w:sz w:val="20"/>
                <w:szCs w:val="20"/>
                <w:lang w:val="hr-HR"/>
              </w:rPr>
              <w:t xml:space="preserve"> 04 ha</w:t>
            </w:r>
          </w:p>
        </w:tc>
      </w:tr>
      <w:tr w:rsidR="003A63E1">
        <w:tc>
          <w:tcPr>
            <w:tcW w:w="4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spacing w:after="0"/>
              <w:jc w:val="left"/>
              <w:rPr>
                <w:rFonts w:ascii="Arial" w:hAnsi="Arial" w:cs="Arial"/>
                <w:b/>
                <w:sz w:val="20"/>
                <w:szCs w:val="20"/>
                <w:lang w:val="hr-HR"/>
              </w:rPr>
            </w:pPr>
            <w:r>
              <w:rPr>
                <w:rFonts w:ascii="Arial" w:hAnsi="Arial" w:cs="Arial"/>
                <w:b/>
                <w:sz w:val="20"/>
                <w:szCs w:val="20"/>
                <w:lang w:val="hr-HR"/>
              </w:rPr>
              <w:t>UKUPNO</w:t>
            </w:r>
          </w:p>
        </w:tc>
        <w:tc>
          <w:tcPr>
            <w:tcW w:w="45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tcPr>
          <w:p w:rsidR="003A63E1" w:rsidRDefault="0063361E">
            <w:pPr>
              <w:spacing w:after="0"/>
              <w:jc w:val="center"/>
              <w:rPr>
                <w:rFonts w:ascii="Arial" w:hAnsi="Arial" w:cs="Arial"/>
                <w:b/>
                <w:sz w:val="20"/>
                <w:szCs w:val="20"/>
                <w:lang w:val="hr-HR"/>
              </w:rPr>
            </w:pPr>
            <w:r>
              <w:rPr>
                <w:rFonts w:ascii="Arial" w:hAnsi="Arial" w:cs="Arial"/>
                <w:b/>
                <w:sz w:val="20"/>
                <w:szCs w:val="20"/>
                <w:lang w:val="hr-HR"/>
              </w:rPr>
              <w:t>2.995,05 ha</w:t>
            </w:r>
          </w:p>
        </w:tc>
      </w:tr>
    </w:tbl>
    <w:p w:rsidR="003A63E1" w:rsidRDefault="0063361E">
      <w:pPr>
        <w:spacing w:after="0" w:line="240" w:lineRule="auto"/>
        <w:rPr>
          <w:rFonts w:ascii="Arial" w:hAnsi="Arial" w:cs="Arial"/>
          <w:i/>
          <w:iCs/>
          <w:lang w:val="hr-HR"/>
        </w:rPr>
      </w:pPr>
      <w:r>
        <w:rPr>
          <w:rFonts w:ascii="Arial" w:hAnsi="Arial" w:cs="Arial"/>
          <w:i/>
          <w:iCs/>
          <w:lang w:val="hr-HR"/>
        </w:rPr>
        <w:t>Izvor: Hrvatske šume d.o.o. Odjel za uređivanje UŠP Senj, N. Suzana 27, Senj</w:t>
      </w:r>
    </w:p>
    <w:p w:rsidR="003A63E1" w:rsidRDefault="003A63E1">
      <w:pPr>
        <w:tabs>
          <w:tab w:val="left" w:pos="1050"/>
        </w:tabs>
        <w:spacing w:after="0"/>
        <w:jc w:val="both"/>
        <w:rPr>
          <w:rFonts w:ascii="Arial" w:hAnsi="Arial" w:cs="Arial"/>
          <w:lang w:val="hr-HR"/>
        </w:rPr>
      </w:pPr>
    </w:p>
    <w:p w:rsidR="003A63E1" w:rsidRDefault="0063361E">
      <w:pPr>
        <w:shd w:val="clear" w:color="auto" w:fill="C5E0B3" w:themeFill="accent6" w:themeFillTint="66"/>
        <w:spacing w:after="0" w:line="240" w:lineRule="auto"/>
        <w:ind w:right="6"/>
        <w:jc w:val="center"/>
        <w:rPr>
          <w:rFonts w:ascii="Arial" w:eastAsia="Arial" w:hAnsi="Arial" w:cs="Arial"/>
          <w:b/>
          <w:sz w:val="24"/>
          <w:szCs w:val="24"/>
          <w:lang w:val="hr-HR"/>
        </w:rPr>
      </w:pPr>
      <w:bookmarkStart w:id="123" w:name="_Toc437583560"/>
      <w:r>
        <w:rPr>
          <w:rFonts w:ascii="Arial" w:eastAsia="Arial" w:hAnsi="Arial" w:cs="Arial"/>
          <w:b/>
          <w:sz w:val="24"/>
          <w:szCs w:val="24"/>
          <w:lang w:val="hr-HR"/>
        </w:rPr>
        <w:t>Mineralne sirovine</w:t>
      </w:r>
      <w:bookmarkEnd w:id="123"/>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Osnovna problematika vezana na temu mineralnih sirovina obrađena je u poglavlju </w:t>
      </w:r>
      <w:r>
        <w:rPr>
          <w:rFonts w:ascii="Arial" w:hAnsi="Arial" w:cs="Arial"/>
          <w:i/>
          <w:iCs/>
          <w:sz w:val="24"/>
          <w:szCs w:val="24"/>
          <w:lang w:val="hr-HR"/>
        </w:rPr>
        <w:t>2.3.5. Mineralne sirovine</w:t>
      </w:r>
      <w:r>
        <w:rPr>
          <w:rFonts w:ascii="Arial" w:hAnsi="Arial" w:cs="Arial"/>
          <w:sz w:val="24"/>
          <w:szCs w:val="24"/>
          <w:lang w:val="hr-HR"/>
        </w:rPr>
        <w:t xml:space="preserve"> ovog Izvješća.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IOSUP </w:t>
      </w:r>
      <w:r>
        <w:rPr>
          <w:rFonts w:ascii="Arial" w:hAnsi="Arial" w:cs="Arial"/>
          <w:sz w:val="24"/>
          <w:szCs w:val="24"/>
          <w:lang w:val="hr-HR"/>
        </w:rPr>
        <w:t>PGŽ 2013. - 2016. se navodi da u PPUG Raba nisu predviđene lokacije eksploatacijskih polja Crvene stijene, Vidiskala – Žigovac, Krklant i Samotorac.</w:t>
      </w:r>
      <w:r>
        <w:rPr>
          <w:rStyle w:val="FootnoteReference"/>
          <w:rFonts w:ascii="Arial" w:hAnsi="Arial" w:cs="Arial"/>
          <w:sz w:val="24"/>
          <w:szCs w:val="24"/>
          <w:lang w:val="hr-HR"/>
        </w:rPr>
        <w:footnoteReference w:id="63"/>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bookmarkStart w:id="124" w:name="_Toc437583561"/>
      <w:r>
        <w:rPr>
          <w:rFonts w:ascii="Arial" w:eastAsia="Arial" w:hAnsi="Arial" w:cs="Arial"/>
          <w:b/>
          <w:sz w:val="24"/>
          <w:szCs w:val="24"/>
          <w:lang w:val="hr-HR"/>
        </w:rPr>
        <w:t>Vode</w:t>
      </w:r>
      <w:bookmarkEnd w:id="124"/>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području Grada Raba ne postoje stalna površinska vodna tijela, već samo povremeni i bujični vodo</w:t>
      </w:r>
      <w:r>
        <w:rPr>
          <w:rFonts w:ascii="Arial" w:hAnsi="Arial" w:cs="Arial"/>
          <w:sz w:val="24"/>
          <w:szCs w:val="24"/>
          <w:lang w:val="hr-HR"/>
        </w:rPr>
        <w:t>toci. Značajni povremeni vodotoci su Veli Potok Banjolski (Snuga), Veli Potok Supetarski, Veli Potok Sv. Eufemije (Pidoka) i Veli potok Kamporski, ukupne duljine 13,4 km. Ostala vodna tijela čine pritoci tih potoka, manji povremeni vodotoci i bujice. Ukupn</w:t>
      </w:r>
      <w:r>
        <w:rPr>
          <w:rFonts w:ascii="Arial" w:hAnsi="Arial" w:cs="Arial"/>
          <w:sz w:val="24"/>
          <w:szCs w:val="24"/>
          <w:lang w:val="hr-HR"/>
        </w:rPr>
        <w:t>a duljina svih registriranih vodotoka, bujica i bujičnih pojava na području Grada, prema podacima Hrvatskih voda je 24,8 km. Analizom zračnih snimki otoka se može utvrditi i veći broj manjih i rjeđe aktivnih povremenih tokova.</w:t>
      </w:r>
    </w:p>
    <w:p w:rsidR="003A63E1" w:rsidRDefault="003A63E1">
      <w:pPr>
        <w:spacing w:after="0" w:line="240" w:lineRule="auto"/>
        <w:jc w:val="both"/>
        <w:rPr>
          <w:rFonts w:ascii="Arial" w:hAnsi="Arial" w:cs="Arial"/>
          <w:sz w:val="24"/>
          <w:szCs w:val="24"/>
          <w:lang w:val="hr-HR"/>
        </w:rPr>
      </w:pP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 xml:space="preserve">Vodotoci se javljaju u 8 odvojenih slivnih područja: </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Veliki potok Banjolski (Snuga); najveći potok na otoku s više pritoka;</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 xml:space="preserve">Veliki potok Supetarski; </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zaljeva Sv. Eufemije;</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Kamporskog zaljeva;</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bujično područje Barbat;</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bujično područje Palit;</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r>
      <w:r>
        <w:rPr>
          <w:rFonts w:ascii="Arial" w:hAnsi="Arial" w:cs="Arial"/>
          <w:sz w:val="24"/>
          <w:szCs w:val="24"/>
          <w:lang w:val="hr-HR"/>
        </w:rPr>
        <w:t>Supetarskog zaljeva (na Gonaru);</w:t>
      </w:r>
    </w:p>
    <w:p w:rsidR="003A63E1" w:rsidRDefault="0063361E">
      <w:pPr>
        <w:spacing w:after="0" w:line="240" w:lineRule="auto"/>
        <w:ind w:firstLineChars="275" w:firstLine="660"/>
        <w:jc w:val="both"/>
        <w:rPr>
          <w:rFonts w:ascii="Arial" w:hAnsi="Arial" w:cs="Arial"/>
          <w:sz w:val="24"/>
          <w:szCs w:val="24"/>
          <w:lang w:val="hr-HR"/>
        </w:rPr>
      </w:pPr>
      <w:r>
        <w:rPr>
          <w:rFonts w:ascii="Arial" w:hAnsi="Arial" w:cs="Arial"/>
          <w:sz w:val="24"/>
          <w:szCs w:val="24"/>
          <w:lang w:val="hr-HR"/>
        </w:rPr>
        <w:t>-</w:t>
      </w:r>
      <w:r>
        <w:rPr>
          <w:rFonts w:ascii="Arial" w:hAnsi="Arial" w:cs="Arial"/>
          <w:sz w:val="24"/>
          <w:szCs w:val="24"/>
          <w:lang w:val="hr-HR"/>
        </w:rPr>
        <w:tab/>
        <w:t>bujično područje Fruga.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Zahvati kanaliziranja, odnosno uređenja korita su rađeni na Velom potoku Banjolskom, Velom potoku Supetarskom, Velom potoku Sv. Eufemije (Pidoka) i Velom potoku Kamporskom. Zahvati su većinom </w:t>
      </w:r>
      <w:r>
        <w:rPr>
          <w:rFonts w:ascii="Arial" w:hAnsi="Arial" w:cs="Arial"/>
          <w:sz w:val="24"/>
          <w:szCs w:val="24"/>
          <w:lang w:val="hr-HR"/>
        </w:rPr>
        <w:t>starijeg datuma i prilagođeni zaštiti poljoprivrednih površina, pa nisu uvijek odgovarajući za potrebe zaštite naselja. Potoci unutar naselja Palit su većim dijelom natkriveni ili kinetirani. Ostale bujice koje prolaze kroz naselja su većim dijelom nestruč</w:t>
      </w:r>
      <w:r>
        <w:rPr>
          <w:rFonts w:ascii="Arial" w:hAnsi="Arial" w:cs="Arial"/>
          <w:sz w:val="24"/>
          <w:szCs w:val="24"/>
          <w:lang w:val="hr-HR"/>
        </w:rPr>
        <w:t>no natkrivene ili kinetirane tijekom stihijske urbanizacije tih područja, pa im je smanjen protjecajni profil, što povećava opasnost od plavljenja okolnih građevina.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Odlukom o zaštiti izvorišta na otoku Rab</w:t>
      </w:r>
      <w:r>
        <w:rPr>
          <w:rFonts w:ascii="Arial" w:hAnsi="Arial" w:cs="Arial"/>
          <w:sz w:val="24"/>
          <w:szCs w:val="24"/>
          <w:lang w:val="hr-HR"/>
        </w:rPr>
        <w:t xml:space="preserve">u </w:t>
      </w:r>
      <w:r>
        <w:rPr>
          <w:rFonts w:ascii="Arial" w:hAnsi="Arial" w:cs="Arial"/>
          <w:sz w:val="24"/>
          <w:szCs w:val="24"/>
          <w:lang w:val="hr-HR"/>
        </w:rPr>
        <w:t>(</w:t>
      </w:r>
      <w:r>
        <w:rPr>
          <w:rFonts w:ascii="Arial" w:hAnsi="Arial" w:cs="Arial"/>
          <w:i/>
          <w:iCs/>
          <w:sz w:val="24"/>
          <w:szCs w:val="24"/>
          <w:lang w:val="hr-HR"/>
        </w:rPr>
        <w:t xml:space="preserve">“Službene novine Primorsko-goranske županije” </w:t>
      </w:r>
      <w:r>
        <w:rPr>
          <w:rFonts w:ascii="Arial" w:hAnsi="Arial" w:cs="Arial"/>
          <w:i/>
          <w:iCs/>
          <w:sz w:val="24"/>
          <w:szCs w:val="24"/>
          <w:lang w:val="hr-HR"/>
        </w:rPr>
        <w:t xml:space="preserve">broj </w:t>
      </w:r>
      <w:r>
        <w:rPr>
          <w:rFonts w:ascii="Arial" w:hAnsi="Arial" w:cs="Arial"/>
          <w:i/>
          <w:iCs/>
          <w:sz w:val="24"/>
          <w:szCs w:val="24"/>
          <w:lang w:val="hr-HR"/>
        </w:rPr>
        <w:t>32</w:t>
      </w:r>
      <w:r>
        <w:rPr>
          <w:rFonts w:ascii="Arial" w:hAnsi="Arial" w:cs="Arial"/>
          <w:i/>
          <w:iCs/>
          <w:sz w:val="24"/>
          <w:szCs w:val="24"/>
          <w:lang w:val="hr-HR"/>
        </w:rPr>
        <w:t>/</w:t>
      </w:r>
      <w:r>
        <w:rPr>
          <w:rFonts w:ascii="Arial" w:hAnsi="Arial" w:cs="Arial"/>
          <w:i/>
          <w:iCs/>
          <w:sz w:val="24"/>
          <w:szCs w:val="24"/>
          <w:lang w:val="hr-HR"/>
        </w:rPr>
        <w:t>15</w:t>
      </w:r>
      <w:r>
        <w:rPr>
          <w:rFonts w:ascii="Arial" w:hAnsi="Arial" w:cs="Arial"/>
          <w:sz w:val="24"/>
          <w:szCs w:val="24"/>
          <w:lang w:val="hr-HR"/>
        </w:rPr>
        <w:t>)</w:t>
      </w:r>
      <w:r>
        <w:rPr>
          <w:rFonts w:ascii="Arial" w:hAnsi="Arial" w:cs="Arial"/>
          <w:sz w:val="24"/>
          <w:szCs w:val="24"/>
          <w:lang w:val="hr-HR"/>
        </w:rPr>
        <w:t xml:space="preserve"> </w:t>
      </w:r>
      <w:r>
        <w:rPr>
          <w:rFonts w:ascii="Arial" w:hAnsi="Arial" w:cs="Arial"/>
          <w:sz w:val="24"/>
          <w:szCs w:val="24"/>
          <w:lang w:val="hr-HR"/>
        </w:rPr>
        <w:t xml:space="preserve">štite se slivna područja izvora Mlinica i Pidoka, na karbonatnim vodonosnicima te slivna područja eksploatacijskih </w:t>
      </w:r>
      <w:r>
        <w:rPr>
          <w:rFonts w:ascii="Arial" w:hAnsi="Arial" w:cs="Arial"/>
          <w:sz w:val="24"/>
          <w:szCs w:val="24"/>
          <w:lang w:val="hr-HR"/>
        </w:rPr>
        <w:t xml:space="preserve">zdenaca </w:t>
      </w:r>
      <w:r>
        <w:rPr>
          <w:rFonts w:ascii="Arial" w:hAnsi="Arial" w:cs="Arial"/>
          <w:sz w:val="24"/>
          <w:szCs w:val="24"/>
          <w:lang w:val="hr-HR"/>
        </w:rPr>
        <w:t xml:space="preserve">Gvačići I i II te </w:t>
      </w:r>
      <w:r>
        <w:rPr>
          <w:rFonts w:ascii="Arial" w:hAnsi="Arial" w:cs="Arial"/>
          <w:sz w:val="24"/>
          <w:szCs w:val="24"/>
          <w:lang w:val="hr-HR"/>
        </w:rPr>
        <w:t xml:space="preserve">bunara </w:t>
      </w:r>
      <w:r>
        <w:rPr>
          <w:rFonts w:ascii="Arial" w:hAnsi="Arial" w:cs="Arial"/>
          <w:sz w:val="24"/>
          <w:szCs w:val="24"/>
          <w:lang w:val="hr-HR"/>
        </w:rPr>
        <w:t>Idila, Perići i Podmravići, na flišnim vodonosnicima, svi na području naselja Kampor.</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spacing w:after="0" w:line="240" w:lineRule="auto"/>
        <w:ind w:rightChars="-24" w:right="-53"/>
        <w:jc w:val="center"/>
        <w:rPr>
          <w:rFonts w:ascii="Arial" w:eastAsia="Arial" w:hAnsi="Arial" w:cs="Arial"/>
          <w:b/>
          <w:sz w:val="24"/>
          <w:szCs w:val="24"/>
          <w:lang w:val="hr-HR"/>
        </w:rPr>
      </w:pPr>
      <w:bookmarkStart w:id="125" w:name="_Toc437583562"/>
      <w:r>
        <w:rPr>
          <w:rFonts w:ascii="Arial" w:eastAsia="Arial" w:hAnsi="Arial" w:cs="Arial"/>
          <w:b/>
          <w:sz w:val="24"/>
          <w:szCs w:val="24"/>
          <w:lang w:val="hr-HR"/>
        </w:rPr>
        <w:t>More</w:t>
      </w:r>
      <w:bookmarkEnd w:id="125"/>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Kak</w:t>
      </w:r>
      <w:r>
        <w:rPr>
          <w:rFonts w:ascii="Arial" w:hAnsi="Arial" w:cs="Arial"/>
          <w:sz w:val="24"/>
          <w:szCs w:val="24"/>
          <w:lang w:val="hr-HR"/>
        </w:rPr>
        <w:t>voća priobalnih morskih voda (2007.-2016.g</w:t>
      </w:r>
      <w:r>
        <w:rPr>
          <w:rFonts w:ascii="Arial" w:hAnsi="Arial" w:cs="Arial"/>
          <w:sz w:val="24"/>
          <w:szCs w:val="24"/>
          <w:lang w:val="hr-HR"/>
        </w:rPr>
        <w:t>odine</w:t>
      </w:r>
      <w:r>
        <w:rPr>
          <w:rFonts w:ascii="Arial" w:hAnsi="Arial" w:cs="Arial"/>
          <w:sz w:val="24"/>
          <w:szCs w:val="24"/>
          <w:lang w:val="hr-HR"/>
        </w:rPr>
        <w:t xml:space="preserve">) na području Grada Raba je, prema standardu kakvoće voda, PPPGŽ-om ocjenjena vrlo dobrom (najvišom kategorijom) za vanjske obale otoka, te dobrom na području Velebitskog kanala. Supetarska i Kamporska draga, </w:t>
      </w:r>
      <w:r>
        <w:rPr>
          <w:rFonts w:ascii="Arial" w:hAnsi="Arial" w:cs="Arial"/>
          <w:sz w:val="24"/>
          <w:szCs w:val="24"/>
          <w:lang w:val="hr-HR"/>
        </w:rPr>
        <w:t>uvala Sv. Eufemije, rapska luka i uvale Padove te Barbatski kanal su procijenjeni kao područja podložna eutrofikaciji zbog loše izmjene voda (slabog strujanja), pa je za njih potrebno provoditi mjere zaštite (prvenstveno po pitanju ispuštanja komunalnih ot</w:t>
      </w:r>
      <w:r>
        <w:rPr>
          <w:rFonts w:ascii="Arial" w:hAnsi="Arial" w:cs="Arial"/>
          <w:sz w:val="24"/>
          <w:szCs w:val="24"/>
          <w:lang w:val="hr-HR"/>
        </w:rPr>
        <w:t xml:space="preserve">padnih voda) u skladu s propisima o vodama.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Kakvoća mora za kupanje na području Grada </w:t>
      </w:r>
      <w:r>
        <w:rPr>
          <w:rFonts w:ascii="Arial" w:hAnsi="Arial" w:cs="Arial"/>
          <w:sz w:val="24"/>
          <w:szCs w:val="24"/>
          <w:lang w:val="hr-HR"/>
        </w:rPr>
        <w:t xml:space="preserve">Raba </w:t>
      </w:r>
      <w:r>
        <w:rPr>
          <w:rFonts w:ascii="Arial" w:hAnsi="Arial" w:cs="Arial"/>
          <w:sz w:val="24"/>
          <w:szCs w:val="24"/>
          <w:lang w:val="hr-HR"/>
        </w:rPr>
        <w:t xml:space="preserve">za razmatrano razdoblje ocjenjena je najvišom, izvrsnom kategorijom. More se ispituje na 20 ispitnih točaka, odnosno postaja. Tijekom uzorkovanja utvrđeno je samo </w:t>
      </w:r>
      <w:r>
        <w:rPr>
          <w:rFonts w:ascii="Arial" w:hAnsi="Arial" w:cs="Arial"/>
          <w:sz w:val="24"/>
          <w:szCs w:val="24"/>
          <w:lang w:val="hr-HR"/>
        </w:rPr>
        <w:t>1 kratkotrajno onečišćenje, i to kod Hotela Carolina na Suhoj Punti, zbog prekoračenih mikrobioloških parametara. Po jedan slučaj kratkotrajne niže kakvoće (dobre) je utvrđen u uvalama Padova 2 i 3 te na Gradskoj plaži i pod samostanom sv. Antuna, te je je</w:t>
      </w:r>
      <w:r>
        <w:rPr>
          <w:rFonts w:ascii="Arial" w:hAnsi="Arial" w:cs="Arial"/>
          <w:sz w:val="24"/>
          <w:szCs w:val="24"/>
          <w:lang w:val="hr-HR"/>
        </w:rPr>
        <w:t>dan slučaj kratkotrajne zadovoljavajuće kakvoće zabilježen kod rta Artić.</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Kakvoća mora za kupanje na području Grada Raba, svih plaža s kojih su uzeti uzorci, je za 2020. godinu, ocjenjena najvišom, izvrsnom kategorijom i to godišnjom ocjenom (za sezonu 20</w:t>
      </w:r>
      <w:r>
        <w:rPr>
          <w:rFonts w:ascii="Arial" w:hAnsi="Arial" w:cs="Arial"/>
          <w:sz w:val="24"/>
          <w:szCs w:val="24"/>
          <w:lang w:val="hr-HR"/>
        </w:rPr>
        <w:t>20.</w:t>
      </w:r>
      <w:r>
        <w:rPr>
          <w:rFonts w:ascii="Arial" w:hAnsi="Arial" w:cs="Arial"/>
          <w:sz w:val="24"/>
          <w:szCs w:val="24"/>
          <w:lang w:val="hr-HR"/>
        </w:rPr>
        <w:t xml:space="preserve"> godine</w:t>
      </w:r>
      <w:r>
        <w:rPr>
          <w:rFonts w:ascii="Arial" w:hAnsi="Arial" w:cs="Arial"/>
          <w:sz w:val="24"/>
          <w:szCs w:val="24"/>
          <w:lang w:val="hr-HR"/>
        </w:rPr>
        <w:t>) i konačnom ocjenom (od 2017. do 2020.</w:t>
      </w:r>
      <w:r>
        <w:rPr>
          <w:rFonts w:ascii="Arial" w:hAnsi="Arial" w:cs="Arial"/>
          <w:sz w:val="24"/>
          <w:szCs w:val="24"/>
          <w:lang w:val="hr-HR"/>
        </w:rPr>
        <w:t xml:space="preserve"> godine</w:t>
      </w:r>
      <w:r>
        <w:rPr>
          <w:rFonts w:ascii="Arial" w:hAnsi="Arial" w:cs="Arial"/>
          <w:sz w:val="24"/>
          <w:szCs w:val="24"/>
          <w:lang w:val="hr-HR"/>
        </w:rPr>
        <w:t>).</w:t>
      </w:r>
      <w:r>
        <w:rPr>
          <w:rFonts w:ascii="Arial" w:hAnsi="Arial" w:cs="Arial"/>
          <w:sz w:val="24"/>
          <w:szCs w:val="24"/>
          <w:vertAlign w:val="superscript"/>
          <w:lang w:val="hr-HR"/>
        </w:rPr>
        <w:t xml:space="preserve"> </w:t>
      </w:r>
      <w:r>
        <w:rPr>
          <w:rFonts w:ascii="Arial" w:hAnsi="Arial" w:cs="Arial"/>
          <w:sz w:val="24"/>
          <w:szCs w:val="24"/>
          <w:vertAlign w:val="superscript"/>
          <w:lang w:val="hr-HR"/>
        </w:rPr>
        <w:footnoteReference w:id="64"/>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3A63E1">
      <w:pPr>
        <w:spacing w:after="0" w:line="240" w:lineRule="auto"/>
        <w:jc w:val="both"/>
        <w:rPr>
          <w:rFonts w:ascii="Arial" w:hAnsi="Arial" w:cs="Arial"/>
          <w:sz w:val="24"/>
          <w:szCs w:val="24"/>
          <w:lang w:val="hr-HR"/>
        </w:rPr>
      </w:pPr>
    </w:p>
    <w:p w:rsidR="003A63E1" w:rsidRDefault="0063361E">
      <w:pPr>
        <w:pStyle w:val="Heading3"/>
        <w:numPr>
          <w:ilvl w:val="2"/>
          <w:numId w:val="0"/>
        </w:numPr>
        <w:shd w:val="clear" w:color="auto" w:fill="C5E0B3" w:themeFill="accent6" w:themeFillTint="66"/>
        <w:spacing w:after="0" w:line="240" w:lineRule="auto"/>
        <w:ind w:rightChars="-24" w:right="-53"/>
        <w:rPr>
          <w:rFonts w:cs="Arial"/>
          <w:sz w:val="24"/>
          <w:szCs w:val="24"/>
          <w:lang w:val="hr-HR"/>
        </w:rPr>
      </w:pPr>
      <w:bookmarkStart w:id="126" w:name="_Toc104709275"/>
      <w:r>
        <w:rPr>
          <w:rFonts w:cs="Arial"/>
          <w:sz w:val="24"/>
          <w:szCs w:val="24"/>
          <w:lang w:val="hr-HR"/>
        </w:rPr>
        <w:t>2.5.2.</w:t>
      </w:r>
      <w:r>
        <w:rPr>
          <w:rFonts w:cs="Arial"/>
          <w:sz w:val="24"/>
          <w:szCs w:val="24"/>
          <w:lang w:val="hr-HR"/>
        </w:rPr>
        <w:tab/>
        <w:t xml:space="preserve">Zaštićene prirodne vrijednosti </w:t>
      </w:r>
      <w:r>
        <w:rPr>
          <w:rStyle w:val="FootnoteReference"/>
          <w:rFonts w:cs="Arial"/>
          <w:sz w:val="24"/>
          <w:szCs w:val="24"/>
          <w:lang w:val="hr-HR"/>
        </w:rPr>
        <w:footnoteReference w:id="65"/>
      </w:r>
      <w:bookmarkEnd w:id="126"/>
    </w:p>
    <w:p w:rsidR="003A63E1" w:rsidRDefault="003A63E1">
      <w:pPr>
        <w:spacing w:after="0" w:line="240" w:lineRule="auto"/>
        <w:jc w:val="both"/>
        <w:rPr>
          <w:rFonts w:ascii="Arial" w:hAnsi="Arial" w:cs="Arial"/>
          <w:sz w:val="24"/>
          <w:szCs w:val="24"/>
          <w:lang w:val="hr-HR"/>
        </w:rPr>
      </w:pPr>
    </w:p>
    <w:p w:rsidR="003A63E1" w:rsidRDefault="0063361E">
      <w:pPr>
        <w:spacing w:after="0"/>
        <w:jc w:val="both"/>
        <w:rPr>
          <w:rFonts w:ascii="Arial" w:hAnsi="Arial" w:cs="Arial"/>
          <w:sz w:val="24"/>
          <w:szCs w:val="24"/>
          <w:u w:val="single"/>
          <w:lang w:val="hr-HR"/>
        </w:rPr>
      </w:pPr>
      <w:r>
        <w:rPr>
          <w:rFonts w:ascii="Arial" w:hAnsi="Arial" w:cs="Arial"/>
          <w:sz w:val="24"/>
          <w:szCs w:val="24"/>
          <w:u w:val="single"/>
          <w:lang w:val="hr-HR"/>
        </w:rPr>
        <w:t>Bioportal – Web portal informacijskog sustava zaštite prirode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području Grada Raba se nalaze dva zaštićena područja nacionalne kategorije:</w:t>
      </w:r>
    </w:p>
    <w:p w:rsidR="003A63E1" w:rsidRDefault="0063361E">
      <w:pPr>
        <w:pStyle w:val="ListParagraph"/>
        <w:numPr>
          <w:ilvl w:val="0"/>
          <w:numId w:val="50"/>
        </w:numPr>
        <w:spacing w:after="0" w:line="240" w:lineRule="auto"/>
        <w:jc w:val="both"/>
        <w:rPr>
          <w:rFonts w:ascii="Arial" w:hAnsi="Arial" w:cs="Arial"/>
          <w:sz w:val="24"/>
          <w:szCs w:val="24"/>
          <w:lang w:val="hr-HR"/>
        </w:rPr>
      </w:pPr>
      <w:r>
        <w:rPr>
          <w:rFonts w:ascii="Arial" w:hAnsi="Arial" w:cs="Arial"/>
          <w:b/>
          <w:sz w:val="24"/>
          <w:szCs w:val="24"/>
          <w:lang w:val="hr-HR"/>
        </w:rPr>
        <w:t xml:space="preserve">Posebni rezervat šumske vegetacije - šuma Dundo </w:t>
      </w:r>
      <w:r>
        <w:rPr>
          <w:rFonts w:ascii="Arial" w:hAnsi="Arial" w:cs="Arial"/>
          <w:sz w:val="24"/>
          <w:szCs w:val="24"/>
          <w:lang w:val="hr-HR"/>
        </w:rPr>
        <w:t>odnosno Dundovo, zaštićen 25.02.1949. g</w:t>
      </w:r>
      <w:r>
        <w:rPr>
          <w:rFonts w:ascii="Arial" w:hAnsi="Arial" w:cs="Arial"/>
          <w:sz w:val="24"/>
          <w:szCs w:val="24"/>
          <w:lang w:val="hr-HR"/>
        </w:rPr>
        <w:t>odine</w:t>
      </w:r>
      <w:r>
        <w:rPr>
          <w:rFonts w:ascii="Arial" w:hAnsi="Arial" w:cs="Arial"/>
          <w:sz w:val="24"/>
          <w:szCs w:val="24"/>
          <w:lang w:val="hr-HR"/>
        </w:rPr>
        <w:t xml:space="preserve">, </w:t>
      </w:r>
      <w:r>
        <w:rPr>
          <w:rFonts w:ascii="Arial" w:hAnsi="Arial" w:cs="Arial"/>
          <w:i/>
          <w:sz w:val="24"/>
          <w:szCs w:val="24"/>
          <w:lang w:val="hr-HR"/>
        </w:rPr>
        <w:t>Odlukom o proglašenju šume "Dundo" na otoku Rabu zaštićenom prirodnom rijetkošću</w:t>
      </w:r>
      <w:r>
        <w:rPr>
          <w:rFonts w:ascii="Arial" w:hAnsi="Arial" w:cs="Arial"/>
          <w:sz w:val="24"/>
          <w:szCs w:val="24"/>
          <w:lang w:val="hr-HR"/>
        </w:rPr>
        <w:t xml:space="preserve">, odnosno </w:t>
      </w:r>
      <w:r>
        <w:rPr>
          <w:rFonts w:ascii="Arial" w:hAnsi="Arial" w:cs="Arial"/>
          <w:i/>
          <w:sz w:val="24"/>
          <w:szCs w:val="24"/>
          <w:lang w:val="hr-HR"/>
        </w:rPr>
        <w:t xml:space="preserve">Zakonom o proglašenju šume </w:t>
      </w:r>
      <w:r>
        <w:rPr>
          <w:rFonts w:ascii="Arial" w:hAnsi="Arial" w:cs="Arial"/>
          <w:i/>
          <w:sz w:val="24"/>
          <w:szCs w:val="24"/>
          <w:lang w:val="hr-HR"/>
        </w:rPr>
        <w:t>“</w:t>
      </w:r>
      <w:r>
        <w:rPr>
          <w:rFonts w:ascii="Arial" w:hAnsi="Arial" w:cs="Arial"/>
          <w:i/>
          <w:sz w:val="24"/>
          <w:szCs w:val="24"/>
          <w:lang w:val="hr-HR"/>
        </w:rPr>
        <w:t>Dundo</w:t>
      </w:r>
      <w:r>
        <w:rPr>
          <w:rFonts w:ascii="Arial" w:hAnsi="Arial" w:cs="Arial"/>
          <w:i/>
          <w:sz w:val="24"/>
          <w:szCs w:val="24"/>
          <w:lang w:val="hr-HR"/>
        </w:rPr>
        <w:t>”</w:t>
      </w:r>
      <w:r>
        <w:rPr>
          <w:rFonts w:ascii="Arial" w:hAnsi="Arial" w:cs="Arial"/>
          <w:i/>
          <w:sz w:val="24"/>
          <w:szCs w:val="24"/>
          <w:lang w:val="hr-HR"/>
        </w:rPr>
        <w:t xml:space="preserve"> na Rabu</w:t>
      </w:r>
      <w:r>
        <w:rPr>
          <w:rFonts w:ascii="Arial" w:hAnsi="Arial" w:cs="Arial"/>
          <w:i/>
          <w:sz w:val="24"/>
          <w:szCs w:val="24"/>
          <w:lang w:val="hr-HR"/>
        </w:rPr>
        <w:t xml:space="preserve"> </w:t>
      </w:r>
      <w:r>
        <w:rPr>
          <w:rFonts w:ascii="Arial" w:hAnsi="Arial" w:cs="Arial"/>
          <w:i/>
          <w:sz w:val="24"/>
          <w:szCs w:val="24"/>
          <w:lang w:val="hr-HR"/>
        </w:rPr>
        <w:t xml:space="preserve">upravljanim </w:t>
      </w:r>
      <w:r>
        <w:rPr>
          <w:rFonts w:ascii="Arial" w:hAnsi="Arial" w:cs="Arial"/>
          <w:i/>
          <w:sz w:val="24"/>
          <w:szCs w:val="24"/>
          <w:lang w:val="hr-HR"/>
        </w:rPr>
        <w:t xml:space="preserve">prirodnim </w:t>
      </w:r>
      <w:r>
        <w:rPr>
          <w:rFonts w:ascii="Arial" w:hAnsi="Arial" w:cs="Arial"/>
          <w:i/>
          <w:sz w:val="24"/>
          <w:szCs w:val="24"/>
          <w:lang w:val="hr-HR"/>
        </w:rPr>
        <w:t>rezervatom</w:t>
      </w:r>
      <w:r>
        <w:rPr>
          <w:rFonts w:ascii="Arial" w:hAnsi="Arial" w:cs="Arial"/>
          <w:sz w:val="24"/>
          <w:szCs w:val="24"/>
          <w:lang w:val="hr-HR"/>
        </w:rPr>
        <w:t xml:space="preserve"> (</w:t>
      </w:r>
      <w:r>
        <w:rPr>
          <w:rFonts w:ascii="Arial" w:hAnsi="Arial" w:cs="Arial"/>
          <w:i/>
          <w:iCs/>
          <w:sz w:val="24"/>
          <w:szCs w:val="24"/>
          <w:lang w:val="hr-HR"/>
        </w:rPr>
        <w:t xml:space="preserve">“Narodne novine” broj </w:t>
      </w:r>
      <w:r>
        <w:rPr>
          <w:rFonts w:ascii="Arial" w:hAnsi="Arial" w:cs="Arial"/>
          <w:i/>
          <w:iCs/>
          <w:sz w:val="24"/>
          <w:szCs w:val="24"/>
          <w:lang w:val="hr-HR"/>
        </w:rPr>
        <w:t>7/63</w:t>
      </w:r>
      <w:r>
        <w:rPr>
          <w:rFonts w:ascii="Arial" w:hAnsi="Arial" w:cs="Arial"/>
          <w:sz w:val="24"/>
          <w:szCs w:val="24"/>
          <w:lang w:val="hr-HR"/>
        </w:rPr>
        <w:t>). Zakonom o zaš</w:t>
      </w:r>
      <w:r>
        <w:rPr>
          <w:rFonts w:ascii="Arial" w:hAnsi="Arial" w:cs="Arial"/>
          <w:sz w:val="24"/>
          <w:szCs w:val="24"/>
          <w:lang w:val="hr-HR"/>
        </w:rPr>
        <w:t>titi prirode, šuma Dundo dobila je zaštitu kategorizacije posebnog rezervata šumske vegetacije</w:t>
      </w:r>
      <w:r>
        <w:rPr>
          <w:rFonts w:ascii="Arial" w:hAnsi="Arial" w:cs="Arial"/>
          <w:sz w:val="24"/>
          <w:szCs w:val="24"/>
          <w:lang w:val="hr-HR"/>
        </w:rPr>
        <w:t xml:space="preserve">. </w:t>
      </w:r>
      <w:r>
        <w:rPr>
          <w:rFonts w:ascii="Arial" w:hAnsi="Arial" w:cs="Arial"/>
          <w:sz w:val="24"/>
          <w:szCs w:val="24"/>
          <w:lang w:val="hr-HR"/>
        </w:rPr>
        <w:t>Nalazi se na Kalifrontu, površine je 101,08 ha i pretežno je vazdazelena šuma hrasta crnike i crnog jasena</w:t>
      </w:r>
      <w:r>
        <w:rPr>
          <w:rFonts w:ascii="Arial" w:hAnsi="Arial" w:cs="Arial"/>
          <w:sz w:val="24"/>
          <w:szCs w:val="24"/>
          <w:lang w:val="hr-HR"/>
        </w:rPr>
        <w:t xml:space="preserve"> sa starim stablima hrasta medunca.</w:t>
      </w:r>
    </w:p>
    <w:p w:rsidR="003A63E1" w:rsidRDefault="0063361E">
      <w:pPr>
        <w:pStyle w:val="ListParagraph"/>
        <w:numPr>
          <w:ilvl w:val="0"/>
          <w:numId w:val="50"/>
        </w:numPr>
        <w:spacing w:after="0" w:line="240" w:lineRule="auto"/>
        <w:jc w:val="both"/>
        <w:rPr>
          <w:rFonts w:ascii="Arial" w:hAnsi="Arial" w:cs="Arial"/>
          <w:sz w:val="24"/>
          <w:szCs w:val="24"/>
          <w:lang w:val="hr-HR"/>
        </w:rPr>
      </w:pPr>
      <w:r>
        <w:rPr>
          <w:rFonts w:ascii="Arial" w:hAnsi="Arial" w:cs="Arial"/>
          <w:b/>
          <w:sz w:val="24"/>
          <w:szCs w:val="24"/>
          <w:lang w:val="hr-HR"/>
        </w:rPr>
        <w:t>Park šuma Komrčar</w:t>
      </w:r>
      <w:r>
        <w:rPr>
          <w:rFonts w:ascii="Arial" w:hAnsi="Arial" w:cs="Arial"/>
          <w:sz w:val="24"/>
          <w:szCs w:val="24"/>
          <w:lang w:val="hr-HR"/>
        </w:rPr>
        <w:t>, zaštićena 15.03.1965. g</w:t>
      </w:r>
      <w:r>
        <w:rPr>
          <w:rFonts w:ascii="Arial" w:hAnsi="Arial" w:cs="Arial"/>
          <w:sz w:val="24"/>
          <w:szCs w:val="24"/>
          <w:lang w:val="hr-HR"/>
        </w:rPr>
        <w:t>odine</w:t>
      </w:r>
      <w:r>
        <w:rPr>
          <w:rFonts w:ascii="Arial" w:hAnsi="Arial" w:cs="Arial"/>
          <w:sz w:val="24"/>
          <w:szCs w:val="24"/>
          <w:lang w:val="hr-HR"/>
        </w:rPr>
        <w:t>, Rješenjem br. 35/4 - 1965. MK/MZ, Zavoda za zaštitu prirode iz Zagreba. Nalazi se uz zidine starog grada i proteže se sjeverozapadno prema Palitu, površine je 8,61 ha i mi</w:t>
      </w:r>
      <w:r>
        <w:rPr>
          <w:rFonts w:ascii="Arial" w:hAnsi="Arial" w:cs="Arial"/>
          <w:sz w:val="24"/>
          <w:szCs w:val="24"/>
          <w:lang w:val="hr-HR"/>
        </w:rPr>
        <w:t>ješana je šuma alepskog bora i hrasta crnike.</w:t>
      </w:r>
    </w:p>
    <w:p w:rsidR="003A63E1" w:rsidRDefault="003A63E1">
      <w:pPr>
        <w:spacing w:after="0" w:line="240" w:lineRule="auto"/>
        <w:jc w:val="both"/>
        <w:rPr>
          <w:rFonts w:ascii="Arial" w:hAnsi="Arial" w:cs="Arial"/>
          <w:bCs/>
          <w:sz w:val="24"/>
          <w:szCs w:val="24"/>
          <w:lang w:val="hr-HR"/>
        </w:rPr>
      </w:pPr>
    </w:p>
    <w:p w:rsidR="003A63E1" w:rsidRDefault="0063361E">
      <w:pPr>
        <w:spacing w:after="0" w:line="240" w:lineRule="auto"/>
        <w:jc w:val="both"/>
        <w:rPr>
          <w:rFonts w:ascii="Arial" w:hAnsi="Arial" w:cs="Arial"/>
          <w:bCs/>
          <w:sz w:val="24"/>
          <w:szCs w:val="24"/>
          <w:lang w:val="hr-HR"/>
        </w:rPr>
      </w:pPr>
      <w:r>
        <w:rPr>
          <w:rFonts w:ascii="Arial" w:hAnsi="Arial" w:cs="Arial"/>
          <w:bCs/>
          <w:sz w:val="24"/>
          <w:szCs w:val="24"/>
          <w:lang w:val="hr-HR"/>
        </w:rPr>
        <w:t>Zaštita ovih područja se provodi prema odredbama Zakona o zaštiti prirode (</w:t>
      </w:r>
      <w:r>
        <w:rPr>
          <w:rFonts w:ascii="Arial" w:hAnsi="Arial" w:cs="Arial"/>
          <w:i/>
          <w:iCs/>
          <w:sz w:val="24"/>
          <w:szCs w:val="24"/>
          <w:lang w:val="hr-HR"/>
        </w:rPr>
        <w:t xml:space="preserve">“Narodne novine” broj </w:t>
      </w:r>
      <w:r>
        <w:rPr>
          <w:rFonts w:ascii="Arial" w:hAnsi="Arial" w:cs="Arial"/>
          <w:bCs/>
          <w:i/>
          <w:iCs/>
          <w:sz w:val="24"/>
          <w:szCs w:val="24"/>
          <w:lang w:val="hr-HR"/>
        </w:rPr>
        <w:t>80/13, 15/18, 14/19, 127/19</w:t>
      </w:r>
      <w:r>
        <w:rPr>
          <w:rFonts w:ascii="Arial" w:hAnsi="Arial" w:cs="Arial"/>
          <w:bCs/>
          <w:sz w:val="24"/>
          <w:szCs w:val="24"/>
          <w:lang w:val="hr-HR"/>
        </w:rPr>
        <w:t xml:space="preserve">), i njima upravlja Javna ustanova "Priroda" (javna ustanova za upravljanje </w:t>
      </w:r>
      <w:r>
        <w:rPr>
          <w:rFonts w:ascii="Arial" w:hAnsi="Arial" w:cs="Arial"/>
          <w:bCs/>
          <w:sz w:val="24"/>
          <w:szCs w:val="24"/>
          <w:lang w:val="hr-HR"/>
        </w:rPr>
        <w:t>zaštićenim dijelovima prirode Primorsko-goranske županije). Prema spomenutom zakonu, zaštićenim područjima se upravlja na temelju planova upravljanja.</w:t>
      </w:r>
    </w:p>
    <w:p w:rsidR="003A63E1" w:rsidRDefault="003A63E1">
      <w:pPr>
        <w:spacing w:after="0" w:line="240" w:lineRule="auto"/>
        <w:rPr>
          <w:rFonts w:ascii="Arial" w:hAnsi="Arial" w:cs="Arial"/>
          <w:bCs/>
          <w:sz w:val="24"/>
          <w:szCs w:val="24"/>
          <w:lang w:val="hr-HR"/>
        </w:rPr>
      </w:pPr>
    </w:p>
    <w:p w:rsidR="003A63E1" w:rsidRDefault="0063361E">
      <w:pPr>
        <w:spacing w:after="0" w:line="240" w:lineRule="auto"/>
        <w:jc w:val="both"/>
        <w:rPr>
          <w:rFonts w:ascii="Arial" w:hAnsi="Arial" w:cs="Arial"/>
          <w:bCs/>
          <w:sz w:val="24"/>
          <w:szCs w:val="24"/>
          <w:lang w:val="hr-HR"/>
        </w:rPr>
      </w:pPr>
      <w:r>
        <w:rPr>
          <w:rFonts w:ascii="Arial" w:hAnsi="Arial" w:cs="Arial"/>
          <w:bCs/>
          <w:sz w:val="24"/>
          <w:szCs w:val="24"/>
          <w:lang w:val="hr-HR"/>
        </w:rPr>
        <w:t xml:space="preserve">U posljednjih 10 godina je došlo do izmjena kategorizacije zaštite prirode te uvođenja Nature 2000 čime </w:t>
      </w:r>
      <w:r>
        <w:rPr>
          <w:rFonts w:ascii="Arial" w:hAnsi="Arial" w:cs="Arial"/>
          <w:bCs/>
          <w:sz w:val="24"/>
          <w:szCs w:val="24"/>
          <w:lang w:val="hr-HR"/>
        </w:rPr>
        <w:t>se prom</w:t>
      </w:r>
      <w:r>
        <w:rPr>
          <w:rFonts w:ascii="Arial" w:hAnsi="Arial" w:cs="Arial"/>
          <w:bCs/>
          <w:sz w:val="24"/>
          <w:szCs w:val="24"/>
          <w:lang w:val="hr-HR"/>
        </w:rPr>
        <w:t>i</w:t>
      </w:r>
      <w:r>
        <w:rPr>
          <w:rFonts w:ascii="Arial" w:hAnsi="Arial" w:cs="Arial"/>
          <w:bCs/>
          <w:sz w:val="24"/>
          <w:szCs w:val="24"/>
          <w:lang w:val="hr-HR"/>
        </w:rPr>
        <w:t xml:space="preserve">jenila struktura zaštite i u prostornim planovima. U tom smislu, potrebno je novelirati </w:t>
      </w:r>
      <w:r>
        <w:rPr>
          <w:rFonts w:ascii="Arial" w:hAnsi="Arial" w:cs="Arial"/>
          <w:bCs/>
          <w:sz w:val="24"/>
          <w:szCs w:val="24"/>
          <w:lang w:val="hr-HR"/>
        </w:rPr>
        <w:t xml:space="preserve">temu </w:t>
      </w:r>
      <w:r>
        <w:rPr>
          <w:rFonts w:ascii="Arial" w:hAnsi="Arial" w:cs="Arial"/>
          <w:bCs/>
          <w:sz w:val="24"/>
          <w:szCs w:val="24"/>
          <w:lang w:val="hr-HR"/>
        </w:rPr>
        <w:t>zaštit</w:t>
      </w:r>
      <w:r>
        <w:rPr>
          <w:rFonts w:ascii="Arial" w:hAnsi="Arial" w:cs="Arial"/>
          <w:bCs/>
          <w:sz w:val="24"/>
          <w:szCs w:val="24"/>
          <w:lang w:val="hr-HR"/>
        </w:rPr>
        <w:t>e</w:t>
      </w:r>
      <w:r>
        <w:rPr>
          <w:rFonts w:ascii="Arial" w:hAnsi="Arial" w:cs="Arial"/>
          <w:bCs/>
          <w:sz w:val="24"/>
          <w:szCs w:val="24"/>
          <w:lang w:val="hr-HR"/>
        </w:rPr>
        <w:t xml:space="preserve"> prirode u PPUG Raba.</w:t>
      </w:r>
    </w:p>
    <w:p w:rsidR="003A63E1" w:rsidRDefault="003A63E1">
      <w:pPr>
        <w:spacing w:after="0" w:line="240" w:lineRule="auto"/>
        <w:jc w:val="both"/>
        <w:rPr>
          <w:rFonts w:ascii="Arial" w:hAnsi="Arial" w:cs="Arial"/>
          <w:bCs/>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bCs/>
          <w:sz w:val="24"/>
          <w:szCs w:val="24"/>
          <w:lang w:val="hr-HR"/>
        </w:rPr>
        <w:t>Osim navedenih zaštićenih područja, najveći dio otoka se nalazi u područjima ekološke mreže nacionalne kategorije zaštite (po</w:t>
      </w:r>
      <w:r>
        <w:rPr>
          <w:rFonts w:ascii="Arial" w:hAnsi="Arial" w:cs="Arial"/>
          <w:bCs/>
          <w:sz w:val="24"/>
          <w:szCs w:val="24"/>
          <w:lang w:val="hr-HR"/>
        </w:rPr>
        <w:t>dručja različitih ciljeva očuvanja se međusobno preklapaju), i to:</w:t>
      </w:r>
    </w:p>
    <w:p w:rsidR="003A63E1" w:rsidRDefault="003A63E1">
      <w:pPr>
        <w:spacing w:after="0" w:line="240" w:lineRule="auto"/>
        <w:jc w:val="both"/>
        <w:rPr>
          <w:rFonts w:ascii="Arial" w:hAnsi="Arial" w:cs="Arial"/>
          <w:sz w:val="24"/>
          <w:szCs w:val="24"/>
          <w:lang w:val="hr-HR"/>
        </w:rPr>
      </w:pPr>
    </w:p>
    <w:p w:rsidR="003A63E1" w:rsidRDefault="0063361E">
      <w:pPr>
        <w:pStyle w:val="ListParagraph"/>
        <w:numPr>
          <w:ilvl w:val="0"/>
          <w:numId w:val="51"/>
        </w:numPr>
        <w:spacing w:after="0" w:line="240" w:lineRule="auto"/>
        <w:jc w:val="both"/>
        <w:rPr>
          <w:rFonts w:ascii="Arial" w:hAnsi="Arial" w:cs="Arial"/>
          <w:sz w:val="24"/>
          <w:szCs w:val="24"/>
          <w:lang w:val="hr-HR"/>
        </w:rPr>
      </w:pPr>
      <w:r>
        <w:rPr>
          <w:rFonts w:ascii="Arial" w:hAnsi="Arial" w:cs="Arial"/>
          <w:sz w:val="24"/>
          <w:szCs w:val="24"/>
          <w:lang w:val="hr-HR"/>
        </w:rPr>
        <w:t>Ekološka mreža Natura 2000, POVS, područja prema Direktivi o staništima</w:t>
      </w:r>
    </w:p>
    <w:p w:rsidR="003A63E1" w:rsidRDefault="0063361E">
      <w:pPr>
        <w:pStyle w:val="ListParagraph"/>
        <w:numPr>
          <w:ilvl w:val="0"/>
          <w:numId w:val="52"/>
        </w:numPr>
        <w:spacing w:after="0" w:line="240" w:lineRule="auto"/>
        <w:jc w:val="both"/>
        <w:rPr>
          <w:rFonts w:ascii="Arial" w:hAnsi="Arial" w:cs="Arial"/>
          <w:sz w:val="24"/>
          <w:szCs w:val="24"/>
          <w:lang w:val="hr-HR"/>
        </w:rPr>
      </w:pPr>
      <w:r>
        <w:rPr>
          <w:rFonts w:ascii="Arial" w:hAnsi="Arial" w:cs="Arial"/>
          <w:sz w:val="24"/>
          <w:szCs w:val="24"/>
          <w:lang w:val="hr-HR"/>
        </w:rPr>
        <w:t>HR 2001359 otok Rab</w:t>
      </w:r>
      <w:r>
        <w:rPr>
          <w:rFonts w:ascii="Arial" w:hAnsi="Arial" w:cs="Arial"/>
          <w:sz w:val="24"/>
          <w:szCs w:val="24"/>
          <w:lang w:val="hr-HR"/>
        </w:rPr>
        <w:t>;</w:t>
      </w:r>
      <w:r>
        <w:rPr>
          <w:rFonts w:ascii="Arial" w:hAnsi="Arial" w:cs="Arial"/>
          <w:sz w:val="24"/>
          <w:szCs w:val="24"/>
          <w:lang w:val="hr-HR"/>
        </w:rPr>
        <w:t xml:space="preserve"> </w:t>
      </w:r>
    </w:p>
    <w:p w:rsidR="003A63E1" w:rsidRDefault="0063361E">
      <w:pPr>
        <w:pStyle w:val="ListParagraph"/>
        <w:numPr>
          <w:ilvl w:val="0"/>
          <w:numId w:val="51"/>
        </w:numPr>
        <w:spacing w:after="0" w:line="240" w:lineRule="auto"/>
        <w:jc w:val="both"/>
        <w:rPr>
          <w:rFonts w:ascii="Arial" w:hAnsi="Arial" w:cs="Arial"/>
          <w:sz w:val="24"/>
          <w:szCs w:val="24"/>
          <w:lang w:val="hr-HR"/>
        </w:rPr>
      </w:pPr>
      <w:r>
        <w:rPr>
          <w:rFonts w:ascii="Arial" w:hAnsi="Arial" w:cs="Arial"/>
          <w:sz w:val="24"/>
          <w:szCs w:val="24"/>
          <w:lang w:val="hr-HR"/>
        </w:rPr>
        <w:t>Ekološka mreža Natura 2000, POP, područja prema Direktivi o pticama</w:t>
      </w:r>
    </w:p>
    <w:p w:rsidR="003A63E1" w:rsidRDefault="0063361E">
      <w:pPr>
        <w:pStyle w:val="ListParagraph"/>
        <w:numPr>
          <w:ilvl w:val="0"/>
          <w:numId w:val="52"/>
        </w:numPr>
        <w:spacing w:after="0" w:line="240" w:lineRule="auto"/>
        <w:jc w:val="both"/>
        <w:rPr>
          <w:rFonts w:ascii="Arial" w:hAnsi="Arial" w:cs="Arial"/>
          <w:sz w:val="24"/>
          <w:szCs w:val="24"/>
          <w:lang w:val="hr-HR"/>
        </w:rPr>
      </w:pPr>
      <w:r>
        <w:rPr>
          <w:rFonts w:ascii="Arial" w:hAnsi="Arial" w:cs="Arial"/>
          <w:sz w:val="24"/>
          <w:szCs w:val="24"/>
          <w:lang w:val="hr-HR"/>
        </w:rPr>
        <w:t>HR1000033 Kvarnerski otoci</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Potrebno je uskladiti tekstualni i grafički dio PPUGR-a s novim zakonskim propisima, pravilnicima i ostalim propisima koji su stupili na snagu nakon donošenja važećeg PPUGR, uključujući:</w:t>
      </w:r>
    </w:p>
    <w:p w:rsidR="003A63E1" w:rsidRDefault="0063361E">
      <w:pPr>
        <w:pStyle w:val="ListParagraph"/>
        <w:numPr>
          <w:ilvl w:val="0"/>
          <w:numId w:val="53"/>
        </w:numPr>
        <w:spacing w:after="0" w:line="240" w:lineRule="auto"/>
        <w:jc w:val="both"/>
        <w:rPr>
          <w:rFonts w:ascii="Arial" w:hAnsi="Arial" w:cs="Arial"/>
          <w:sz w:val="24"/>
          <w:szCs w:val="24"/>
          <w:lang w:val="hr-HR"/>
        </w:rPr>
      </w:pPr>
      <w:r>
        <w:rPr>
          <w:rFonts w:ascii="Arial" w:hAnsi="Arial" w:cs="Arial"/>
          <w:sz w:val="24"/>
          <w:szCs w:val="24"/>
          <w:lang w:val="hr-HR"/>
        </w:rPr>
        <w:t>Zakon o zaštiti prirode (</w:t>
      </w:r>
      <w:r>
        <w:rPr>
          <w:rFonts w:ascii="Arial" w:hAnsi="Arial" w:cs="Arial"/>
          <w:i/>
          <w:iCs/>
          <w:sz w:val="24"/>
          <w:szCs w:val="24"/>
          <w:lang w:val="hr-HR"/>
        </w:rPr>
        <w:t>Narodne novine” broj 80/13, 15/18 ,14/19,</w:t>
      </w:r>
      <w:r>
        <w:rPr>
          <w:rFonts w:ascii="Arial" w:hAnsi="Arial" w:cs="Arial"/>
          <w:i/>
          <w:iCs/>
          <w:sz w:val="24"/>
          <w:szCs w:val="24"/>
          <w:lang w:val="hr-HR"/>
        </w:rPr>
        <w:t xml:space="preserve"> 127/19</w:t>
      </w:r>
      <w:r>
        <w:rPr>
          <w:rFonts w:ascii="Arial" w:hAnsi="Arial" w:cs="Arial"/>
          <w:sz w:val="24"/>
          <w:szCs w:val="24"/>
          <w:lang w:val="hr-HR"/>
        </w:rPr>
        <w:t>);</w:t>
      </w:r>
    </w:p>
    <w:p w:rsidR="003A63E1" w:rsidRDefault="0063361E">
      <w:pPr>
        <w:pStyle w:val="ListParagraph"/>
        <w:numPr>
          <w:ilvl w:val="0"/>
          <w:numId w:val="53"/>
        </w:numPr>
        <w:spacing w:after="0" w:line="240" w:lineRule="auto"/>
        <w:ind w:left="440" w:hanging="80"/>
        <w:jc w:val="both"/>
        <w:rPr>
          <w:rFonts w:ascii="Arial" w:hAnsi="Arial" w:cs="Arial"/>
          <w:sz w:val="24"/>
          <w:szCs w:val="24"/>
          <w:lang w:val="hr-HR"/>
        </w:rPr>
      </w:pPr>
      <w:r>
        <w:rPr>
          <w:rFonts w:ascii="Arial" w:hAnsi="Arial" w:cs="Arial"/>
          <w:sz w:val="24"/>
          <w:szCs w:val="24"/>
          <w:lang w:val="hr-HR"/>
        </w:rPr>
        <w:t>Uredbu o ekološkoj mreži i nadležnostima javnih ustanova za upravljanje područjima ekološke mreže (</w:t>
      </w:r>
      <w:r>
        <w:rPr>
          <w:rFonts w:ascii="Arial" w:hAnsi="Arial" w:cs="Arial"/>
          <w:i/>
          <w:iCs/>
          <w:sz w:val="24"/>
          <w:szCs w:val="24"/>
          <w:lang w:val="hr-HR"/>
        </w:rPr>
        <w:t xml:space="preserve">Narodne novine” broj </w:t>
      </w:r>
      <w:r>
        <w:rPr>
          <w:rFonts w:ascii="Arial" w:hAnsi="Arial" w:cs="Arial"/>
          <w:sz w:val="24"/>
          <w:szCs w:val="24"/>
          <w:lang w:val="hr-HR"/>
        </w:rPr>
        <w:t>80/19)</w:t>
      </w:r>
      <w:r>
        <w:rPr>
          <w:rFonts w:ascii="Arial" w:hAnsi="Arial" w:cs="Arial"/>
          <w:sz w:val="24"/>
          <w:szCs w:val="24"/>
          <w:lang w:val="hr-HR"/>
        </w:rPr>
        <w:t>;</w:t>
      </w:r>
    </w:p>
    <w:p w:rsidR="003A63E1" w:rsidRDefault="0063361E">
      <w:pPr>
        <w:pStyle w:val="ListParagraph"/>
        <w:numPr>
          <w:ilvl w:val="0"/>
          <w:numId w:val="53"/>
        </w:numPr>
        <w:spacing w:after="0" w:line="240" w:lineRule="auto"/>
        <w:ind w:left="440" w:hanging="80"/>
        <w:jc w:val="both"/>
        <w:rPr>
          <w:rFonts w:ascii="Arial" w:hAnsi="Arial" w:cs="Arial"/>
          <w:sz w:val="24"/>
          <w:szCs w:val="24"/>
          <w:lang w:val="hr-HR"/>
        </w:rPr>
      </w:pPr>
      <w:r>
        <w:rPr>
          <w:rFonts w:ascii="Arial" w:hAnsi="Arial" w:cs="Arial"/>
          <w:sz w:val="24"/>
          <w:szCs w:val="24"/>
          <w:lang w:val="hr-HR"/>
        </w:rPr>
        <w:t>Prostorni plan Primorsko-goranske županije.</w:t>
      </w:r>
    </w:p>
    <w:p w:rsidR="003A63E1" w:rsidRDefault="003A63E1">
      <w:pPr>
        <w:widowControl/>
        <w:tabs>
          <w:tab w:val="left" w:pos="3402"/>
        </w:tabs>
        <w:spacing w:after="0" w:line="240" w:lineRule="auto"/>
        <w:jc w:val="both"/>
        <w:rPr>
          <w:rFonts w:ascii="Arial" w:eastAsia="SimSun" w:hAnsi="Arial" w:cs="Arial"/>
          <w:b/>
          <w:color w:val="FF0000"/>
          <w:sz w:val="24"/>
          <w:szCs w:val="24"/>
          <w:lang w:val="hr-HR" w:eastAsia="hr-HR"/>
        </w:rPr>
      </w:pPr>
      <w:bookmarkStart w:id="127" w:name="_Hlk118542287"/>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Uspored</w:t>
      </w:r>
      <w:r>
        <w:rPr>
          <w:rFonts w:ascii="Arial" w:hAnsi="Arial" w:cs="Arial"/>
          <w:sz w:val="24"/>
          <w:szCs w:val="24"/>
          <w:lang w:val="hr-HR"/>
        </w:rPr>
        <w:t>b</w:t>
      </w:r>
      <w:r>
        <w:rPr>
          <w:rFonts w:ascii="Arial" w:hAnsi="Arial" w:cs="Arial"/>
          <w:sz w:val="24"/>
          <w:szCs w:val="24"/>
          <w:lang w:val="hr-HR"/>
        </w:rPr>
        <w:t xml:space="preserve">om zaštite prirode između PPUG Raba i PPPGŽ, može se zaključiti da je PPPGŽ-om značajno više lokaliteta predloženo za zaštitu. </w:t>
      </w:r>
    </w:p>
    <w:p w:rsidR="003A63E1" w:rsidRDefault="003A63E1">
      <w:pPr>
        <w:spacing w:after="0"/>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Ostale dijelove prirode predložene za zaštitu, potrebno je preuzeti iz PPPGŽ-a i ugraditi u PPUG Raba. Moguće je zadržati ili d</w:t>
      </w:r>
      <w:r>
        <w:rPr>
          <w:rFonts w:ascii="Arial" w:hAnsi="Arial" w:cs="Arial"/>
          <w:sz w:val="24"/>
          <w:szCs w:val="24"/>
          <w:lang w:val="hr-HR"/>
        </w:rPr>
        <w:t>odati pojedine lokalitete zaštite prirode kao prijedlog PPUG Raba od lokalnog značaja.</w:t>
      </w:r>
    </w:p>
    <w:p w:rsidR="003A63E1" w:rsidRDefault="003A63E1">
      <w:pPr>
        <w:widowControl/>
        <w:tabs>
          <w:tab w:val="left" w:pos="3402"/>
        </w:tabs>
        <w:spacing w:after="0" w:line="240" w:lineRule="auto"/>
        <w:jc w:val="both"/>
        <w:rPr>
          <w:rFonts w:ascii="Arial" w:eastAsia="SimSun" w:hAnsi="Arial" w:cs="Arial"/>
          <w:b/>
          <w:sz w:val="24"/>
          <w:szCs w:val="24"/>
          <w:lang w:val="hr-HR" w:eastAsia="hr-HR"/>
        </w:rPr>
      </w:pPr>
    </w:p>
    <w:p w:rsidR="003A63E1" w:rsidRDefault="0063361E">
      <w:pPr>
        <w:widowControl/>
        <w:tabs>
          <w:tab w:val="left" w:pos="3402"/>
        </w:tabs>
        <w:spacing w:after="0" w:line="240" w:lineRule="auto"/>
        <w:jc w:val="both"/>
        <w:rPr>
          <w:rFonts w:ascii="Arial" w:eastAsia="SimSun" w:hAnsi="Arial" w:cs="Arial"/>
          <w:sz w:val="24"/>
          <w:szCs w:val="24"/>
          <w:lang w:val="hr-HR" w:eastAsia="hr-HR"/>
        </w:rPr>
      </w:pPr>
      <w:r>
        <w:rPr>
          <w:rFonts w:ascii="Arial" w:eastAsia="SimSun" w:hAnsi="Arial" w:cs="Arial"/>
          <w:b/>
          <w:sz w:val="24"/>
          <w:szCs w:val="24"/>
          <w:lang w:val="hr-HR" w:eastAsia="hr-HR"/>
        </w:rPr>
        <w:t>Tablica br.</w:t>
      </w:r>
      <w:r>
        <w:rPr>
          <w:rFonts w:ascii="Arial" w:eastAsia="SimSun" w:hAnsi="Arial" w:cs="Arial"/>
          <w:b/>
          <w:sz w:val="24"/>
          <w:szCs w:val="24"/>
          <w:lang w:eastAsia="hr-HR"/>
        </w:rPr>
        <w:t xml:space="preserve"> </w:t>
      </w:r>
      <w:r>
        <w:rPr>
          <w:rFonts w:ascii="Arial" w:eastAsia="SimSun" w:hAnsi="Arial" w:cs="Arial"/>
          <w:b/>
          <w:sz w:val="24"/>
          <w:szCs w:val="24"/>
          <w:lang w:val="hr-HR" w:eastAsia="hr-HR"/>
        </w:rPr>
        <w:t>7</w:t>
      </w:r>
      <w:r>
        <w:rPr>
          <w:rFonts w:ascii="Arial" w:eastAsia="SimSun" w:hAnsi="Arial" w:cs="Arial"/>
          <w:b/>
          <w:sz w:val="24"/>
          <w:szCs w:val="24"/>
          <w:lang w:eastAsia="hr-HR"/>
        </w:rPr>
        <w:t>1</w:t>
      </w:r>
      <w:r>
        <w:rPr>
          <w:rFonts w:ascii="Arial" w:eastAsia="SimSun" w:hAnsi="Arial" w:cs="Arial"/>
          <w:b/>
          <w:sz w:val="24"/>
          <w:szCs w:val="24"/>
          <w:lang w:val="hr-HR" w:eastAsia="hr-HR"/>
        </w:rPr>
        <w:t>.</w:t>
      </w:r>
      <w:r>
        <w:rPr>
          <w:rFonts w:ascii="Arial" w:eastAsia="SimSun" w:hAnsi="Arial" w:cs="Arial"/>
          <w:sz w:val="24"/>
          <w:szCs w:val="24"/>
          <w:lang w:val="hr-HR" w:eastAsia="hr-HR"/>
        </w:rPr>
        <w:t xml:space="preserve"> Usporedba zaštite prirode između PPUG Raba i PPPGŽ</w:t>
      </w:r>
    </w:p>
    <w:tbl>
      <w:tblPr>
        <w:tblW w:w="0" w:type="auto"/>
        <w:tblBorders>
          <w:left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90"/>
        <w:gridCol w:w="1786"/>
        <w:gridCol w:w="1859"/>
        <w:gridCol w:w="1271"/>
        <w:gridCol w:w="2436"/>
      </w:tblGrid>
      <w:tr w:rsidR="003A63E1">
        <w:tc>
          <w:tcPr>
            <w:tcW w:w="189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27"/>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Kategorija</w:t>
            </w:r>
          </w:p>
        </w:tc>
        <w:tc>
          <w:tcPr>
            <w:tcW w:w="364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PPUG Raba</w:t>
            </w:r>
          </w:p>
        </w:tc>
        <w:tc>
          <w:tcPr>
            <w:tcW w:w="370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PPPGŽ</w:t>
            </w:r>
          </w:p>
        </w:tc>
      </w:tr>
      <w:tr w:rsidR="003A63E1">
        <w:tc>
          <w:tcPr>
            <w:tcW w:w="189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jc w:val="center"/>
              <w:rPr>
                <w:rFonts w:ascii="Arial" w:eastAsia="SimSun" w:hAnsi="Arial" w:cs="Arial"/>
                <w:b/>
                <w:sz w:val="20"/>
                <w:szCs w:val="20"/>
                <w:lang w:val="hr-HR"/>
              </w:rPr>
            </w:pPr>
          </w:p>
        </w:tc>
        <w:tc>
          <w:tcPr>
            <w:tcW w:w="17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Zaštićeno</w:t>
            </w:r>
          </w:p>
        </w:tc>
        <w:tc>
          <w:tcPr>
            <w:tcW w:w="1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Prijedlog zaštite</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Zaštićeno</w:t>
            </w: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
                <w:sz w:val="20"/>
                <w:szCs w:val="20"/>
                <w:lang w:val="hr-HR"/>
              </w:rPr>
            </w:pPr>
            <w:r>
              <w:rPr>
                <w:rFonts w:ascii="Arial" w:eastAsia="SimSun" w:hAnsi="Arial" w:cs="Arial"/>
                <w:b/>
                <w:sz w:val="20"/>
                <w:szCs w:val="20"/>
                <w:lang w:val="hr-HR"/>
              </w:rPr>
              <w:t>Prijedlog zaštite</w:t>
            </w:r>
          </w:p>
        </w:tc>
      </w:tr>
      <w:tr w:rsidR="003A63E1">
        <w:trPr>
          <w:trHeight w:val="135"/>
        </w:trPr>
        <w:tc>
          <w:tcPr>
            <w:tcW w:w="189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SimSun" w:hAnsi="Arial" w:cs="Arial"/>
                <w:bCs/>
                <w:sz w:val="20"/>
                <w:szCs w:val="20"/>
                <w:lang w:val="hr-HR"/>
              </w:rPr>
            </w:pPr>
            <w:r>
              <w:rPr>
                <w:rFonts w:ascii="Arial" w:eastAsia="SimSun" w:hAnsi="Arial" w:cs="Arial"/>
                <w:bCs/>
                <w:sz w:val="20"/>
                <w:szCs w:val="20"/>
                <w:lang w:val="hr-HR"/>
              </w:rPr>
              <w:t xml:space="preserve">Posebni </w:t>
            </w:r>
            <w:r>
              <w:rPr>
                <w:rFonts w:ascii="Arial" w:eastAsia="SimSun" w:hAnsi="Arial" w:cs="Arial"/>
                <w:bCs/>
                <w:sz w:val="20"/>
                <w:szCs w:val="20"/>
                <w:lang w:val="hr-HR"/>
              </w:rPr>
              <w:t>rezervat</w:t>
            </w:r>
          </w:p>
        </w:tc>
        <w:tc>
          <w:tcPr>
            <w:tcW w:w="178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Šuma Dundo</w:t>
            </w:r>
          </w:p>
        </w:tc>
        <w:tc>
          <w:tcPr>
            <w:tcW w:w="185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Kamporska Draga</w:t>
            </w:r>
          </w:p>
          <w:p w:rsidR="003A63E1" w:rsidRDefault="0063361E">
            <w:pPr>
              <w:widowControl/>
              <w:spacing w:after="0" w:line="240" w:lineRule="auto"/>
              <w:jc w:val="center"/>
              <w:rPr>
                <w:rFonts w:ascii="Arial" w:eastAsia="SimSun" w:hAnsi="Arial" w:cs="Arial"/>
                <w:sz w:val="20"/>
                <w:szCs w:val="20"/>
              </w:rPr>
            </w:pPr>
            <w:r>
              <w:rPr>
                <w:rFonts w:ascii="Arial" w:eastAsia="SimSun" w:hAnsi="Arial" w:cs="Arial"/>
                <w:sz w:val="20"/>
                <w:szCs w:val="20"/>
                <w:lang w:val="hr-HR"/>
              </w:rPr>
              <w:t>HR20000681</w:t>
            </w:r>
          </w:p>
        </w:tc>
        <w:tc>
          <w:tcPr>
            <w:tcW w:w="127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rPr>
            </w:pPr>
            <w:r>
              <w:rPr>
                <w:rFonts w:ascii="Arial" w:eastAsia="SimSun" w:hAnsi="Arial" w:cs="Arial"/>
                <w:sz w:val="20"/>
                <w:szCs w:val="20"/>
                <w:lang w:val="hr-HR"/>
              </w:rPr>
              <w:t>Dundo</w:t>
            </w: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rPr>
            </w:pPr>
            <w:r>
              <w:rPr>
                <w:rFonts w:ascii="Arial" w:eastAsia="SimSun" w:hAnsi="Arial" w:cs="Arial"/>
                <w:sz w:val="20"/>
                <w:szCs w:val="20"/>
                <w:lang w:val="hr-HR"/>
              </w:rPr>
              <w:t>Kopno: Stijene Rapost, Zaslanjene i zamočvarene uvale Kampor, Sv. Eufemija i Supetarska Draga, otok Dolin</w:t>
            </w:r>
          </w:p>
        </w:tc>
      </w:tr>
      <w:tr w:rsidR="003A63E1">
        <w:trPr>
          <w:trHeight w:val="135"/>
        </w:trPr>
        <w:tc>
          <w:tcPr>
            <w:tcW w:w="189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jc w:val="center"/>
              <w:rPr>
                <w:rFonts w:ascii="Arial" w:eastAsia="SimSun" w:hAnsi="Arial" w:cs="Arial"/>
                <w:bCs/>
                <w:sz w:val="20"/>
                <w:szCs w:val="20"/>
                <w:lang w:val="hr-HR"/>
              </w:rPr>
            </w:pPr>
          </w:p>
        </w:tc>
        <w:tc>
          <w:tcPr>
            <w:tcW w:w="178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rPr>
            </w:pPr>
          </w:p>
        </w:tc>
        <w:tc>
          <w:tcPr>
            <w:tcW w:w="185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rPr>
            </w:pPr>
          </w:p>
        </w:tc>
        <w:tc>
          <w:tcPr>
            <w:tcW w:w="127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rPr>
            </w:pP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rPr>
            </w:pPr>
            <w:r>
              <w:rPr>
                <w:rFonts w:ascii="Arial" w:eastAsia="SimSun" w:hAnsi="Arial" w:cs="Arial"/>
                <w:sz w:val="20"/>
                <w:szCs w:val="20"/>
                <w:lang w:val="hr-HR"/>
              </w:rPr>
              <w:t>More: Podmorje otoka Veli i Mali Laganj</w:t>
            </w:r>
          </w:p>
        </w:tc>
      </w:tr>
      <w:tr w:rsidR="003A63E1">
        <w:trPr>
          <w:trHeight w:val="546"/>
        </w:trPr>
        <w:tc>
          <w:tcPr>
            <w:tcW w:w="189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360"/>
              <w:jc w:val="center"/>
              <w:rPr>
                <w:rFonts w:ascii="Arial" w:eastAsia="SimSun" w:hAnsi="Arial" w:cs="Arial"/>
                <w:bCs/>
                <w:sz w:val="20"/>
                <w:szCs w:val="20"/>
                <w:lang w:val="hr-HR"/>
              </w:rPr>
            </w:pPr>
            <w:r>
              <w:rPr>
                <w:rFonts w:ascii="Arial" w:eastAsia="SimSun" w:hAnsi="Arial" w:cs="Arial"/>
                <w:bCs/>
                <w:sz w:val="20"/>
                <w:szCs w:val="20"/>
                <w:lang w:val="hr-HR"/>
              </w:rPr>
              <w:t>Spomenik prirode</w:t>
            </w:r>
          </w:p>
        </w:tc>
        <w:tc>
          <w:tcPr>
            <w:tcW w:w="178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185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127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 xml:space="preserve">Kopno: Sve veće lokve i </w:t>
            </w:r>
            <w:r>
              <w:rPr>
                <w:rFonts w:ascii="Arial" w:eastAsia="SimSun" w:hAnsi="Arial" w:cs="Arial"/>
                <w:sz w:val="20"/>
                <w:szCs w:val="20"/>
                <w:lang w:val="hr-HR"/>
              </w:rPr>
              <w:t>jarci potoka na otoku Rabu</w:t>
            </w:r>
          </w:p>
        </w:tc>
      </w:tr>
      <w:tr w:rsidR="003A63E1">
        <w:trPr>
          <w:trHeight w:val="546"/>
        </w:trPr>
        <w:tc>
          <w:tcPr>
            <w:tcW w:w="189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ind w:left="360"/>
              <w:jc w:val="center"/>
              <w:rPr>
                <w:rFonts w:ascii="Arial" w:eastAsia="SimSun" w:hAnsi="Arial" w:cs="Arial"/>
                <w:sz w:val="20"/>
                <w:szCs w:val="20"/>
                <w:lang w:val="hr-HR" w:eastAsia="hr-HR"/>
              </w:rPr>
            </w:pPr>
          </w:p>
        </w:tc>
        <w:tc>
          <w:tcPr>
            <w:tcW w:w="178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185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127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More: Supetarska Draga, zaljev Kampor, Medova Buža na Rabu, Pećina na rtu Frkanj, Zaljev Sv.Eufemije, Rapske uvale - jugozapadna obala otoka (rt Kalifornt - rt Frkanj)</w:t>
            </w:r>
          </w:p>
        </w:tc>
      </w:tr>
      <w:tr w:rsidR="003A63E1">
        <w:trPr>
          <w:trHeight w:val="551"/>
        </w:trPr>
        <w:tc>
          <w:tcPr>
            <w:tcW w:w="189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360"/>
              <w:jc w:val="center"/>
              <w:rPr>
                <w:rFonts w:ascii="Arial" w:eastAsia="SimSun" w:hAnsi="Arial" w:cs="Arial"/>
                <w:bCs/>
                <w:sz w:val="20"/>
                <w:szCs w:val="20"/>
                <w:lang w:val="hr-HR"/>
              </w:rPr>
            </w:pPr>
            <w:r>
              <w:rPr>
                <w:rFonts w:ascii="Arial" w:eastAsia="SimSun" w:hAnsi="Arial" w:cs="Arial"/>
                <w:bCs/>
                <w:sz w:val="20"/>
                <w:szCs w:val="20"/>
                <w:lang w:val="hr-HR"/>
              </w:rPr>
              <w:t>Značajni krajobraz</w:t>
            </w:r>
          </w:p>
        </w:tc>
        <w:tc>
          <w:tcPr>
            <w:tcW w:w="178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185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127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Kopno:Poluotok Gonar</w:t>
            </w:r>
          </w:p>
        </w:tc>
      </w:tr>
      <w:tr w:rsidR="003A63E1">
        <w:trPr>
          <w:trHeight w:val="551"/>
        </w:trPr>
        <w:tc>
          <w:tcPr>
            <w:tcW w:w="189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178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185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127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20"/>
                <w:szCs w:val="20"/>
                <w:lang w:val="hr-HR" w:eastAsia="hr-HR"/>
              </w:rPr>
            </w:pP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More: Jugozapadna obala otoka Raba s uvalama (rt Gornja Punta - rt Frkanj)</w:t>
            </w:r>
          </w:p>
        </w:tc>
      </w:tr>
      <w:tr w:rsidR="003A63E1">
        <w:trPr>
          <w:trHeight w:val="551"/>
        </w:trPr>
        <w:tc>
          <w:tcPr>
            <w:tcW w:w="18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ind w:left="360"/>
              <w:jc w:val="center"/>
              <w:rPr>
                <w:rFonts w:ascii="Arial" w:eastAsia="SimSun" w:hAnsi="Arial" w:cs="Arial"/>
                <w:bCs/>
                <w:sz w:val="20"/>
                <w:szCs w:val="20"/>
                <w:lang w:val="hr-HR"/>
              </w:rPr>
            </w:pPr>
            <w:r>
              <w:rPr>
                <w:rFonts w:ascii="Arial" w:eastAsia="SimSun" w:hAnsi="Arial" w:cs="Arial"/>
                <w:bCs/>
                <w:sz w:val="20"/>
                <w:szCs w:val="20"/>
                <w:lang w:val="hr-HR"/>
              </w:rPr>
              <w:t>Park šuma</w:t>
            </w:r>
          </w:p>
        </w:tc>
        <w:tc>
          <w:tcPr>
            <w:tcW w:w="17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Komrčar</w:t>
            </w:r>
          </w:p>
        </w:tc>
        <w:tc>
          <w:tcPr>
            <w:tcW w:w="1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c>
          <w:tcPr>
            <w:tcW w:w="12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Komrčar</w:t>
            </w:r>
          </w:p>
        </w:tc>
        <w:tc>
          <w:tcPr>
            <w:tcW w:w="24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20"/>
                <w:szCs w:val="20"/>
                <w:lang w:val="hr-HR"/>
              </w:rPr>
            </w:pPr>
            <w:r>
              <w:rPr>
                <w:rFonts w:ascii="Arial" w:eastAsia="SimSun" w:hAnsi="Arial" w:cs="Arial"/>
                <w:sz w:val="20"/>
                <w:szCs w:val="20"/>
                <w:lang w:val="hr-HR"/>
              </w:rPr>
              <w:t>-</w:t>
            </w:r>
          </w:p>
        </w:tc>
      </w:tr>
    </w:tbl>
    <w:p w:rsidR="003A63E1" w:rsidRDefault="0063361E">
      <w:pPr>
        <w:spacing w:after="0"/>
        <w:jc w:val="both"/>
        <w:rPr>
          <w:rFonts w:ascii="Arial" w:hAnsi="Arial" w:cs="Arial"/>
          <w:i/>
          <w:lang w:val="hr-HR"/>
        </w:rPr>
      </w:pPr>
      <w:r>
        <w:rPr>
          <w:rFonts w:ascii="Arial" w:hAnsi="Arial" w:cs="Arial"/>
          <w:i/>
          <w:lang w:val="hr-HR"/>
        </w:rPr>
        <w:t>Izvor: Program za izradu I</w:t>
      </w:r>
      <w:r>
        <w:rPr>
          <w:rFonts w:ascii="Arial" w:hAnsi="Arial" w:cs="Arial"/>
          <w:i/>
          <w:lang w:val="hr-HR"/>
        </w:rPr>
        <w:t>zmjena i dopuna</w:t>
      </w:r>
      <w:r>
        <w:rPr>
          <w:rFonts w:ascii="Arial" w:hAnsi="Arial" w:cs="Arial"/>
          <w:i/>
          <w:lang w:val="hr-HR"/>
        </w:rPr>
        <w:t xml:space="preserve"> PPUG Raba (Planimetar d.o.o.)</w:t>
      </w:r>
    </w:p>
    <w:p w:rsidR="003A63E1" w:rsidRDefault="003A63E1">
      <w:pPr>
        <w:spacing w:after="0" w:line="240" w:lineRule="auto"/>
        <w:rPr>
          <w:rFonts w:ascii="Arial" w:hAnsi="Arial" w:cs="Arial"/>
          <w:sz w:val="24"/>
          <w:szCs w:val="24"/>
          <w:lang w:val="hr-HR"/>
        </w:rPr>
      </w:pPr>
    </w:p>
    <w:p w:rsidR="003A63E1" w:rsidRDefault="0063361E">
      <w:pPr>
        <w:spacing w:after="0" w:line="240" w:lineRule="auto"/>
        <w:rPr>
          <w:rFonts w:ascii="Arial" w:hAnsi="Arial" w:cs="Arial"/>
          <w:sz w:val="24"/>
          <w:szCs w:val="24"/>
          <w:lang w:val="hr-HR"/>
        </w:rPr>
      </w:pPr>
      <w:r>
        <w:rPr>
          <w:rFonts w:ascii="Arial" w:hAnsi="Arial" w:cs="Arial"/>
          <w:sz w:val="24"/>
          <w:szCs w:val="24"/>
          <w:lang w:val="hr-HR"/>
        </w:rPr>
        <w:t xml:space="preserve">Nadalje, radi neusklađenosti s Naturom 2000, zaštita prirode kako je </w:t>
      </w:r>
      <w:r>
        <w:rPr>
          <w:rFonts w:ascii="Arial" w:hAnsi="Arial" w:cs="Arial"/>
          <w:sz w:val="24"/>
          <w:szCs w:val="24"/>
          <w:lang w:val="hr-HR"/>
        </w:rPr>
        <w:t>prikazana u grafičkom dijelu PPUG Raba je zastarjela te ju je potrebno novelirati i uskladiti s Uredbom o ekološkoj mreži i nadležnostima javnih ustanova za upravljanje područjima ekološke mreže. Za smještaj i površine zaštićenih dijelova prirode, potrebno</w:t>
      </w:r>
      <w:r>
        <w:rPr>
          <w:rFonts w:ascii="Arial" w:hAnsi="Arial" w:cs="Arial"/>
          <w:sz w:val="24"/>
          <w:szCs w:val="24"/>
          <w:lang w:val="hr-HR"/>
        </w:rPr>
        <w:t xml:space="preserve"> je konzultirati internetske stranice bioportala.</w:t>
      </w:r>
    </w:p>
    <w:p w:rsidR="003A63E1" w:rsidRDefault="003A63E1">
      <w:pPr>
        <w:spacing w:after="0" w:line="240" w:lineRule="auto"/>
        <w:rPr>
          <w:rFonts w:ascii="Arial" w:hAnsi="Arial" w:cs="Arial"/>
          <w:sz w:val="24"/>
          <w:szCs w:val="24"/>
          <w:lang w:val="hr-HR"/>
        </w:rPr>
      </w:pPr>
    </w:p>
    <w:p w:rsidR="003A63E1" w:rsidRDefault="0063361E">
      <w:pPr>
        <w:spacing w:after="0" w:line="240" w:lineRule="auto"/>
        <w:jc w:val="both"/>
      </w:pPr>
      <w:r>
        <w:rPr>
          <w:rFonts w:ascii="Arial" w:hAnsi="Arial" w:cs="Arial"/>
          <w:sz w:val="24"/>
          <w:szCs w:val="24"/>
          <w:lang w:val="hr-HR"/>
        </w:rPr>
        <w:t>Područje Grada Raba se nalazi u zaštićenom obalnom području mora (ZOP) koje je od posebnog interesa za Državu. Planiranje i korištenje prostora unutar ZOP-a je propisano odredbama Zakona o prostornom uređe</w:t>
      </w:r>
      <w:r>
        <w:rPr>
          <w:rFonts w:ascii="Arial" w:hAnsi="Arial" w:cs="Arial"/>
          <w:sz w:val="24"/>
          <w:szCs w:val="24"/>
          <w:lang w:val="hr-HR"/>
        </w:rPr>
        <w:t xml:space="preserve">nju. Pojas kopna u širini od 1000 m od obalne crte i pojas mora u širini od 300 m od obalne crte je određen kao prostor ograničenja za koji ZPU također propisuje dodatna ograničenja u korištenju.  </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pStyle w:val="Heading3"/>
        <w:numPr>
          <w:ilvl w:val="2"/>
          <w:numId w:val="0"/>
        </w:numPr>
        <w:shd w:val="clear" w:color="auto" w:fill="C5E0B3" w:themeFill="accent6" w:themeFillTint="66"/>
        <w:spacing w:after="0" w:line="240" w:lineRule="auto"/>
        <w:ind w:rightChars="-24" w:right="-53"/>
        <w:rPr>
          <w:rFonts w:cs="Arial"/>
          <w:sz w:val="24"/>
          <w:szCs w:val="24"/>
          <w:lang w:val="hr-HR"/>
        </w:rPr>
      </w:pPr>
      <w:bookmarkStart w:id="128" w:name="_Toc104709276"/>
      <w:r>
        <w:rPr>
          <w:rFonts w:cs="Arial"/>
          <w:sz w:val="24"/>
          <w:szCs w:val="24"/>
          <w:lang w:val="hr-HR"/>
        </w:rPr>
        <w:lastRenderedPageBreak/>
        <w:t>2.5.3.</w:t>
      </w:r>
      <w:r>
        <w:rPr>
          <w:rFonts w:cs="Arial"/>
          <w:sz w:val="24"/>
          <w:szCs w:val="24"/>
          <w:lang w:val="hr-HR"/>
        </w:rPr>
        <w:tab/>
        <w:t>Zaštićena kulturna dobra</w:t>
      </w:r>
      <w:bookmarkEnd w:id="128"/>
    </w:p>
    <w:p w:rsidR="003A63E1" w:rsidRDefault="003A63E1">
      <w:pPr>
        <w:spacing w:after="0" w:line="240" w:lineRule="auto"/>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 području Grada Raba se nalazi ukupno 16 zaštićenih kulturnih dobara upisanih u Registar kulturnih dobara Republike Hrvatske. </w:t>
      </w:r>
    </w:p>
    <w:p w:rsidR="003A63E1" w:rsidRDefault="003A63E1">
      <w:pPr>
        <w:spacing w:after="0" w:line="240" w:lineRule="auto"/>
        <w:rPr>
          <w:rFonts w:ascii="Arial" w:hAnsi="Arial" w:cs="Arial"/>
          <w:sz w:val="24"/>
          <w:szCs w:val="24"/>
          <w:lang w:val="hr-HR"/>
        </w:rPr>
      </w:pPr>
    </w:p>
    <w:p w:rsidR="003A63E1" w:rsidRDefault="0063361E">
      <w:pPr>
        <w:spacing w:after="0" w:line="240" w:lineRule="auto"/>
        <w:ind w:left="1701" w:hanging="1701"/>
        <w:jc w:val="both"/>
        <w:rPr>
          <w:rFonts w:ascii="Arial" w:hAnsi="Arial" w:cs="Arial"/>
          <w:sz w:val="24"/>
          <w:szCs w:val="24"/>
          <w:lang w:val="hr-HR"/>
        </w:rPr>
      </w:pPr>
      <w:bookmarkStart w:id="129" w:name="_Hlk118542320"/>
      <w:r>
        <w:rPr>
          <w:rFonts w:ascii="Arial" w:hAnsi="Arial" w:cs="Arial"/>
          <w:b/>
          <w:bCs/>
          <w:sz w:val="24"/>
          <w:szCs w:val="24"/>
          <w:lang w:val="hr-HR"/>
        </w:rPr>
        <w:t>Tablica br. 7</w:t>
      </w:r>
      <w:r>
        <w:rPr>
          <w:rFonts w:ascii="Arial" w:hAnsi="Arial" w:cs="Arial"/>
          <w:b/>
          <w:bCs/>
          <w:sz w:val="24"/>
          <w:szCs w:val="24"/>
          <w:lang w:val="hr-HR"/>
        </w:rPr>
        <w:t>2</w:t>
      </w:r>
      <w:r>
        <w:rPr>
          <w:rFonts w:ascii="Arial" w:hAnsi="Arial" w:cs="Arial"/>
          <w:b/>
          <w:bCs/>
          <w:sz w:val="24"/>
          <w:szCs w:val="24"/>
          <w:lang w:val="hr-HR"/>
        </w:rPr>
        <w:t>.</w:t>
      </w:r>
      <w:r>
        <w:rPr>
          <w:rFonts w:ascii="Arial" w:hAnsi="Arial" w:cs="Arial"/>
          <w:sz w:val="24"/>
          <w:szCs w:val="24"/>
          <w:lang w:val="hr-HR"/>
        </w:rPr>
        <w:t xml:space="preserve"> Popis zaštićenih kulturnih dobara na području Grada Raba - Registar kulturnih dobara Republike Hrvatske</w:t>
      </w:r>
    </w:p>
    <w:tbl>
      <w:tblPr>
        <w:tblStyle w:val="TableGrid"/>
        <w:tblW w:w="4909" w:type="pct"/>
        <w:tblInd w:w="107" w:type="dxa"/>
        <w:tblBorders>
          <w:top w:val="single" w:sz="8" w:space="0" w:color="FFFFFF"/>
          <w:left w:val="single" w:sz="8" w:space="0" w:color="FFFFFF"/>
          <w:right w:val="single" w:sz="8" w:space="0" w:color="FFFFFF"/>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74"/>
      </w:tblGrid>
      <w:tr w:rsidR="003A63E1">
        <w:tc>
          <w:tcPr>
            <w:tcW w:w="5000" w:type="pct"/>
            <w:tcBorders>
              <w:bottom w:val="single" w:sz="4" w:space="0" w:color="FFFFFF" w:themeColor="background1"/>
            </w:tcBorders>
            <w:shd w:val="clear" w:color="auto" w:fill="C5E0B3" w:themeFill="accent6" w:themeFillTint="66"/>
          </w:tcPr>
          <w:bookmarkEnd w:id="129"/>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Kultur</w:t>
            </w:r>
            <w:r>
              <w:rPr>
                <w:rFonts w:ascii="Arial" w:hAnsi="Arial" w:cs="Arial"/>
                <w:b/>
                <w:bCs/>
                <w:sz w:val="20"/>
                <w:szCs w:val="20"/>
                <w:lang w:val="hr-HR"/>
              </w:rPr>
              <w:t>na dobra na području Grada Raba</w:t>
            </w:r>
          </w:p>
        </w:tc>
      </w:tr>
    </w:tbl>
    <w:tbl>
      <w:tblPr>
        <w:tblW w:w="907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693"/>
        <w:gridCol w:w="1144"/>
        <w:gridCol w:w="2471"/>
        <w:gridCol w:w="2158"/>
        <w:gridCol w:w="1331"/>
        <w:gridCol w:w="1275"/>
      </w:tblGrid>
      <w:tr w:rsidR="003A63E1">
        <w:trPr>
          <w:trHeight w:val="450"/>
        </w:trPr>
        <w:tc>
          <w:tcPr>
            <w:tcW w:w="693"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bCs/>
                <w:sz w:val="16"/>
                <w:szCs w:val="16"/>
                <w:lang w:eastAsia="hr-HR"/>
              </w:rPr>
            </w:pPr>
            <w:r>
              <w:rPr>
                <w:rFonts w:ascii="Arial" w:eastAsia="Times New Roman" w:hAnsi="Arial" w:cs="Arial"/>
                <w:b/>
                <w:bCs/>
                <w:sz w:val="16"/>
                <w:szCs w:val="16"/>
                <w:lang w:val="hr-HR" w:eastAsia="hr-HR"/>
              </w:rPr>
              <w:t>R</w:t>
            </w:r>
            <w:r>
              <w:rPr>
                <w:rFonts w:ascii="Arial" w:eastAsia="Times New Roman" w:hAnsi="Arial" w:cs="Arial"/>
                <w:b/>
                <w:bCs/>
                <w:sz w:val="16"/>
                <w:szCs w:val="16"/>
                <w:lang w:eastAsia="hr-HR"/>
              </w:rPr>
              <w:t xml:space="preserve">edni </w:t>
            </w:r>
            <w:r>
              <w:rPr>
                <w:rFonts w:ascii="Arial" w:eastAsia="Times New Roman" w:hAnsi="Arial" w:cs="Arial"/>
                <w:b/>
                <w:bCs/>
                <w:sz w:val="16"/>
                <w:szCs w:val="16"/>
                <w:lang w:val="hr-HR" w:eastAsia="hr-HR"/>
              </w:rPr>
              <w:t>br</w:t>
            </w:r>
            <w:r>
              <w:rPr>
                <w:rFonts w:ascii="Arial" w:eastAsia="Times New Roman" w:hAnsi="Arial" w:cs="Arial"/>
                <w:b/>
                <w:bCs/>
                <w:sz w:val="16"/>
                <w:szCs w:val="16"/>
                <w:lang w:eastAsia="hr-HR"/>
              </w:rPr>
              <w:t>oj</w:t>
            </w:r>
          </w:p>
        </w:tc>
        <w:tc>
          <w:tcPr>
            <w:tcW w:w="1144" w:type="dxa"/>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6"/>
                <w:szCs w:val="16"/>
                <w:lang w:val="hr-HR" w:eastAsia="hr-HR"/>
              </w:rPr>
              <w:t>Registarski broj</w:t>
            </w:r>
          </w:p>
        </w:tc>
        <w:tc>
          <w:tcPr>
            <w:tcW w:w="2471"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Naziv kulturnog dobra</w:t>
            </w:r>
          </w:p>
        </w:tc>
        <w:tc>
          <w:tcPr>
            <w:tcW w:w="2158"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Adresa</w:t>
            </w:r>
          </w:p>
        </w:tc>
        <w:tc>
          <w:tcPr>
            <w:tcW w:w="1331"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Vrsta</w:t>
            </w:r>
          </w:p>
        </w:tc>
        <w:tc>
          <w:tcPr>
            <w:tcW w:w="1275" w:type="dxa"/>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bCs/>
                <w:sz w:val="18"/>
                <w:szCs w:val="18"/>
                <w:lang w:val="hr-HR" w:eastAsia="hr-HR"/>
              </w:rPr>
            </w:pPr>
            <w:r>
              <w:rPr>
                <w:rFonts w:ascii="Arial" w:eastAsia="Times New Roman" w:hAnsi="Arial" w:cs="Arial"/>
                <w:b/>
                <w:bCs/>
                <w:sz w:val="18"/>
                <w:szCs w:val="18"/>
                <w:lang w:val="hr-HR" w:eastAsia="hr-HR"/>
              </w:rPr>
              <w:t>Pravni status</w:t>
            </w:r>
          </w:p>
        </w:tc>
      </w:tr>
      <w:tr w:rsidR="003A63E1">
        <w:trPr>
          <w:trHeight w:val="780"/>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Z-3033</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Franjevački samostanski kompleks s crkvama sv. Bernardina Sienskog i sv. Eufemije</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Kampor, KAMPOR 19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Zaštićeno </w:t>
            </w:r>
            <w:r>
              <w:rPr>
                <w:rFonts w:ascii="Arial" w:eastAsia="Times New Roman" w:hAnsi="Arial" w:cs="Arial"/>
                <w:sz w:val="20"/>
                <w:szCs w:val="20"/>
                <w:lang w:val="hr-HR" w:eastAsia="hr-HR"/>
              </w:rPr>
              <w:t>kulturno dobro</w:t>
            </w:r>
          </w:p>
        </w:tc>
      </w:tr>
      <w:tr w:rsidR="003A63E1">
        <w:trPr>
          <w:trHeight w:val="49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Z-138</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Kneževa palača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TRG MUNICIPIUM ARBA A.D. X A.C. 2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692"/>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3</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Z-139</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Katedrala sv. Marije</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POLJANICA KNEGINJE MANDE BUDRIŠIĆ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6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4</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Z-140</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Veli zvonik</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POLJANICA KNEGINJE MANDE BUDRIŠIĆ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3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5</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Z-141</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Palača Nimira mala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DONJA ULICA 2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0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6</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Z-142</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Kapela sv. Franje</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Rab</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6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7</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Z-143</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Ostaci crkve sv. Ivana, samostana i zvonika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GORNJA ULICA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3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8</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Z-144</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Samostan benediktinaca s crkvom sv. Petra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Više adresa</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Zaštićeno kulturno </w:t>
            </w:r>
            <w:r>
              <w:rPr>
                <w:rFonts w:ascii="Arial" w:eastAsia="Times New Roman" w:hAnsi="Arial" w:cs="Arial"/>
                <w:sz w:val="20"/>
                <w:szCs w:val="20"/>
                <w:lang w:val="hr-HR" w:eastAsia="hr-HR"/>
              </w:rPr>
              <w:t>dobro</w:t>
            </w:r>
          </w:p>
        </w:tc>
      </w:tr>
      <w:tr w:rsidR="003A63E1">
        <w:trPr>
          <w:trHeight w:val="58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9</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Z-2700</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Povijesna urbana cjelina Raba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Rab</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Kulturno povijesna cjelina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0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10</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RRI-0282</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Podmorsko arheološko nalazište</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Barbat</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Arheologija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390"/>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11</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RRI-0178</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Podmorska arheološka zona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Supetarska Draga</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Arheologija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0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12</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Z-2204</w:t>
            </w:r>
          </w:p>
        </w:tc>
        <w:tc>
          <w:tcPr>
            <w:tcW w:w="2471" w:type="dxa"/>
            <w:shd w:val="clear" w:color="auto" w:fill="E2EFD9" w:themeFill="accent6" w:themeFillTint="33"/>
            <w:noWrap/>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Crkva Sv. Križa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GORNJA ULICA 19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20"/>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13</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Z-1994</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Benediktinski samostan sv. Andrije apostola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IVANA RABLJANINA 6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Zaštićeno </w:t>
            </w:r>
            <w:r>
              <w:rPr>
                <w:rFonts w:ascii="Arial" w:eastAsia="Times New Roman" w:hAnsi="Arial" w:cs="Arial"/>
                <w:sz w:val="20"/>
                <w:szCs w:val="20"/>
                <w:lang w:val="hr-HR" w:eastAsia="hr-HR"/>
              </w:rPr>
              <w:t>kulturno dobro</w:t>
            </w:r>
          </w:p>
        </w:tc>
      </w:tr>
      <w:tr w:rsidR="003A63E1">
        <w:trPr>
          <w:trHeight w:val="37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14</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Z-829</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Utvrda sv. Damjana</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Barbat, BARBAT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Arheologija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43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15</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Z-7348</w:t>
            </w:r>
          </w:p>
        </w:tc>
        <w:tc>
          <w:tcPr>
            <w:tcW w:w="2471" w:type="dxa"/>
            <w:shd w:val="clear" w:color="auto" w:fill="E2EFD9" w:themeFill="accent6" w:themeFillTint="33"/>
            <w:noWrap/>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Umijeće pripreme rapske torte</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Rab</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Nematerijalna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Zaštićeno kulturno dobro</w:t>
            </w:r>
          </w:p>
        </w:tc>
      </w:tr>
      <w:tr w:rsidR="003A63E1">
        <w:trPr>
          <w:trHeight w:val="795"/>
        </w:trPr>
        <w:tc>
          <w:tcPr>
            <w:tcW w:w="693"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lastRenderedPageBreak/>
              <w:t>16</w:t>
            </w:r>
            <w:r>
              <w:rPr>
                <w:rFonts w:ascii="Arial" w:eastAsia="Times New Roman" w:hAnsi="Arial" w:cs="Arial"/>
                <w:sz w:val="20"/>
                <w:szCs w:val="20"/>
                <w:lang w:eastAsia="hr-HR"/>
              </w:rPr>
              <w:t>.</w:t>
            </w:r>
          </w:p>
        </w:tc>
        <w:tc>
          <w:tcPr>
            <w:tcW w:w="1144"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P-6111</w:t>
            </w:r>
          </w:p>
        </w:tc>
        <w:tc>
          <w:tcPr>
            <w:tcW w:w="247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Sklop crkve sv. Justine sa zvonikom, ostacima nekadašnjeg </w:t>
            </w:r>
            <w:r>
              <w:rPr>
                <w:rFonts w:ascii="Arial" w:eastAsia="Times New Roman" w:hAnsi="Arial" w:cs="Arial"/>
                <w:sz w:val="20"/>
                <w:szCs w:val="20"/>
                <w:lang w:val="hr-HR" w:eastAsia="hr-HR"/>
              </w:rPr>
              <w:t>samostana i vilom Antoinettom</w:t>
            </w:r>
          </w:p>
        </w:tc>
        <w:tc>
          <w:tcPr>
            <w:tcW w:w="2158"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Rab, GORNJA ULICA </w:t>
            </w:r>
          </w:p>
        </w:tc>
        <w:tc>
          <w:tcPr>
            <w:tcW w:w="1331"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Nepokretna pojedinačna</w:t>
            </w:r>
          </w:p>
        </w:tc>
        <w:tc>
          <w:tcPr>
            <w:tcW w:w="1275" w:type="dxa"/>
            <w:shd w:val="clear" w:color="auto" w:fill="E2EFD9" w:themeFill="accent6" w:themeFillTint="33"/>
            <w:vAlign w:val="center"/>
          </w:tcPr>
          <w:p w:rsidR="003A63E1" w:rsidRDefault="0063361E">
            <w:pPr>
              <w:widowControl/>
              <w:spacing w:after="0" w:line="240" w:lineRule="auto"/>
              <w:rPr>
                <w:rFonts w:ascii="Arial" w:eastAsia="Times New Roman" w:hAnsi="Arial" w:cs="Arial"/>
                <w:sz w:val="20"/>
                <w:szCs w:val="20"/>
                <w:lang w:val="hr-HR" w:eastAsia="hr-HR"/>
              </w:rPr>
            </w:pPr>
            <w:r>
              <w:rPr>
                <w:rFonts w:ascii="Arial" w:eastAsia="Times New Roman" w:hAnsi="Arial" w:cs="Arial"/>
                <w:sz w:val="20"/>
                <w:szCs w:val="20"/>
                <w:lang w:val="hr-HR" w:eastAsia="hr-HR"/>
              </w:rPr>
              <w:t>Preventivno zaštićeno dobro</w:t>
            </w:r>
          </w:p>
        </w:tc>
      </w:tr>
    </w:tbl>
    <w:p w:rsidR="003A63E1" w:rsidRDefault="0063361E">
      <w:pPr>
        <w:spacing w:after="0"/>
        <w:rPr>
          <w:rFonts w:ascii="Arial" w:hAnsi="Arial" w:cs="Arial"/>
          <w:b/>
          <w:bCs/>
          <w:lang w:val="hr-HR"/>
        </w:rPr>
      </w:pPr>
      <w:r>
        <w:rPr>
          <w:rFonts w:ascii="Arial" w:hAnsi="Arial" w:cs="Arial"/>
          <w:i/>
          <w:iCs/>
          <w:lang w:val="hr-HR"/>
        </w:rPr>
        <w:t>Izvor: Ministarstvo kulture, Registar kulturnih dobara (https://registar.kulturnadobra.hr/#/)</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Zaštićena kulturna dobra se štite odredbama Zakona o zaštiti</w:t>
      </w:r>
      <w:r>
        <w:rPr>
          <w:rFonts w:ascii="Arial" w:hAnsi="Arial" w:cs="Arial"/>
          <w:sz w:val="24"/>
          <w:szCs w:val="24"/>
          <w:lang w:val="hr-HR"/>
        </w:rPr>
        <w:t xml:space="preserve"> i očuvanju kulturnih dobara (</w:t>
      </w:r>
      <w:r>
        <w:rPr>
          <w:rFonts w:ascii="Arial" w:hAnsi="Arial" w:cs="Arial"/>
          <w:sz w:val="24"/>
          <w:szCs w:val="24"/>
          <w:lang w:val="hr-HR"/>
        </w:rPr>
        <w:t>“</w:t>
      </w:r>
      <w:r>
        <w:rPr>
          <w:rFonts w:ascii="Arial" w:hAnsi="Arial" w:cs="Arial"/>
          <w:i/>
          <w:iCs/>
          <w:sz w:val="24"/>
          <w:szCs w:val="24"/>
          <w:lang w:val="hr-HR"/>
        </w:rPr>
        <w:t>Narodne novine” broj 66/99, 151/03, 157/03, 87/09, 88/10, 61/11, 25/12, 136/12, 157/13, 98/15, 44/17, 90/18, 32/20, 62/20, 117/21</w:t>
      </w:r>
      <w:r>
        <w:rPr>
          <w:rFonts w:ascii="Arial" w:hAnsi="Arial" w:cs="Arial"/>
          <w:i/>
          <w:iCs/>
          <w:sz w:val="24"/>
          <w:szCs w:val="24"/>
          <w:lang w:val="hr-HR"/>
        </w:rPr>
        <w:t>,</w:t>
      </w:r>
      <w:r>
        <w:rPr>
          <w:rFonts w:ascii="Arial" w:hAnsi="Arial" w:cs="Arial"/>
          <w:i/>
          <w:iCs/>
          <w:sz w:val="24"/>
          <w:szCs w:val="24"/>
          <w:lang w:val="hr-HR"/>
        </w:rPr>
        <w:t xml:space="preserve"> 114/22</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Koncentracijski logor i njegovo groblje, nisu navedeni u podacima web tražilice Regi</w:t>
      </w:r>
      <w:r>
        <w:rPr>
          <w:rFonts w:ascii="Arial" w:hAnsi="Arial" w:cs="Arial"/>
          <w:sz w:val="24"/>
          <w:szCs w:val="24"/>
          <w:lang w:val="hr-HR"/>
        </w:rPr>
        <w:t>stra kulturnih dobara, ali prema podacima Konzervatorskog odjela u Rijeci, oni jesu zaštićena kulturna dobra.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 obzirom na prisutnost mnogih drugih vrijednih povijesnih građevina i struktura, obrađenih u "Konzervatorskoj podlozi Prostornom planu Grada Rab</w:t>
      </w:r>
      <w:r>
        <w:rPr>
          <w:rFonts w:ascii="Arial" w:hAnsi="Arial" w:cs="Arial"/>
          <w:sz w:val="24"/>
          <w:szCs w:val="24"/>
          <w:lang w:val="hr-HR"/>
        </w:rPr>
        <w:t>a" iz 2010. g., PPUGR osim registriranih, evidentira i niz drugih potencijalnih kulturnih dobara, no ne određuje za njih način ni smjernice zaštite, tako da ustvari nisu ni na koji način zaštićena. Da bi bila zaštićena, potrebno ih je posebnim odlukama Gra</w:t>
      </w:r>
      <w:r>
        <w:rPr>
          <w:rFonts w:ascii="Arial" w:hAnsi="Arial" w:cs="Arial"/>
          <w:sz w:val="24"/>
          <w:szCs w:val="24"/>
          <w:lang w:val="hr-HR"/>
        </w:rPr>
        <w:t>dskog vijeća proglasiti kulturnim dobrima od lokalnog značaja (u skladu s čl</w:t>
      </w:r>
      <w:r>
        <w:rPr>
          <w:rFonts w:ascii="Arial" w:hAnsi="Arial" w:cs="Arial"/>
          <w:sz w:val="24"/>
          <w:szCs w:val="24"/>
          <w:lang w:val="hr-HR"/>
        </w:rPr>
        <w:t>ankom</w:t>
      </w:r>
      <w:r>
        <w:rPr>
          <w:rFonts w:ascii="Arial" w:hAnsi="Arial" w:cs="Arial"/>
          <w:sz w:val="24"/>
          <w:szCs w:val="24"/>
          <w:lang w:val="hr-HR"/>
        </w:rPr>
        <w:t xml:space="preserve"> 17. spomenutog zakona), ili mjere zaštite odrediti PPUGR-om.</w:t>
      </w:r>
      <w:r>
        <w:rPr>
          <w:rStyle w:val="FootnoteReference"/>
          <w:rFonts w:ascii="Arial" w:hAnsi="Arial" w:cs="Arial"/>
          <w:sz w:val="24"/>
          <w:szCs w:val="24"/>
          <w:lang w:val="hr-HR"/>
        </w:rPr>
        <w:footnoteReference w:id="66"/>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 IOSUP PGŽ 2013. - 2016. se navodi kako se na području Županije nalazi 29 pojedinačnih kulturnih dobara koja s</w:t>
      </w:r>
      <w:r>
        <w:rPr>
          <w:rFonts w:ascii="Arial" w:hAnsi="Arial" w:cs="Arial"/>
          <w:sz w:val="24"/>
          <w:szCs w:val="24"/>
          <w:lang w:val="hr-HR"/>
        </w:rPr>
        <w:t xml:space="preserve">e smatraju ugroženima. Ugroženom baštinom se smatraju 23 ruralne cjeline i etnozone ugrožene radi suvremenog korištenja stambenog prostora, tj. radi apartmanizacije.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 području Županije se nalaze tri katedralna sklopa - u Krku, Rabu i Rijeci koji su od </w:t>
      </w:r>
      <w:r>
        <w:rPr>
          <w:rFonts w:ascii="Arial" w:hAnsi="Arial" w:cs="Arial"/>
          <w:sz w:val="24"/>
          <w:szCs w:val="24"/>
          <w:lang w:val="hr-HR"/>
        </w:rPr>
        <w:t>iznimne povijesno - umjetničke i kulturne vrijednosti te čine bitan segment u fundusu sakralne baštine srednjoeuropskog i mediteranskog kulturnog kruga.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Trajno se provodi obnova gradskih bedema Kastva, Krka, Raba, Osora te konzervacija starih gradova, </w:t>
      </w:r>
      <w:r>
        <w:rPr>
          <w:rFonts w:ascii="Arial" w:hAnsi="Arial" w:cs="Arial"/>
          <w:sz w:val="24"/>
          <w:szCs w:val="24"/>
          <w:lang w:val="hr-HR"/>
        </w:rPr>
        <w:t>kaštela (Badanj, Grobnik, Grižane, Krk, Trsat itd.). Višegodišnja i neprekidna arheološka istraživanja, koja rezultiraju konzervacijom nalaza, provode se na lokalitetima u Osoru (Sv. Petar), Krku (Mirine - Fulfinum), Rabu, Novom Vinodolskom, Crikvenici itd</w:t>
      </w:r>
      <w:r>
        <w:rPr>
          <w:rFonts w:ascii="Arial" w:hAnsi="Arial" w:cs="Arial"/>
          <w:sz w:val="24"/>
          <w:szCs w:val="24"/>
          <w:lang w:val="hr-HR"/>
        </w:rPr>
        <w:t>. Financiraju se proračunskim sredstvima Ministarstva kulture, ali i iz ostalih izvora.</w:t>
      </w:r>
      <w:r>
        <w:rPr>
          <w:rStyle w:val="FootnoteReference"/>
          <w:rFonts w:ascii="Arial" w:hAnsi="Arial" w:cs="Arial"/>
          <w:sz w:val="24"/>
          <w:szCs w:val="24"/>
          <w:lang w:val="hr-HR"/>
        </w:rPr>
        <w:footnoteReference w:id="67"/>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području grada Raba trajno se provodi obnova gradskih bedema. Višegodišnja i neprekidna arheološka istraživanja, koja rezultiraju konzervacijom nalaza financiraju</w:t>
      </w:r>
      <w:r>
        <w:rPr>
          <w:rFonts w:ascii="Arial" w:hAnsi="Arial" w:cs="Arial"/>
          <w:sz w:val="24"/>
          <w:szCs w:val="24"/>
          <w:lang w:val="hr-HR"/>
        </w:rPr>
        <w:t xml:space="preserve"> se proračunskim sredstvima Grada Raba, Ministarstva k</w:t>
      </w:r>
      <w:r>
        <w:rPr>
          <w:rFonts w:ascii="Arial" w:hAnsi="Arial" w:cs="Arial"/>
          <w:sz w:val="24"/>
          <w:szCs w:val="24"/>
          <w:lang w:val="hr-HR"/>
        </w:rPr>
        <w:t xml:space="preserve">ulture i iz ostalih izvora. </w:t>
      </w:r>
      <w:r>
        <w:rPr>
          <w:rFonts w:ascii="Arial" w:hAnsi="Arial" w:cs="Arial"/>
          <w:sz w:val="24"/>
          <w:szCs w:val="24"/>
          <w:lang w:val="hr-HR"/>
        </w:rPr>
        <w:t>Obnovljene su i sakralne građevine u cijelosti ili djelomično. Riječ je o katedrali i crkvi sv. Justine u Rabu.</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 potrebe zaštite kulturnih dobara izrađena je Konzervatorsk</w:t>
      </w:r>
      <w:r>
        <w:rPr>
          <w:rFonts w:ascii="Arial" w:hAnsi="Arial" w:cs="Arial"/>
          <w:sz w:val="24"/>
          <w:szCs w:val="24"/>
          <w:lang w:val="hr-HR"/>
        </w:rPr>
        <w:t>a podloga povijesne urbane cjeline naselja Rab (Capitaling d.o.o., TD. 21/16, Zagreb, veljača 2017.</w:t>
      </w:r>
      <w:r>
        <w:rPr>
          <w:rFonts w:ascii="Arial" w:hAnsi="Arial" w:cs="Arial"/>
          <w:sz w:val="24"/>
          <w:szCs w:val="24"/>
          <w:lang w:val="hr-HR"/>
        </w:rPr>
        <w:t xml:space="preserve"> godine</w:t>
      </w:r>
      <w:r>
        <w:rPr>
          <w:rFonts w:ascii="Arial" w:hAnsi="Arial" w:cs="Arial"/>
          <w:sz w:val="24"/>
          <w:szCs w:val="24"/>
          <w:lang w:val="hr-HR"/>
        </w:rPr>
        <w:t>) čije su smjernice za očuvanja obilježja povijesne cjeline unesene u UPU 1 - RAB, PALIT, BANJOL (NA 1</w:t>
      </w:r>
      <w:r>
        <w:rPr>
          <w:rFonts w:ascii="Arial" w:eastAsia="Calibri" w:hAnsi="Arial" w:cs="Arial"/>
          <w:sz w:val="24"/>
          <w:szCs w:val="24"/>
          <w:vertAlign w:val="subscript"/>
          <w:lang w:val="hr-HR"/>
        </w:rPr>
        <w:t>1</w:t>
      </w:r>
      <w:r>
        <w:rPr>
          <w:rFonts w:ascii="Arial" w:hAnsi="Arial" w:cs="Arial"/>
          <w:sz w:val="24"/>
          <w:szCs w:val="24"/>
          <w:lang w:val="hr-HR"/>
        </w:rPr>
        <w:t>, NA 1</w:t>
      </w:r>
      <w:r>
        <w:rPr>
          <w:rFonts w:ascii="Arial" w:eastAsia="Calibri" w:hAnsi="Arial" w:cs="Arial"/>
          <w:sz w:val="24"/>
          <w:szCs w:val="24"/>
          <w:vertAlign w:val="subscript"/>
          <w:lang w:val="hr-HR"/>
        </w:rPr>
        <w:t>2</w:t>
      </w:r>
      <w:r>
        <w:rPr>
          <w:rFonts w:ascii="Arial" w:hAnsi="Arial" w:cs="Arial"/>
          <w:sz w:val="24"/>
          <w:szCs w:val="24"/>
          <w:lang w:val="hr-HR"/>
        </w:rPr>
        <w:t>, NA 1</w:t>
      </w:r>
      <w:r>
        <w:rPr>
          <w:rFonts w:ascii="Arial" w:eastAsia="Calibri" w:hAnsi="Arial" w:cs="Arial"/>
          <w:sz w:val="24"/>
          <w:szCs w:val="24"/>
          <w:vertAlign w:val="subscript"/>
          <w:lang w:val="hr-HR"/>
        </w:rPr>
        <w:t>3</w:t>
      </w:r>
      <w:r>
        <w:rPr>
          <w:rFonts w:ascii="Arial" w:hAnsi="Arial" w:cs="Arial"/>
          <w:sz w:val="24"/>
          <w:szCs w:val="24"/>
          <w:lang w:val="hr-HR"/>
        </w:rPr>
        <w:t>, NA 3</w:t>
      </w:r>
      <w:r>
        <w:rPr>
          <w:rFonts w:ascii="Arial" w:eastAsia="Calibri" w:hAnsi="Arial" w:cs="Arial"/>
          <w:sz w:val="24"/>
          <w:szCs w:val="24"/>
          <w:vertAlign w:val="subscript"/>
          <w:lang w:val="hr-HR"/>
        </w:rPr>
        <w:t>1</w:t>
      </w:r>
      <w:r>
        <w:rPr>
          <w:rFonts w:ascii="Arial" w:hAnsi="Arial" w:cs="Arial"/>
          <w:sz w:val="24"/>
          <w:szCs w:val="24"/>
          <w:lang w:val="hr-HR"/>
        </w:rPr>
        <w:t>, NA 3</w:t>
      </w:r>
      <w:r>
        <w:rPr>
          <w:rFonts w:ascii="Arial" w:eastAsia="Calibri" w:hAnsi="Arial" w:cs="Arial"/>
          <w:sz w:val="24"/>
          <w:szCs w:val="24"/>
          <w:vertAlign w:val="subscript"/>
          <w:lang w:val="hr-HR"/>
        </w:rPr>
        <w:t>4</w:t>
      </w:r>
      <w:r>
        <w:rPr>
          <w:rFonts w:ascii="Arial" w:hAnsi="Arial" w:cs="Arial"/>
          <w:sz w:val="24"/>
          <w:szCs w:val="24"/>
          <w:lang w:val="hr-HR"/>
        </w:rPr>
        <w:t>, NA 3</w:t>
      </w:r>
      <w:r>
        <w:rPr>
          <w:rFonts w:ascii="Arial" w:eastAsia="Calibri" w:hAnsi="Arial" w:cs="Arial"/>
          <w:sz w:val="24"/>
          <w:szCs w:val="24"/>
          <w:vertAlign w:val="subscript"/>
          <w:lang w:val="hr-HR"/>
        </w:rPr>
        <w:t>5</w:t>
      </w:r>
      <w:r>
        <w:rPr>
          <w:rFonts w:ascii="Arial" w:hAnsi="Arial" w:cs="Arial"/>
          <w:sz w:val="24"/>
          <w:szCs w:val="24"/>
          <w:lang w:val="hr-HR"/>
        </w:rPr>
        <w:t>, NA 3</w:t>
      </w:r>
      <w:r>
        <w:rPr>
          <w:rFonts w:ascii="Arial" w:eastAsia="Calibri" w:hAnsi="Arial" w:cs="Arial"/>
          <w:sz w:val="24"/>
          <w:szCs w:val="24"/>
          <w:vertAlign w:val="subscript"/>
          <w:lang w:val="hr-HR"/>
        </w:rPr>
        <w:t>12</w:t>
      </w:r>
      <w:r>
        <w:rPr>
          <w:rFonts w:ascii="Arial" w:hAnsi="Arial" w:cs="Arial"/>
          <w:sz w:val="24"/>
          <w:szCs w:val="24"/>
          <w:lang w:val="hr-HR"/>
        </w:rPr>
        <w:t>) (</w:t>
      </w:r>
      <w:r>
        <w:rPr>
          <w:rFonts w:ascii="Arial" w:hAnsi="Arial" w:cs="Arial"/>
          <w:i/>
          <w:iCs/>
          <w:sz w:val="24"/>
          <w:szCs w:val="24"/>
          <w:lang w:val="hr-HR"/>
        </w:rPr>
        <w:t xml:space="preserve">„Službene </w:t>
      </w:r>
      <w:r>
        <w:rPr>
          <w:rFonts w:ascii="Arial" w:hAnsi="Arial" w:cs="Arial"/>
          <w:i/>
          <w:iCs/>
          <w:sz w:val="24"/>
          <w:szCs w:val="24"/>
          <w:lang w:val="hr-HR"/>
        </w:rPr>
        <w:lastRenderedPageBreak/>
        <w:t>novine Primorsko-goranske županije“ broj 46/18</w:t>
      </w:r>
      <w:r>
        <w:rPr>
          <w:rFonts w:ascii="Arial" w:hAnsi="Arial" w:cs="Arial"/>
          <w:i/>
          <w:iCs/>
          <w:sz w:val="24"/>
          <w:szCs w:val="24"/>
          <w:lang w:val="hr-HR"/>
        </w:rPr>
        <w:t xml:space="preserve">, </w:t>
      </w:r>
      <w:r>
        <w:rPr>
          <w:rFonts w:ascii="Arial" w:hAnsi="Arial" w:cs="Arial"/>
          <w:i/>
          <w:iCs/>
          <w:sz w:val="24"/>
          <w:szCs w:val="24"/>
          <w:lang w:eastAsia="hr-HR"/>
        </w:rPr>
        <w:t>27/20, 31/20-pročišćeni tekst</w:t>
      </w:r>
      <w:r>
        <w:rPr>
          <w:rFonts w:ascii="Arial" w:hAnsi="Arial" w:cs="Arial"/>
          <w:sz w:val="24"/>
          <w:szCs w:val="24"/>
          <w:lang w:val="hr-HR"/>
        </w:rPr>
        <w:t>),</w:t>
      </w:r>
      <w:r>
        <w:rPr>
          <w:rFonts w:ascii="Arial" w:hAnsi="Arial" w:cs="Arial"/>
          <w:sz w:val="24"/>
          <w:szCs w:val="24"/>
          <w:lang w:val="hr-HR"/>
        </w:rPr>
        <w:t xml:space="preserve"> te je time olakšana provedba prilikom izdavanja lokacijskih i građevinskih dozvola.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 podacima web tražilice Registra kulturnih dobara nisu navedena neka kulturna d</w:t>
      </w:r>
      <w:r>
        <w:rPr>
          <w:rFonts w:ascii="Arial" w:hAnsi="Arial" w:cs="Arial"/>
          <w:sz w:val="24"/>
          <w:szCs w:val="24"/>
          <w:lang w:val="hr-HR"/>
        </w:rPr>
        <w:t>obra, a koja su prema podacima Uprave za zaštitu kulturne baštine Konzervatorskog odjela u Rijeci</w:t>
      </w:r>
      <w:r>
        <w:rPr>
          <w:rFonts w:ascii="Arial" w:hAnsi="Arial" w:cs="Arial"/>
          <w:sz w:val="24"/>
          <w:szCs w:val="24"/>
          <w:vertAlign w:val="superscript"/>
          <w:lang w:val="hr-HR"/>
        </w:rPr>
        <w:footnoteReference w:id="68"/>
      </w:r>
      <w:r>
        <w:rPr>
          <w:rFonts w:ascii="Arial" w:hAnsi="Arial" w:cs="Arial"/>
          <w:sz w:val="24"/>
          <w:szCs w:val="24"/>
          <w:lang w:val="hr-HR"/>
        </w:rPr>
        <w:t xml:space="preserve"> navedena</w:t>
      </w:r>
      <w:r>
        <w:rPr>
          <w:rFonts w:ascii="Arial" w:hAnsi="Arial" w:cs="Arial"/>
          <w:sz w:val="24"/>
          <w:szCs w:val="24"/>
          <w:lang w:val="hr-HR"/>
        </w:rPr>
        <w:t>, a to su:</w:t>
      </w:r>
    </w:p>
    <w:p w:rsidR="003A63E1" w:rsidRDefault="003A63E1">
      <w:pPr>
        <w:spacing w:after="0"/>
        <w:jc w:val="both"/>
        <w:rPr>
          <w:rFonts w:ascii="Arial" w:hAnsi="Arial" w:cs="Arial"/>
          <w:lang w:val="hr-HR"/>
        </w:rPr>
      </w:pPr>
    </w:p>
    <w:p w:rsidR="003A63E1" w:rsidRDefault="0063361E">
      <w:pPr>
        <w:spacing w:after="0" w:line="240" w:lineRule="auto"/>
        <w:ind w:left="1843" w:hanging="1843"/>
        <w:jc w:val="both"/>
        <w:rPr>
          <w:rFonts w:ascii="Arial" w:hAnsi="Arial" w:cs="Arial"/>
          <w:sz w:val="24"/>
          <w:szCs w:val="24"/>
          <w:lang w:val="hr-HR"/>
        </w:rPr>
      </w:pPr>
      <w:bookmarkStart w:id="130" w:name="_Hlk118542340"/>
      <w:r>
        <w:rPr>
          <w:rFonts w:ascii="Arial" w:hAnsi="Arial" w:cs="Arial"/>
          <w:b/>
          <w:bCs/>
          <w:sz w:val="24"/>
          <w:szCs w:val="24"/>
          <w:lang w:val="hr-HR"/>
        </w:rPr>
        <w:t>Tablica br.</w:t>
      </w:r>
      <w:r>
        <w:rPr>
          <w:rFonts w:ascii="Arial" w:hAnsi="Arial" w:cs="Arial"/>
          <w:b/>
          <w:bCs/>
          <w:sz w:val="24"/>
          <w:szCs w:val="24"/>
          <w:lang w:val="hr-HR"/>
        </w:rPr>
        <w:t xml:space="preserve"> </w:t>
      </w:r>
      <w:r>
        <w:rPr>
          <w:rFonts w:ascii="Arial" w:hAnsi="Arial" w:cs="Arial"/>
          <w:b/>
          <w:bCs/>
          <w:sz w:val="24"/>
          <w:szCs w:val="24"/>
          <w:lang w:val="hr-HR"/>
        </w:rPr>
        <w:t>7</w:t>
      </w:r>
      <w:r>
        <w:rPr>
          <w:rFonts w:ascii="Arial" w:hAnsi="Arial" w:cs="Arial"/>
          <w:b/>
          <w:bCs/>
          <w:sz w:val="24"/>
          <w:szCs w:val="24"/>
          <w:lang w:val="hr-HR"/>
        </w:rPr>
        <w:t>3</w:t>
      </w:r>
      <w:r>
        <w:rPr>
          <w:rFonts w:ascii="Arial" w:hAnsi="Arial" w:cs="Arial"/>
          <w:b/>
          <w:bCs/>
          <w:sz w:val="24"/>
          <w:szCs w:val="24"/>
          <w:lang w:val="hr-HR"/>
        </w:rPr>
        <w:t>.:</w:t>
      </w:r>
      <w:r>
        <w:rPr>
          <w:rFonts w:ascii="Arial" w:hAnsi="Arial" w:cs="Arial"/>
          <w:sz w:val="24"/>
          <w:szCs w:val="24"/>
          <w:lang w:val="hr-HR"/>
        </w:rPr>
        <w:t xml:space="preserve"> </w:t>
      </w:r>
      <w:r>
        <w:rPr>
          <w:rFonts w:ascii="Arial" w:hAnsi="Arial" w:cs="Arial"/>
          <w:sz w:val="24"/>
          <w:szCs w:val="24"/>
          <w:lang w:val="hr-HR"/>
        </w:rPr>
        <w:tab/>
        <w:t xml:space="preserve">Popis dodatnih zaštićenih kulturnih dobara na području Grada Raba - Registar nepokretnih kulturnih dobara Republike </w:t>
      </w:r>
      <w:r>
        <w:rPr>
          <w:rFonts w:ascii="Arial" w:hAnsi="Arial" w:cs="Arial"/>
          <w:sz w:val="24"/>
          <w:szCs w:val="24"/>
          <w:lang w:val="hr-HR"/>
        </w:rPr>
        <w:t>Hrvatske</w:t>
      </w:r>
      <w:r>
        <w:rPr>
          <w:sz w:val="24"/>
          <w:szCs w:val="24"/>
        </w:rPr>
        <w:t xml:space="preserve"> </w:t>
      </w:r>
      <w:r>
        <w:rPr>
          <w:rFonts w:ascii="Arial" w:hAnsi="Arial" w:cs="Arial"/>
          <w:sz w:val="24"/>
          <w:szCs w:val="24"/>
          <w:lang w:val="hr-HR"/>
        </w:rPr>
        <w:t>prema podacima Uprave za zaštitu kulturne baštine Konzervatorskog odjela u Rijeci</w:t>
      </w:r>
    </w:p>
    <w:tbl>
      <w:tblPr>
        <w:tblStyle w:val="TableGrid10"/>
        <w:tblW w:w="4819" w:type="pct"/>
        <w:jc w:val="center"/>
        <w:tblBorders>
          <w:top w:val="single" w:sz="8" w:space="0" w:color="FFFFFF"/>
          <w:left w:val="single" w:sz="8" w:space="0" w:color="FFFFFF"/>
          <w:right w:val="single" w:sz="8" w:space="0" w:color="FFFFFF"/>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07"/>
      </w:tblGrid>
      <w:tr w:rsidR="003A63E1">
        <w:trPr>
          <w:trHeight w:hRule="exact" w:val="454"/>
          <w:jc w:val="center"/>
        </w:trPr>
        <w:tc>
          <w:tcPr>
            <w:tcW w:w="5000" w:type="pct"/>
            <w:tcBorders>
              <w:bottom w:val="single" w:sz="4" w:space="0" w:color="FFFFFF" w:themeColor="background1"/>
            </w:tcBorders>
            <w:shd w:val="clear" w:color="auto" w:fill="C5E0B3" w:themeFill="accent6" w:themeFillTint="66"/>
            <w:vAlign w:val="center"/>
          </w:tcPr>
          <w:bookmarkEnd w:id="130"/>
          <w:p w:rsidR="003A63E1" w:rsidRDefault="0063361E">
            <w:pPr>
              <w:spacing w:after="0"/>
              <w:jc w:val="center"/>
              <w:rPr>
                <w:rFonts w:ascii="Arial" w:hAnsi="Arial" w:cs="Arial"/>
                <w:b/>
                <w:lang w:val="hr-HR"/>
              </w:rPr>
            </w:pPr>
            <w:r>
              <w:rPr>
                <w:rFonts w:ascii="Arial" w:hAnsi="Arial" w:cs="Arial"/>
                <w:b/>
                <w:lang w:val="hr-HR"/>
              </w:rPr>
              <w:t>Kulturna dobra na području Grada Raba</w:t>
            </w:r>
          </w:p>
        </w:tc>
      </w:tr>
    </w:tbl>
    <w:tbl>
      <w:tblPr>
        <w:tblW w:w="8927"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7"/>
        <w:gridCol w:w="1629"/>
        <w:gridCol w:w="2367"/>
        <w:gridCol w:w="2126"/>
        <w:gridCol w:w="1898"/>
      </w:tblGrid>
      <w:tr w:rsidR="003A63E1">
        <w:trPr>
          <w:trHeight w:val="450"/>
          <w:jc w:val="center"/>
        </w:trPr>
        <w:tc>
          <w:tcPr>
            <w:tcW w:w="907"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sz w:val="20"/>
                <w:szCs w:val="20"/>
                <w:lang w:eastAsia="hr-HR"/>
              </w:rPr>
            </w:pPr>
            <w:r>
              <w:rPr>
                <w:rFonts w:ascii="Arial" w:eastAsia="Times New Roman" w:hAnsi="Arial" w:cs="Arial"/>
                <w:b/>
                <w:sz w:val="20"/>
                <w:szCs w:val="20"/>
                <w:lang w:eastAsia="hr-HR"/>
              </w:rPr>
              <w:t>Redni broj</w:t>
            </w:r>
          </w:p>
        </w:tc>
        <w:tc>
          <w:tcPr>
            <w:tcW w:w="1629" w:type="dxa"/>
            <w:shd w:val="clear" w:color="000000" w:fill="C5E0B3" w:themeFill="accent6" w:themeFillTint="66"/>
            <w:vAlign w:val="center"/>
          </w:tcPr>
          <w:p w:rsidR="003A63E1" w:rsidRDefault="0063361E">
            <w:pPr>
              <w:widowControl/>
              <w:spacing w:after="0" w:line="240" w:lineRule="auto"/>
              <w:jc w:val="center"/>
              <w:rPr>
                <w:rFonts w:ascii="Arial" w:eastAsia="Times New Roman" w:hAnsi="Arial" w:cs="Arial"/>
                <w:b/>
                <w:sz w:val="20"/>
                <w:szCs w:val="20"/>
                <w:lang w:val="hr-HR" w:eastAsia="hr-HR"/>
              </w:rPr>
            </w:pPr>
            <w:r>
              <w:rPr>
                <w:rFonts w:ascii="Arial" w:eastAsia="Times New Roman" w:hAnsi="Arial" w:cs="Arial"/>
                <w:b/>
                <w:sz w:val="20"/>
                <w:szCs w:val="20"/>
                <w:lang w:val="hr-HR" w:eastAsia="hr-HR"/>
              </w:rPr>
              <w:t>Registarski broj</w:t>
            </w:r>
          </w:p>
        </w:tc>
        <w:tc>
          <w:tcPr>
            <w:tcW w:w="2367"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sz w:val="20"/>
                <w:szCs w:val="20"/>
                <w:lang w:val="hr-HR" w:eastAsia="hr-HR"/>
              </w:rPr>
            </w:pPr>
            <w:r>
              <w:rPr>
                <w:rFonts w:ascii="Arial" w:eastAsia="Times New Roman" w:hAnsi="Arial" w:cs="Arial"/>
                <w:b/>
                <w:sz w:val="20"/>
                <w:szCs w:val="20"/>
                <w:lang w:val="hr-HR" w:eastAsia="hr-HR"/>
              </w:rPr>
              <w:t>Naziv kulturnog dobra</w:t>
            </w:r>
          </w:p>
        </w:tc>
        <w:tc>
          <w:tcPr>
            <w:tcW w:w="2126" w:type="dxa"/>
            <w:shd w:val="clear" w:color="000000" w:fill="C5E0B3" w:themeFill="accent6" w:themeFillTint="66"/>
            <w:noWrap/>
            <w:vAlign w:val="center"/>
          </w:tcPr>
          <w:p w:rsidR="003A63E1" w:rsidRDefault="003A63E1">
            <w:pPr>
              <w:widowControl/>
              <w:spacing w:after="0" w:line="240" w:lineRule="auto"/>
              <w:jc w:val="center"/>
              <w:rPr>
                <w:rFonts w:ascii="Arial" w:eastAsia="Times New Roman" w:hAnsi="Arial" w:cs="Arial"/>
                <w:b/>
                <w:sz w:val="20"/>
                <w:szCs w:val="20"/>
                <w:lang w:val="hr-HR" w:eastAsia="hr-HR"/>
              </w:rPr>
            </w:pPr>
          </w:p>
        </w:tc>
        <w:tc>
          <w:tcPr>
            <w:tcW w:w="1898" w:type="dxa"/>
            <w:shd w:val="clear" w:color="000000" w:fill="C5E0B3" w:themeFill="accent6" w:themeFillTint="66"/>
            <w:noWrap/>
            <w:vAlign w:val="center"/>
          </w:tcPr>
          <w:p w:rsidR="003A63E1" w:rsidRDefault="0063361E">
            <w:pPr>
              <w:widowControl/>
              <w:spacing w:after="0" w:line="240" w:lineRule="auto"/>
              <w:jc w:val="center"/>
              <w:rPr>
                <w:rFonts w:ascii="Arial" w:eastAsia="Times New Roman" w:hAnsi="Arial" w:cs="Arial"/>
                <w:b/>
                <w:sz w:val="20"/>
                <w:szCs w:val="20"/>
                <w:lang w:eastAsia="hr-HR"/>
              </w:rPr>
            </w:pPr>
            <w:r>
              <w:rPr>
                <w:rFonts w:ascii="Arial" w:eastAsia="Times New Roman" w:hAnsi="Arial" w:cs="Arial"/>
                <w:b/>
                <w:sz w:val="20"/>
                <w:szCs w:val="20"/>
                <w:lang w:eastAsia="hr-HR"/>
              </w:rPr>
              <w:t>Vrsta građevine</w:t>
            </w:r>
          </w:p>
        </w:tc>
      </w:tr>
      <w:tr w:rsidR="003A63E1">
        <w:trPr>
          <w:trHeight w:val="780"/>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1</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Z-7579</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Palača Dominis</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(P)</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stambene građevine</w:t>
            </w:r>
          </w:p>
        </w:tc>
      </w:tr>
      <w:tr w:rsidR="003A63E1">
        <w:trPr>
          <w:trHeight w:val="495"/>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Z-7578</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Gradska loža</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(P)</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javne građevine</w:t>
            </w:r>
          </w:p>
        </w:tc>
      </w:tr>
      <w:tr w:rsidR="003A63E1">
        <w:trPr>
          <w:trHeight w:val="211"/>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3</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Z-142</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Kapela sv. Franje</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(P)</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sakralne građevine</w:t>
            </w:r>
          </w:p>
        </w:tc>
      </w:tr>
      <w:tr w:rsidR="003A63E1">
        <w:trPr>
          <w:trHeight w:val="465"/>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4</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Z-140</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Veli zvonik</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(P)</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sakralne građevine</w:t>
            </w:r>
          </w:p>
        </w:tc>
      </w:tr>
      <w:tr w:rsidR="003A63E1">
        <w:trPr>
          <w:trHeight w:val="435"/>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5</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PRI-0217-1969.</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Groblje koncentracionog logora</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(C)</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memorijalna cjelina</w:t>
            </w:r>
          </w:p>
        </w:tc>
      </w:tr>
      <w:tr w:rsidR="003A63E1">
        <w:trPr>
          <w:trHeight w:val="435"/>
          <w:jc w:val="center"/>
        </w:trPr>
        <w:tc>
          <w:tcPr>
            <w:tcW w:w="907" w:type="dxa"/>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6</w:t>
            </w:r>
          </w:p>
        </w:tc>
        <w:tc>
          <w:tcPr>
            <w:tcW w:w="1629"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PRI-218-1969</w:t>
            </w:r>
          </w:p>
        </w:tc>
        <w:tc>
          <w:tcPr>
            <w:tcW w:w="2367"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Dio </w:t>
            </w:r>
            <w:r>
              <w:rPr>
                <w:rFonts w:ascii="Arial" w:eastAsia="Times New Roman" w:hAnsi="Arial" w:cs="Arial"/>
                <w:sz w:val="20"/>
                <w:szCs w:val="20"/>
                <w:lang w:val="hr-HR" w:eastAsia="hr-HR"/>
              </w:rPr>
              <w:t>koncentracijskog logora za civilne vojne internirce</w:t>
            </w:r>
          </w:p>
        </w:tc>
        <w:tc>
          <w:tcPr>
            <w:tcW w:w="2126"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NEP (C)</w:t>
            </w:r>
          </w:p>
        </w:tc>
        <w:tc>
          <w:tcPr>
            <w:tcW w:w="1898" w:type="dxa"/>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memorijalna cjelina</w:t>
            </w:r>
          </w:p>
        </w:tc>
      </w:tr>
    </w:tbl>
    <w:p w:rsidR="003A63E1" w:rsidRDefault="0063361E">
      <w:pPr>
        <w:spacing w:after="0" w:line="240" w:lineRule="auto"/>
        <w:rPr>
          <w:rFonts w:ascii="Arial" w:hAnsi="Arial" w:cs="Arial"/>
          <w:b/>
          <w:bCs/>
          <w:lang w:val="hr-HR"/>
        </w:rPr>
      </w:pPr>
      <w:r>
        <w:rPr>
          <w:rFonts w:ascii="Arial" w:hAnsi="Arial" w:cs="Arial"/>
          <w:i/>
          <w:iCs/>
          <w:lang w:val="hr-HR"/>
        </w:rPr>
        <w:t xml:space="preserve">Izvor: </w:t>
      </w:r>
      <w:r>
        <w:rPr>
          <w:rFonts w:ascii="Arial" w:hAnsi="Arial" w:cs="Arial"/>
          <w:i/>
        </w:rPr>
        <w:t>MKM Uprava za zaštitu kulturne baštine</w:t>
      </w:r>
      <w:r>
        <w:rPr>
          <w:rFonts w:ascii="Arial" w:hAnsi="Arial" w:cs="Arial"/>
          <w:i/>
          <w:lang w:val="hr-HR"/>
        </w:rPr>
        <w:t>,</w:t>
      </w:r>
      <w:r>
        <w:rPr>
          <w:rFonts w:ascii="Arial" w:hAnsi="Arial" w:cs="Arial"/>
          <w:i/>
        </w:rPr>
        <w:t xml:space="preserve"> Konzervatorski odjel u Rijeci</w:t>
      </w:r>
    </w:p>
    <w:p w:rsidR="003A63E1" w:rsidRDefault="003A63E1">
      <w:pPr>
        <w:spacing w:after="0"/>
        <w:rPr>
          <w:rFonts w:ascii="Arial" w:eastAsia="Arial" w:hAnsi="Arial" w:cs="Arial"/>
          <w:sz w:val="24"/>
          <w:szCs w:val="24"/>
          <w:lang w:val="hr-HR"/>
        </w:rPr>
      </w:pPr>
    </w:p>
    <w:p w:rsidR="003A63E1" w:rsidRDefault="0063361E">
      <w:pPr>
        <w:spacing w:after="0" w:line="240" w:lineRule="auto"/>
        <w:jc w:val="both"/>
        <w:rPr>
          <w:rFonts w:ascii="Arial" w:eastAsia="Arial" w:hAnsi="Arial" w:cs="Arial"/>
          <w:sz w:val="24"/>
          <w:szCs w:val="24"/>
          <w:lang w:val="hr-HR"/>
        </w:rPr>
      </w:pPr>
      <w:r>
        <w:rPr>
          <w:rFonts w:ascii="Arial" w:eastAsia="Arial" w:hAnsi="Arial" w:cs="Arial"/>
          <w:sz w:val="24"/>
          <w:szCs w:val="24"/>
          <w:lang w:val="hr-HR"/>
        </w:rPr>
        <w:t xml:space="preserve">Prema podacima Uprave za zaštitu kulturne baštine Konzervatorskog odjela u Rijeci broj i udio </w:t>
      </w:r>
      <w:r>
        <w:rPr>
          <w:rFonts w:ascii="Arial" w:eastAsia="Arial" w:hAnsi="Arial" w:cs="Arial"/>
          <w:sz w:val="24"/>
          <w:szCs w:val="24"/>
          <w:lang w:val="hr-HR"/>
        </w:rPr>
        <w:t>obnovljenih (cjelovito/parcijalno) kulturnih dobara u periodu od 2017. do 2020. godine je slijedeći:</w:t>
      </w:r>
    </w:p>
    <w:p w:rsidR="003A63E1" w:rsidRDefault="0063361E">
      <w:pPr>
        <w:numPr>
          <w:ilvl w:val="0"/>
          <w:numId w:val="54"/>
        </w:numPr>
        <w:spacing w:after="0" w:line="240" w:lineRule="auto"/>
        <w:ind w:left="726" w:hanging="363"/>
        <w:contextualSpacing/>
        <w:rPr>
          <w:rFonts w:ascii="Arial" w:eastAsia="Arial" w:hAnsi="Arial" w:cs="Arial"/>
          <w:sz w:val="24"/>
          <w:szCs w:val="24"/>
          <w:lang w:val="hr-HR"/>
        </w:rPr>
      </w:pPr>
      <w:r>
        <w:rPr>
          <w:rFonts w:ascii="Arial" w:eastAsia="Arial" w:hAnsi="Arial" w:cs="Arial"/>
          <w:sz w:val="24"/>
          <w:szCs w:val="24"/>
          <w:lang w:val="hr-HR"/>
        </w:rPr>
        <w:t>Rab, crkva sv. Katarine – cjelovita građevinska obnova,</w:t>
      </w:r>
    </w:p>
    <w:p w:rsidR="003A63E1" w:rsidRDefault="0063361E">
      <w:pPr>
        <w:numPr>
          <w:ilvl w:val="0"/>
          <w:numId w:val="54"/>
        </w:numPr>
        <w:spacing w:after="0" w:line="240" w:lineRule="auto"/>
        <w:ind w:left="726" w:hanging="363"/>
        <w:contextualSpacing/>
        <w:rPr>
          <w:rFonts w:ascii="Arial" w:eastAsia="Arial" w:hAnsi="Arial" w:cs="Arial"/>
          <w:sz w:val="24"/>
          <w:szCs w:val="24"/>
          <w:lang w:val="hr-HR"/>
        </w:rPr>
      </w:pPr>
      <w:r>
        <w:rPr>
          <w:rFonts w:ascii="Arial" w:eastAsia="Arial" w:hAnsi="Arial" w:cs="Arial"/>
          <w:sz w:val="24"/>
          <w:szCs w:val="24"/>
          <w:lang w:val="hr-HR"/>
        </w:rPr>
        <w:t>Rab, crkva sv. Franje na groblju Komrčar – cjelovita građevinska obnova,</w:t>
      </w:r>
    </w:p>
    <w:p w:rsidR="003A63E1" w:rsidRDefault="0063361E">
      <w:pPr>
        <w:numPr>
          <w:ilvl w:val="0"/>
          <w:numId w:val="54"/>
        </w:numPr>
        <w:spacing w:after="0" w:line="240" w:lineRule="auto"/>
        <w:ind w:left="726" w:hanging="363"/>
        <w:contextualSpacing/>
        <w:rPr>
          <w:rFonts w:ascii="Arial" w:eastAsia="Arial" w:hAnsi="Arial" w:cs="Arial"/>
          <w:sz w:val="24"/>
          <w:szCs w:val="24"/>
          <w:lang w:val="hr-HR"/>
        </w:rPr>
      </w:pPr>
      <w:r>
        <w:rPr>
          <w:rFonts w:ascii="Arial" w:eastAsia="Arial" w:hAnsi="Arial" w:cs="Arial"/>
          <w:sz w:val="24"/>
          <w:szCs w:val="24"/>
          <w:lang w:val="hr-HR"/>
        </w:rPr>
        <w:t xml:space="preserve">Rab, gradske zidine – </w:t>
      </w:r>
      <w:r>
        <w:rPr>
          <w:rFonts w:ascii="Arial" w:eastAsia="Arial" w:hAnsi="Arial" w:cs="Arial"/>
          <w:sz w:val="24"/>
          <w:szCs w:val="24"/>
          <w:lang w:val="hr-HR"/>
        </w:rPr>
        <w:t>cjelovita obnova pojedinih segmenata,</w:t>
      </w:r>
    </w:p>
    <w:p w:rsidR="003A63E1" w:rsidRDefault="0063361E">
      <w:pPr>
        <w:numPr>
          <w:ilvl w:val="0"/>
          <w:numId w:val="54"/>
        </w:numPr>
        <w:spacing w:after="0" w:line="240" w:lineRule="auto"/>
        <w:ind w:left="726" w:hanging="363"/>
        <w:contextualSpacing/>
        <w:rPr>
          <w:rFonts w:ascii="Arial" w:eastAsia="Arial" w:hAnsi="Arial" w:cs="Arial"/>
          <w:sz w:val="24"/>
          <w:szCs w:val="24"/>
          <w:lang w:val="hr-HR"/>
        </w:rPr>
      </w:pPr>
      <w:r>
        <w:rPr>
          <w:rFonts w:ascii="Arial" w:eastAsia="Arial" w:hAnsi="Arial" w:cs="Arial"/>
          <w:sz w:val="24"/>
          <w:szCs w:val="24"/>
          <w:lang w:val="hr-HR"/>
        </w:rPr>
        <w:t>Kampor, crkva sv. Bernandina Sijenskog – cjelovita građevinska obnova</w:t>
      </w:r>
      <w:r>
        <w:rPr>
          <w:rFonts w:ascii="Arial" w:eastAsia="Arial" w:hAnsi="Arial" w:cs="Arial"/>
          <w:sz w:val="24"/>
          <w:szCs w:val="24"/>
          <w:lang w:val="hr-HR"/>
        </w:rPr>
        <w:t>,</w:t>
      </w:r>
    </w:p>
    <w:p w:rsidR="003A63E1" w:rsidRDefault="0063361E">
      <w:pPr>
        <w:numPr>
          <w:ilvl w:val="0"/>
          <w:numId w:val="54"/>
        </w:numPr>
        <w:spacing w:after="0" w:line="240" w:lineRule="auto"/>
        <w:ind w:left="726" w:hanging="363"/>
        <w:contextualSpacing/>
        <w:rPr>
          <w:rFonts w:ascii="Arial" w:eastAsia="Arial" w:hAnsi="Arial" w:cs="Arial"/>
          <w:sz w:val="24"/>
          <w:szCs w:val="24"/>
          <w:lang w:val="hr-HR"/>
        </w:rPr>
      </w:pPr>
      <w:r>
        <w:rPr>
          <w:rFonts w:ascii="Arial" w:eastAsia="Arial" w:hAnsi="Arial" w:cs="Arial"/>
          <w:sz w:val="24"/>
          <w:szCs w:val="24"/>
          <w:lang w:val="hr-HR"/>
        </w:rPr>
        <w:t>Kampor, groblje koncentracijskog logora – parcijalna obnova, nastavak programa.</w:t>
      </w:r>
    </w:p>
    <w:p w:rsidR="003A63E1" w:rsidRDefault="003A63E1">
      <w:pPr>
        <w:spacing w:after="0" w:line="240" w:lineRule="auto"/>
        <w:rPr>
          <w:rFonts w:ascii="Arial" w:eastAsia="Arial" w:hAnsi="Arial" w:cs="Arial"/>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sz w:val="24"/>
          <w:szCs w:val="24"/>
          <w:lang w:val="hr-HR"/>
        </w:rPr>
        <w:t>Najugroženije kulturno dobro na području Grada Raba je palača Nimi</w:t>
      </w:r>
      <w:r>
        <w:rPr>
          <w:rFonts w:ascii="Arial" w:eastAsia="Arial" w:hAnsi="Arial" w:cs="Arial"/>
          <w:sz w:val="24"/>
          <w:szCs w:val="24"/>
          <w:lang w:val="hr-HR"/>
        </w:rPr>
        <w:t>ra čije su očuvane povijesne strukture neadekvatno prezentirane, degradirane neprimjerenim korištenjem te parcijalnim građevinskim zahvatima koji negiraju arhitektonske i oblikovne elemente palače. Zaštićena Povijesna urbana cjelina Raba pretrpjela je tako</w:t>
      </w:r>
      <w:r>
        <w:rPr>
          <w:rFonts w:ascii="Arial" w:eastAsia="Arial" w:hAnsi="Arial" w:cs="Arial"/>
          <w:sz w:val="24"/>
          <w:szCs w:val="24"/>
          <w:lang w:val="hr-HR"/>
        </w:rPr>
        <w:t>đer brojne neadekvatne zahvate na zgradama koje se rade samoinicijativno i bez konzervatorskog nadzora.</w:t>
      </w:r>
    </w:p>
    <w:p w:rsidR="003A63E1" w:rsidRDefault="003A63E1">
      <w:pPr>
        <w:spacing w:after="0"/>
        <w:jc w:val="both"/>
        <w:rPr>
          <w:rFonts w:ascii="Arial" w:eastAsia="Arial" w:hAnsi="Arial" w:cs="Arial"/>
          <w:sz w:val="24"/>
          <w:szCs w:val="24"/>
          <w:lang w:val="hr-HR"/>
        </w:rPr>
      </w:pPr>
    </w:p>
    <w:p w:rsidR="003A63E1" w:rsidRDefault="0063361E">
      <w:pPr>
        <w:rPr>
          <w:rFonts w:ascii="Arial" w:eastAsia="Arial" w:hAnsi="Arial" w:cs="Arial"/>
          <w:sz w:val="24"/>
          <w:szCs w:val="24"/>
          <w:lang w:val="hr-HR"/>
        </w:rPr>
      </w:pPr>
      <w:r>
        <w:rPr>
          <w:rFonts w:ascii="Arial" w:eastAsia="Arial" w:hAnsi="Arial" w:cs="Arial"/>
          <w:sz w:val="24"/>
          <w:szCs w:val="24"/>
          <w:lang w:val="hr-HR"/>
        </w:rPr>
        <w:br w:type="page"/>
      </w:r>
    </w:p>
    <w:p w:rsidR="003A63E1" w:rsidRDefault="0063361E">
      <w:pPr>
        <w:spacing w:after="0" w:line="240" w:lineRule="auto"/>
        <w:jc w:val="both"/>
        <w:rPr>
          <w:rFonts w:ascii="Arial" w:eastAsia="Arial" w:hAnsi="Arial" w:cs="Arial"/>
          <w:lang w:val="hr-HR"/>
        </w:rPr>
      </w:pPr>
      <w:r>
        <w:rPr>
          <w:rFonts w:ascii="Arial" w:eastAsia="Arial" w:hAnsi="Arial" w:cs="Arial"/>
          <w:sz w:val="24"/>
          <w:szCs w:val="24"/>
          <w:lang w:val="hr-HR"/>
        </w:rPr>
        <w:lastRenderedPageBreak/>
        <w:t>Generalno gledano, kulturna su dobra na području Grada Raba ugrožena neadekvatnim korištenjem, zapuštanjem ili neprimjerenim obnovama. Međutim, sve j</w:t>
      </w:r>
      <w:r>
        <w:rPr>
          <w:rFonts w:ascii="Arial" w:eastAsia="Arial" w:hAnsi="Arial" w:cs="Arial"/>
          <w:sz w:val="24"/>
          <w:szCs w:val="24"/>
          <w:lang w:val="hr-HR"/>
        </w:rPr>
        <w:t>e izraženija opasnost od oštećenja uslijed ekstremnih vremenskih pojava kao posljedica klimatskih promjena poput velikih količina oborina, jakog djelovanja valova što pospješuje eroziju tla ili izdizanje mora. U tom je kontekstu ugrožen dio povijesne grads</w:t>
      </w:r>
      <w:r>
        <w:rPr>
          <w:rFonts w:ascii="Arial" w:eastAsia="Arial" w:hAnsi="Arial" w:cs="Arial"/>
          <w:sz w:val="24"/>
          <w:szCs w:val="24"/>
          <w:lang w:val="hr-HR"/>
        </w:rPr>
        <w:t xml:space="preserve">ke jezgre smještene na nižim visinskim kotama kao i supstrukcije gradskih zidina i drugih građevina na južnom dijelu. Naročito su ugroženi arheološki lokaliteti na južnom dijelu otoka Raba, u blizini naselja Barbat, izloženi jakim udarima juga i ispiranju </w:t>
      </w:r>
      <w:r>
        <w:rPr>
          <w:rFonts w:ascii="Arial" w:eastAsia="Arial" w:hAnsi="Arial" w:cs="Arial"/>
          <w:sz w:val="24"/>
          <w:szCs w:val="24"/>
          <w:lang w:val="hr-HR"/>
        </w:rPr>
        <w:t>valovima</w:t>
      </w:r>
      <w:r>
        <w:rPr>
          <w:rFonts w:ascii="Arial" w:eastAsia="Arial" w:hAnsi="Arial" w:cs="Arial"/>
          <w:lang w:val="hr-HR"/>
        </w:rPr>
        <w:t xml:space="preserve">. </w:t>
      </w:r>
    </w:p>
    <w:p w:rsidR="003A63E1" w:rsidRDefault="003A63E1">
      <w:pPr>
        <w:spacing w:after="0" w:line="240" w:lineRule="auto"/>
        <w:rPr>
          <w:rFonts w:ascii="Arial" w:eastAsia="Arial" w:hAnsi="Arial" w:cs="Arial"/>
          <w:b/>
          <w:sz w:val="24"/>
          <w:szCs w:val="24"/>
          <w:lang w:val="hr-HR"/>
        </w:rPr>
      </w:pPr>
    </w:p>
    <w:p w:rsidR="003A63E1" w:rsidRDefault="0063361E">
      <w:pPr>
        <w:pStyle w:val="Heading3"/>
        <w:numPr>
          <w:ilvl w:val="2"/>
          <w:numId w:val="0"/>
        </w:numPr>
        <w:shd w:val="clear" w:color="auto" w:fill="C5E0B3" w:themeFill="accent6" w:themeFillTint="66"/>
        <w:spacing w:after="0" w:line="240" w:lineRule="auto"/>
        <w:ind w:rightChars="-24" w:right="-53"/>
        <w:rPr>
          <w:sz w:val="24"/>
          <w:szCs w:val="24"/>
          <w:lang w:val="hr-HR"/>
        </w:rPr>
      </w:pPr>
      <w:bookmarkStart w:id="131" w:name="_Toc104709277"/>
      <w:r>
        <w:rPr>
          <w:sz w:val="24"/>
          <w:szCs w:val="24"/>
          <w:lang w:val="hr-HR"/>
        </w:rPr>
        <w:t>2.5.4.</w:t>
      </w:r>
      <w:r>
        <w:rPr>
          <w:sz w:val="24"/>
          <w:szCs w:val="24"/>
          <w:lang w:val="hr-HR"/>
        </w:rPr>
        <w:tab/>
        <w:t>Područja potencijalnih prirodnih i drugih nesreća</w:t>
      </w:r>
      <w:r>
        <w:rPr>
          <w:rStyle w:val="FootnoteReference"/>
          <w:sz w:val="24"/>
          <w:szCs w:val="24"/>
          <w:lang w:val="hr-HR"/>
        </w:rPr>
        <w:footnoteReference w:id="69"/>
      </w:r>
      <w:bookmarkEnd w:id="131"/>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temelju članka 17. stavka 1. podstavka 2. Zakona o sustavu civilne zaštite (</w:t>
      </w:r>
      <w:r>
        <w:rPr>
          <w:rFonts w:ascii="Arial" w:hAnsi="Arial" w:cs="Arial"/>
          <w:i/>
          <w:iCs/>
          <w:sz w:val="24"/>
          <w:szCs w:val="24"/>
          <w:lang w:val="hr-HR"/>
        </w:rPr>
        <w:t>“</w:t>
      </w:r>
      <w:r>
        <w:rPr>
          <w:rFonts w:ascii="Arial" w:hAnsi="Arial" w:cs="Arial"/>
          <w:i/>
          <w:iCs/>
          <w:sz w:val="24"/>
          <w:szCs w:val="24"/>
          <w:lang w:val="hr-HR"/>
        </w:rPr>
        <w:t>Narodne novine</w:t>
      </w:r>
      <w:r>
        <w:rPr>
          <w:rFonts w:ascii="Arial" w:hAnsi="Arial" w:cs="Arial"/>
          <w:i/>
          <w:iCs/>
          <w:sz w:val="24"/>
          <w:szCs w:val="24"/>
          <w:lang w:val="hr-HR"/>
        </w:rPr>
        <w:t>”</w:t>
      </w:r>
      <w:r>
        <w:rPr>
          <w:rFonts w:ascii="Arial" w:hAnsi="Arial" w:cs="Arial"/>
          <w:i/>
          <w:iCs/>
          <w:sz w:val="24"/>
          <w:szCs w:val="24"/>
          <w:lang w:val="hr-HR"/>
        </w:rPr>
        <w:t xml:space="preserve"> broj 82/15, 118/18</w:t>
      </w:r>
      <w:r>
        <w:rPr>
          <w:rFonts w:ascii="Arial" w:hAnsi="Arial" w:cs="Arial"/>
          <w:sz w:val="24"/>
          <w:szCs w:val="24"/>
          <w:lang w:val="hr-HR"/>
        </w:rPr>
        <w:t>) i članka 22. Statuta Grada Raba (</w:t>
      </w:r>
      <w:r>
        <w:rPr>
          <w:rFonts w:ascii="Arial" w:hAnsi="Arial" w:cs="Arial"/>
          <w:i/>
          <w:iCs/>
          <w:sz w:val="24"/>
          <w:szCs w:val="24"/>
          <w:lang w:val="hr-HR"/>
        </w:rPr>
        <w:t xml:space="preserve">»Službene novine Primorsko-goranske </w:t>
      </w:r>
      <w:r>
        <w:rPr>
          <w:rFonts w:ascii="Arial" w:hAnsi="Arial" w:cs="Arial"/>
          <w:i/>
          <w:iCs/>
          <w:sz w:val="24"/>
          <w:szCs w:val="24"/>
          <w:lang w:val="hr-HR"/>
        </w:rPr>
        <w:t>županije« broj 27/09, 13/13, 31/13-pročišćeni tekst, 19/15, 4/18, 40/18</w:t>
      </w:r>
      <w:r>
        <w:rPr>
          <w:rFonts w:ascii="Arial" w:hAnsi="Arial" w:cs="Arial"/>
          <w:sz w:val="24"/>
          <w:szCs w:val="24"/>
          <w:lang w:val="hr-HR"/>
        </w:rPr>
        <w:t>), Gradsko vijeće Grada Raba, na sjednici održanoj 10. lipnja 2019. g</w:t>
      </w:r>
      <w:r>
        <w:rPr>
          <w:rFonts w:ascii="Arial" w:hAnsi="Arial" w:cs="Arial"/>
          <w:sz w:val="24"/>
          <w:szCs w:val="24"/>
          <w:lang w:val="hr-HR"/>
        </w:rPr>
        <w:t>odine</w:t>
      </w:r>
      <w:r>
        <w:rPr>
          <w:rFonts w:ascii="Arial" w:hAnsi="Arial" w:cs="Arial"/>
          <w:sz w:val="24"/>
          <w:szCs w:val="24"/>
          <w:lang w:val="hr-HR"/>
        </w:rPr>
        <w:t xml:space="preserve">, donosi Odluku o donošenju Procjene rizika od velikih nesreća za područje Grada Raba. </w:t>
      </w:r>
      <w:r>
        <w:rPr>
          <w:rFonts w:ascii="Arial" w:hAnsi="Arial" w:cs="Arial"/>
          <w:sz w:val="24"/>
          <w:szCs w:val="24"/>
          <w:lang w:val="hr-HR" w:eastAsia="hr-HR"/>
        </w:rPr>
        <w:t>Odluka o donošenju dokum</w:t>
      </w:r>
      <w:r>
        <w:rPr>
          <w:rFonts w:ascii="Arial" w:hAnsi="Arial" w:cs="Arial"/>
          <w:sz w:val="24"/>
          <w:szCs w:val="24"/>
          <w:lang w:val="hr-HR" w:eastAsia="hr-HR"/>
        </w:rPr>
        <w:t xml:space="preserve">enta objavljena je </w:t>
      </w:r>
      <w:r>
        <w:rPr>
          <w:rFonts w:ascii="Arial" w:hAnsi="Arial" w:cs="Arial"/>
          <w:sz w:val="24"/>
          <w:szCs w:val="24"/>
          <w:lang w:val="hr-HR"/>
        </w:rPr>
        <w:t>u “</w:t>
      </w:r>
      <w:r>
        <w:rPr>
          <w:rFonts w:ascii="Arial" w:hAnsi="Arial" w:cs="Arial"/>
          <w:i/>
          <w:iCs/>
          <w:sz w:val="24"/>
          <w:szCs w:val="24"/>
          <w:lang w:val="hr-HR"/>
        </w:rPr>
        <w:t>Službenim novinama Primorsko - goranske županije” broj 15/19</w:t>
      </w:r>
      <w:r>
        <w:rPr>
          <w:rFonts w:ascii="Arial" w:hAnsi="Arial" w:cs="Arial"/>
          <w:sz w:val="24"/>
          <w:szCs w:val="24"/>
          <w:lang w:val="hr-HR"/>
        </w:rPr>
        <w:t xml:space="preserve">. </w:t>
      </w:r>
      <w:r>
        <w:rPr>
          <w:rFonts w:ascii="Arial" w:hAnsi="Arial" w:cs="Arial"/>
          <w:sz w:val="24"/>
          <w:szCs w:val="24"/>
          <w:lang w:val="fr-FR" w:eastAsia="hr-HR"/>
        </w:rPr>
        <w:t xml:space="preserve">Plan djelovanja civilne zaštite Grada Raba donesen je u svibnju 2020. godine. </w:t>
      </w:r>
    </w:p>
    <w:p w:rsidR="003A63E1" w:rsidRDefault="003A63E1">
      <w:pPr>
        <w:spacing w:after="0" w:line="240" w:lineRule="auto"/>
        <w:jc w:val="both"/>
        <w:rPr>
          <w:rFonts w:ascii="Arial" w:hAnsi="Arial" w:cs="Arial"/>
          <w:sz w:val="24"/>
          <w:szCs w:val="24"/>
          <w:highlight w:val="yellow"/>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U Procjeni rizika od velikih nesreća za područje Grada Raba odabrane su sljedeće prijetnje z</w:t>
      </w:r>
      <w:r>
        <w:rPr>
          <w:rFonts w:ascii="Arial" w:hAnsi="Arial" w:cs="Arial"/>
          <w:sz w:val="24"/>
          <w:szCs w:val="24"/>
          <w:lang w:val="hr-HR"/>
        </w:rPr>
        <w:t>a koje se procjenjivao rizik:</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potres;</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požar otvorenog prostora;</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epidemije i pandemije;</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ekstremne temperature;</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tehničko-tehnološke nesreće s opasnim tvarima;</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poplava;</w:t>
      </w:r>
    </w:p>
    <w:p w:rsidR="003A63E1" w:rsidRDefault="0063361E">
      <w:pPr>
        <w:pStyle w:val="ListParagraph"/>
        <w:numPr>
          <w:ilvl w:val="0"/>
          <w:numId w:val="55"/>
        </w:numPr>
        <w:spacing w:after="0" w:line="240" w:lineRule="auto"/>
        <w:jc w:val="both"/>
        <w:rPr>
          <w:rFonts w:ascii="Arial" w:hAnsi="Arial" w:cs="Arial"/>
          <w:sz w:val="24"/>
          <w:szCs w:val="24"/>
          <w:lang w:val="hr-HR"/>
        </w:rPr>
      </w:pPr>
      <w:r>
        <w:rPr>
          <w:rFonts w:ascii="Arial" w:hAnsi="Arial" w:cs="Arial"/>
          <w:sz w:val="24"/>
          <w:szCs w:val="24"/>
          <w:lang w:val="hr-HR"/>
        </w:rPr>
        <w:t>vjetar.</w:t>
      </w:r>
    </w:p>
    <w:p w:rsidR="003A63E1" w:rsidRDefault="003A63E1">
      <w:pPr>
        <w:spacing w:after="0" w:line="240" w:lineRule="auto"/>
        <w:jc w:val="both"/>
        <w:rPr>
          <w:rFonts w:ascii="Arial" w:hAnsi="Arial" w:cs="Arial"/>
          <w:sz w:val="24"/>
          <w:szCs w:val="24"/>
          <w:highlight w:val="yellow"/>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 osnovi Procjene rizika od velikih nesreća </w:t>
      </w:r>
      <w:r>
        <w:rPr>
          <w:rFonts w:ascii="Arial" w:hAnsi="Arial" w:cs="Arial"/>
          <w:sz w:val="24"/>
          <w:szCs w:val="24"/>
          <w:lang w:val="hr-HR"/>
        </w:rPr>
        <w:t>v</w:t>
      </w:r>
      <w:r>
        <w:rPr>
          <w:rFonts w:ascii="Arial" w:hAnsi="Arial" w:cs="Arial"/>
          <w:sz w:val="24"/>
          <w:szCs w:val="24"/>
          <w:lang w:val="hr-HR"/>
        </w:rPr>
        <w:t xml:space="preserve">rijednosti kriterija za društvenu </w:t>
      </w:r>
      <w:r>
        <w:rPr>
          <w:rFonts w:ascii="Arial" w:hAnsi="Arial" w:cs="Arial"/>
          <w:sz w:val="24"/>
          <w:szCs w:val="24"/>
          <w:lang w:val="hr-HR"/>
        </w:rPr>
        <w:t>stabilnost i politiku-zbirno za odabrane prijetnje na području Grada Raba ocijenjene su kao male, a za ekstremne temperature čak neznatne.</w:t>
      </w:r>
    </w:p>
    <w:p w:rsidR="003A63E1" w:rsidRDefault="003A63E1">
      <w:pPr>
        <w:spacing w:after="0" w:line="240" w:lineRule="auto"/>
        <w:jc w:val="both"/>
        <w:rPr>
          <w:rFonts w:ascii="Arial" w:hAnsi="Arial" w:cs="Arial"/>
          <w:sz w:val="24"/>
          <w:szCs w:val="24"/>
          <w:highlight w:val="yellow"/>
          <w:lang w:val="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t>Na osnovu Procjene rizika od velikih nesreća za područje Grada Raba može se zaključiti kako gradsko područje nije zn</w:t>
      </w:r>
      <w:r>
        <w:rPr>
          <w:rFonts w:ascii="Arial" w:hAnsi="Arial" w:cs="Arial"/>
          <w:sz w:val="24"/>
          <w:szCs w:val="24"/>
          <w:lang w:val="hr-HR" w:eastAsia="hr-HR"/>
        </w:rPr>
        <w:t>ačajnije izloženo prirodnim i drugim nesrećama, međutim, postoje tolerantni rizici (može se prihvatiti ukoliko je smanjenje nepraktično i troškovi premašuju dobit). Nema neprihvatljivih rizika na području Grada Raba.</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t xml:space="preserve">Od dokumentom identificiranih rizika, </w:t>
      </w:r>
      <w:r>
        <w:rPr>
          <w:rFonts w:ascii="Arial" w:hAnsi="Arial" w:cs="Arial"/>
          <w:sz w:val="24"/>
          <w:szCs w:val="24"/>
          <w:lang w:val="hr-HR" w:eastAsia="hr-HR"/>
        </w:rPr>
        <w:t>za područje Grada Raba, obrađeni rizik od poplave identificiran je kao prihvatljiv – niski rizici pa dodatne mjere nisu potrebne (primjenjuju se samo već postojeće mjere na osnovu kojih je i ocijenjen rizik kao prihvatljiv), dok su ostali rizici identifici</w:t>
      </w:r>
      <w:r>
        <w:rPr>
          <w:rFonts w:ascii="Arial" w:hAnsi="Arial" w:cs="Arial"/>
          <w:sz w:val="24"/>
          <w:szCs w:val="24"/>
          <w:lang w:val="hr-HR" w:eastAsia="hr-HR"/>
        </w:rPr>
        <w:t>rani kao tolerantni – gdje se rizici smatraju prihvatljivim zbog prevelikih troškova ili je njihovo smanjivanje</w:t>
      </w:r>
      <w:r>
        <w:rPr>
          <w:rFonts w:ascii="Arial" w:hAnsi="Arial" w:cs="Arial"/>
          <w:sz w:val="24"/>
          <w:szCs w:val="24"/>
          <w:lang w:eastAsia="hr-HR"/>
        </w:rPr>
        <w:t xml:space="preserve"> </w:t>
      </w:r>
      <w:r>
        <w:rPr>
          <w:rFonts w:ascii="Arial" w:hAnsi="Arial" w:cs="Arial"/>
          <w:sz w:val="24"/>
          <w:szCs w:val="24"/>
          <w:lang w:val="hr-HR" w:eastAsia="hr-HR"/>
        </w:rPr>
        <w:t>nepraktično. U ovom slučaju treba periodički ažurirati rizike glede mogućih promjena.</w:t>
      </w:r>
    </w:p>
    <w:p w:rsidR="003A63E1" w:rsidRDefault="0063361E">
      <w:pPr>
        <w:rPr>
          <w:rFonts w:ascii="Arial" w:hAnsi="Arial" w:cs="Arial"/>
          <w:sz w:val="24"/>
          <w:szCs w:val="24"/>
          <w:lang w:val="hr-HR" w:eastAsia="hr-HR"/>
        </w:rPr>
      </w:pPr>
      <w:r>
        <w:rPr>
          <w:rFonts w:ascii="Arial" w:hAnsi="Arial" w:cs="Arial"/>
          <w:sz w:val="24"/>
          <w:szCs w:val="24"/>
          <w:lang w:val="hr-HR" w:eastAsia="hr-HR"/>
        </w:rPr>
        <w:br w:type="page"/>
      </w:r>
    </w:p>
    <w:p w:rsidR="003A63E1" w:rsidRDefault="0063361E">
      <w:pPr>
        <w:spacing w:after="0" w:line="240" w:lineRule="auto"/>
        <w:jc w:val="both"/>
        <w:rPr>
          <w:rFonts w:ascii="Arial" w:hAnsi="Arial" w:cs="Arial"/>
          <w:sz w:val="24"/>
          <w:szCs w:val="24"/>
          <w:lang w:val="hr-HR" w:eastAsia="hr-HR"/>
        </w:rPr>
      </w:pPr>
      <w:r>
        <w:rPr>
          <w:rFonts w:ascii="Arial" w:hAnsi="Arial" w:cs="Arial"/>
          <w:sz w:val="24"/>
          <w:szCs w:val="24"/>
          <w:lang w:val="hr-HR" w:eastAsia="hr-HR"/>
        </w:rPr>
        <w:lastRenderedPageBreak/>
        <w:t xml:space="preserve">Svi navedeni rizici su detaljno tekstualno, tabelarno i grafički prikazani u navedenom dokumentu. </w:t>
      </w:r>
    </w:p>
    <w:p w:rsidR="003A63E1" w:rsidRDefault="003A63E1">
      <w:pPr>
        <w:spacing w:after="0" w:line="240" w:lineRule="auto"/>
        <w:jc w:val="both"/>
        <w:rPr>
          <w:rFonts w:ascii="Arial" w:hAnsi="Arial" w:cs="Arial"/>
          <w:sz w:val="24"/>
          <w:szCs w:val="24"/>
          <w:lang w:val="hr-HR" w:eastAsia="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Procijenjena spremnost cjelovitog sustava civilne zaštite za upravljanje rizicima od katastrofa (područje preventive) i za spašavanje svih kategorija društv</w:t>
      </w:r>
      <w:r>
        <w:rPr>
          <w:rFonts w:ascii="Arial" w:hAnsi="Arial" w:cs="Arial"/>
          <w:sz w:val="24"/>
          <w:szCs w:val="24"/>
          <w:lang w:val="hr-HR"/>
        </w:rPr>
        <w:t xml:space="preserve">enih vrijednosti izloženih štetnim utjecajima u katastrofama (područje reagiranja) je niska.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Zbirnu ocjenu visoke spremnosti ima područje preventive (sustavi ranog upozoravanja, stanje prostornog planiranja, fiskalna situacija i baze podataka).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Zbirnu </w:t>
      </w:r>
      <w:r>
        <w:rPr>
          <w:rFonts w:ascii="Arial" w:hAnsi="Arial" w:cs="Arial"/>
          <w:sz w:val="24"/>
          <w:szCs w:val="24"/>
          <w:lang w:val="hr-HR"/>
        </w:rPr>
        <w:t xml:space="preserve">ocjenu niske spremnosti ima područje reagiranja.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Operativne snage vatrogastva (DVD Rab) ocjenjene su visokom spremnošću kod požara, epidemije-pandemije, ekstremnih temperatura, tehničko-tehnoloških nesreća i poplava, dok su u slučajevima potresa i vjetra</w:t>
      </w:r>
      <w:r>
        <w:rPr>
          <w:rFonts w:ascii="Arial" w:hAnsi="Arial" w:cs="Arial"/>
          <w:sz w:val="24"/>
          <w:szCs w:val="24"/>
          <w:lang w:val="hr-HR"/>
        </w:rPr>
        <w:t xml:space="preserve"> ocjenjene niskom spremnošću. </w:t>
      </w:r>
    </w:p>
    <w:p w:rsidR="003A63E1" w:rsidRDefault="003A63E1">
      <w:pPr>
        <w:spacing w:after="0" w:line="240" w:lineRule="auto"/>
        <w:jc w:val="both"/>
        <w:rPr>
          <w:rFonts w:ascii="Arial" w:hAnsi="Arial" w:cs="Arial"/>
          <w:sz w:val="24"/>
          <w:szCs w:val="24"/>
          <w:lang w:val="hr-HR" w:eastAsia="ar-SA"/>
        </w:rPr>
      </w:pPr>
    </w:p>
    <w:p w:rsidR="003A63E1" w:rsidRDefault="0063361E">
      <w:pPr>
        <w:pStyle w:val="Heading2"/>
        <w:numPr>
          <w:ilvl w:val="1"/>
          <w:numId w:val="0"/>
        </w:numPr>
        <w:shd w:val="clear" w:color="auto" w:fill="C5E0B3" w:themeFill="accent6" w:themeFillTint="66"/>
        <w:spacing w:before="0" w:after="0" w:line="240" w:lineRule="auto"/>
        <w:ind w:right="-54"/>
        <w:rPr>
          <w:sz w:val="24"/>
        </w:rPr>
      </w:pPr>
      <w:bookmarkStart w:id="132" w:name="_Toc104709278"/>
      <w:r>
        <w:rPr>
          <w:sz w:val="24"/>
        </w:rPr>
        <w:t>2.6.</w:t>
      </w:r>
      <w:r>
        <w:rPr>
          <w:sz w:val="24"/>
        </w:rPr>
        <w:tab/>
        <w:t>OBVEZNI PROSTORNI POKAZATELJI</w:t>
      </w:r>
      <w:bookmarkEnd w:id="132"/>
    </w:p>
    <w:p w:rsidR="003A63E1" w:rsidRDefault="003A63E1">
      <w:pPr>
        <w:spacing w:after="0" w:line="240" w:lineRule="auto"/>
        <w:rPr>
          <w:rFonts w:ascii="Arial" w:hAnsi="Arial" w:cs="Arial"/>
          <w:b/>
          <w:bCs/>
          <w:sz w:val="24"/>
          <w:szCs w:val="24"/>
          <w:lang w:val="hr-HR"/>
        </w:rPr>
      </w:pPr>
    </w:p>
    <w:p w:rsidR="003A63E1" w:rsidRDefault="0063361E">
      <w:pPr>
        <w:spacing w:after="0" w:line="240" w:lineRule="auto"/>
        <w:rPr>
          <w:rFonts w:ascii="Arial" w:hAnsi="Arial" w:cs="Arial"/>
          <w:b/>
          <w:bCs/>
          <w:sz w:val="24"/>
          <w:szCs w:val="24"/>
          <w:lang w:val="hr-HR"/>
        </w:rPr>
      </w:pPr>
      <w:bookmarkStart w:id="133" w:name="_Hlk118542379"/>
      <w:r>
        <w:rPr>
          <w:rFonts w:ascii="Arial" w:eastAsia="Arial" w:hAnsi="Arial" w:cs="Arial"/>
          <w:b/>
          <w:bCs/>
          <w:sz w:val="24"/>
          <w:szCs w:val="24"/>
          <w:lang w:val="hr-HR"/>
        </w:rPr>
        <w:t>Tablica b</w:t>
      </w:r>
      <w:r>
        <w:rPr>
          <w:rFonts w:ascii="Arial" w:eastAsia="Arial" w:hAnsi="Arial" w:cs="Arial"/>
          <w:b/>
          <w:bCs/>
          <w:sz w:val="24"/>
          <w:szCs w:val="24"/>
          <w:lang w:val="hr-HR"/>
        </w:rPr>
        <w:t>r. 7</w:t>
      </w:r>
      <w:r>
        <w:rPr>
          <w:rFonts w:ascii="Arial" w:eastAsia="Arial" w:hAnsi="Arial" w:cs="Arial"/>
          <w:b/>
          <w:bCs/>
          <w:sz w:val="24"/>
          <w:szCs w:val="24"/>
          <w:lang w:val="hr-HR"/>
        </w:rPr>
        <w:t>4</w:t>
      </w:r>
      <w:r>
        <w:rPr>
          <w:rFonts w:ascii="Arial" w:eastAsia="Arial" w:hAnsi="Arial" w:cs="Arial"/>
          <w:b/>
          <w:bCs/>
          <w:sz w:val="24"/>
          <w:szCs w:val="24"/>
          <w:lang w:val="hr-HR"/>
        </w:rPr>
        <w:t xml:space="preserve">. </w:t>
      </w:r>
      <w:r>
        <w:rPr>
          <w:rFonts w:ascii="Arial" w:eastAsia="Arial" w:hAnsi="Arial" w:cs="Arial"/>
          <w:sz w:val="24"/>
          <w:szCs w:val="24"/>
          <w:lang w:val="hr-HR"/>
        </w:rPr>
        <w:t>O</w:t>
      </w:r>
      <w:r>
        <w:rPr>
          <w:rFonts w:ascii="Arial" w:hAnsi="Arial"/>
          <w:spacing w:val="-1"/>
          <w:sz w:val="24"/>
          <w:szCs w:val="24"/>
          <w:lang w:val="hr-HR"/>
        </w:rPr>
        <w:t>bvezni</w:t>
      </w:r>
      <w:r>
        <w:rPr>
          <w:rFonts w:ascii="Arial" w:hAnsi="Arial"/>
          <w:spacing w:val="-7"/>
          <w:sz w:val="24"/>
          <w:szCs w:val="24"/>
          <w:lang w:val="hr-HR"/>
        </w:rPr>
        <w:t xml:space="preserve"> </w:t>
      </w:r>
      <w:r>
        <w:rPr>
          <w:rFonts w:ascii="Arial" w:hAnsi="Arial"/>
          <w:sz w:val="24"/>
          <w:szCs w:val="24"/>
          <w:lang w:val="hr-HR"/>
        </w:rPr>
        <w:t>prostorni</w:t>
      </w:r>
      <w:r>
        <w:rPr>
          <w:rFonts w:ascii="Arial" w:hAnsi="Arial"/>
          <w:spacing w:val="-7"/>
          <w:sz w:val="24"/>
          <w:szCs w:val="24"/>
          <w:lang w:val="hr-HR"/>
        </w:rPr>
        <w:t xml:space="preserve"> </w:t>
      </w:r>
      <w:r>
        <w:rPr>
          <w:rFonts w:ascii="Arial" w:hAnsi="Arial"/>
          <w:sz w:val="24"/>
          <w:szCs w:val="24"/>
          <w:lang w:val="hr-HR"/>
        </w:rPr>
        <w:t>pokazatelji</w:t>
      </w:r>
      <w:r>
        <w:rPr>
          <w:rFonts w:ascii="Arial" w:hAnsi="Arial"/>
          <w:spacing w:val="-5"/>
          <w:sz w:val="24"/>
          <w:szCs w:val="24"/>
          <w:lang w:val="hr-HR"/>
        </w:rPr>
        <w:t xml:space="preserve"> </w:t>
      </w:r>
      <w:r>
        <w:rPr>
          <w:rFonts w:ascii="Arial" w:hAnsi="Arial"/>
          <w:spacing w:val="-1"/>
          <w:sz w:val="24"/>
          <w:szCs w:val="24"/>
          <w:lang w:val="hr-HR"/>
        </w:rPr>
        <w:t>za</w:t>
      </w:r>
      <w:r>
        <w:rPr>
          <w:rFonts w:ascii="Arial" w:hAnsi="Arial"/>
          <w:spacing w:val="-5"/>
          <w:sz w:val="24"/>
          <w:szCs w:val="24"/>
          <w:lang w:val="hr-HR"/>
        </w:rPr>
        <w:t xml:space="preserve"> </w:t>
      </w:r>
      <w:r>
        <w:rPr>
          <w:rFonts w:ascii="Arial" w:hAnsi="Arial"/>
          <w:spacing w:val="-1"/>
          <w:sz w:val="24"/>
          <w:szCs w:val="24"/>
          <w:lang w:val="hr-HR"/>
        </w:rPr>
        <w:t>Izvješće</w:t>
      </w:r>
      <w:r>
        <w:rPr>
          <w:rFonts w:ascii="Arial" w:hAnsi="Arial"/>
          <w:spacing w:val="-8"/>
          <w:sz w:val="24"/>
          <w:szCs w:val="24"/>
          <w:lang w:val="hr-HR"/>
        </w:rPr>
        <w:t xml:space="preserve"> </w:t>
      </w:r>
      <w:r>
        <w:rPr>
          <w:rFonts w:ascii="Arial" w:hAnsi="Arial"/>
          <w:sz w:val="24"/>
          <w:szCs w:val="24"/>
          <w:lang w:val="hr-HR"/>
        </w:rPr>
        <w:t>o</w:t>
      </w:r>
      <w:r>
        <w:rPr>
          <w:rFonts w:ascii="Arial" w:hAnsi="Arial"/>
          <w:spacing w:val="-7"/>
          <w:sz w:val="24"/>
          <w:szCs w:val="24"/>
          <w:lang w:val="hr-HR"/>
        </w:rPr>
        <w:t xml:space="preserve"> </w:t>
      </w:r>
      <w:r>
        <w:rPr>
          <w:rFonts w:ascii="Arial" w:hAnsi="Arial"/>
          <w:sz w:val="24"/>
          <w:szCs w:val="24"/>
          <w:lang w:val="hr-HR"/>
        </w:rPr>
        <w:t>stanju</w:t>
      </w:r>
      <w:r>
        <w:rPr>
          <w:rFonts w:ascii="Arial" w:hAnsi="Arial"/>
          <w:spacing w:val="-5"/>
          <w:sz w:val="24"/>
          <w:szCs w:val="24"/>
          <w:lang w:val="hr-HR"/>
        </w:rPr>
        <w:t xml:space="preserve"> </w:t>
      </w:r>
      <w:r>
        <w:rPr>
          <w:rFonts w:ascii="Arial" w:hAnsi="Arial"/>
          <w:sz w:val="24"/>
          <w:szCs w:val="24"/>
          <w:lang w:val="hr-HR"/>
        </w:rPr>
        <w:t>u</w:t>
      </w:r>
      <w:r>
        <w:rPr>
          <w:rFonts w:ascii="Arial" w:hAnsi="Arial"/>
          <w:spacing w:val="-7"/>
          <w:sz w:val="24"/>
          <w:szCs w:val="24"/>
          <w:lang w:val="hr-HR"/>
        </w:rPr>
        <w:t xml:space="preserve"> </w:t>
      </w:r>
      <w:r>
        <w:rPr>
          <w:rFonts w:ascii="Arial" w:hAnsi="Arial"/>
          <w:sz w:val="24"/>
          <w:szCs w:val="24"/>
          <w:lang w:val="hr-HR"/>
        </w:rPr>
        <w:t>prostoru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567"/>
        <w:gridCol w:w="2976"/>
        <w:gridCol w:w="1820"/>
        <w:gridCol w:w="874"/>
      </w:tblGrid>
      <w:tr w:rsidR="003A63E1">
        <w:tc>
          <w:tcPr>
            <w:tcW w:w="1668" w:type="dxa"/>
            <w:shd w:val="clear" w:color="auto" w:fill="A8D08D" w:themeFill="accent6" w:themeFillTint="99"/>
            <w:vAlign w:val="center"/>
          </w:tcPr>
          <w:bookmarkEnd w:id="133"/>
          <w:p w:rsidR="003A63E1" w:rsidRDefault="0063361E">
            <w:pPr>
              <w:pStyle w:val="t-9-8-bez-uvl"/>
              <w:spacing w:before="0" w:beforeAutospacing="0" w:after="0" w:afterAutospacing="0"/>
              <w:jc w:val="center"/>
              <w:rPr>
                <w:rFonts w:ascii="Arial" w:hAnsi="Arial" w:cs="Arial"/>
                <w:b/>
                <w:sz w:val="18"/>
                <w:szCs w:val="18"/>
              </w:rPr>
            </w:pPr>
            <w:r>
              <w:rPr>
                <w:rFonts w:ascii="Arial" w:hAnsi="Arial" w:cs="Arial"/>
                <w:b/>
                <w:sz w:val="18"/>
                <w:szCs w:val="18"/>
              </w:rPr>
              <w:t>Osnovna tematska cjelina</w:t>
            </w:r>
          </w:p>
        </w:tc>
        <w:tc>
          <w:tcPr>
            <w:tcW w:w="1701" w:type="dxa"/>
            <w:shd w:val="clear" w:color="auto" w:fill="A8D08D" w:themeFill="accent6" w:themeFillTint="99"/>
            <w:vAlign w:val="center"/>
          </w:tcPr>
          <w:p w:rsidR="003A63E1" w:rsidRDefault="003A63E1">
            <w:pPr>
              <w:pStyle w:val="t-9-8-bez-uvl"/>
              <w:spacing w:before="0" w:beforeAutospacing="0" w:after="0" w:afterAutospacing="0"/>
              <w:jc w:val="center"/>
              <w:rPr>
                <w:rFonts w:ascii="Arial" w:hAnsi="Arial" w:cs="Arial"/>
                <w:b/>
                <w:sz w:val="18"/>
                <w:szCs w:val="18"/>
              </w:rPr>
            </w:pPr>
          </w:p>
          <w:p w:rsidR="003A63E1" w:rsidRDefault="0063361E">
            <w:pPr>
              <w:pStyle w:val="t-9-8-bez-uvl"/>
              <w:spacing w:before="0" w:beforeAutospacing="0" w:after="0" w:afterAutospacing="0"/>
              <w:jc w:val="center"/>
              <w:rPr>
                <w:rFonts w:ascii="Arial" w:hAnsi="Arial" w:cs="Arial"/>
                <w:b/>
                <w:sz w:val="18"/>
                <w:szCs w:val="18"/>
              </w:rPr>
            </w:pPr>
            <w:r>
              <w:rPr>
                <w:rFonts w:ascii="Arial" w:hAnsi="Arial" w:cs="Arial"/>
                <w:b/>
                <w:sz w:val="18"/>
                <w:szCs w:val="18"/>
              </w:rPr>
              <w:t>Skupina pokazatelja</w:t>
            </w:r>
          </w:p>
          <w:p w:rsidR="003A63E1" w:rsidRDefault="003A63E1">
            <w:pPr>
              <w:pStyle w:val="t-9-8-bez-uvl"/>
              <w:spacing w:before="0" w:beforeAutospacing="0" w:after="0" w:afterAutospacing="0"/>
              <w:jc w:val="center"/>
              <w:rPr>
                <w:rFonts w:ascii="Arial" w:hAnsi="Arial" w:cs="Arial"/>
                <w:b/>
                <w:sz w:val="18"/>
                <w:szCs w:val="18"/>
              </w:rPr>
            </w:pPr>
          </w:p>
        </w:tc>
        <w:tc>
          <w:tcPr>
            <w:tcW w:w="3543" w:type="dxa"/>
            <w:gridSpan w:val="2"/>
            <w:shd w:val="clear" w:color="auto" w:fill="A8D08D" w:themeFill="accent6" w:themeFillTint="99"/>
            <w:vAlign w:val="center"/>
          </w:tcPr>
          <w:p w:rsidR="003A63E1" w:rsidRDefault="0063361E">
            <w:pPr>
              <w:pStyle w:val="t-9-8-bez-uvl"/>
              <w:spacing w:before="0" w:beforeAutospacing="0" w:after="0" w:afterAutospacing="0"/>
              <w:jc w:val="center"/>
              <w:rPr>
                <w:rFonts w:ascii="Arial" w:hAnsi="Arial" w:cs="Arial"/>
                <w:b/>
                <w:sz w:val="18"/>
                <w:szCs w:val="18"/>
              </w:rPr>
            </w:pPr>
            <w:r>
              <w:rPr>
                <w:rFonts w:ascii="Arial" w:hAnsi="Arial" w:cs="Arial"/>
                <w:b/>
                <w:sz w:val="18"/>
                <w:szCs w:val="18"/>
              </w:rPr>
              <w:t>Pokazatelj</w:t>
            </w:r>
          </w:p>
        </w:tc>
        <w:tc>
          <w:tcPr>
            <w:tcW w:w="1820" w:type="dxa"/>
            <w:shd w:val="clear" w:color="auto" w:fill="A8D08D" w:themeFill="accent6" w:themeFillTint="99"/>
            <w:vAlign w:val="center"/>
          </w:tcPr>
          <w:p w:rsidR="003A63E1" w:rsidRDefault="0063361E">
            <w:pPr>
              <w:pStyle w:val="t-9-8-bez-uvl"/>
              <w:spacing w:before="0" w:beforeAutospacing="0" w:after="0" w:afterAutospacing="0"/>
              <w:jc w:val="center"/>
              <w:rPr>
                <w:rFonts w:ascii="Arial" w:hAnsi="Arial" w:cs="Arial"/>
                <w:b/>
                <w:sz w:val="18"/>
                <w:szCs w:val="18"/>
              </w:rPr>
            </w:pPr>
            <w:r>
              <w:rPr>
                <w:rFonts w:ascii="Arial" w:hAnsi="Arial" w:cs="Arial"/>
                <w:b/>
                <w:sz w:val="18"/>
                <w:szCs w:val="18"/>
              </w:rPr>
              <w:t>Način</w:t>
            </w:r>
            <w:r>
              <w:rPr>
                <w:rFonts w:ascii="Arial" w:hAnsi="Arial" w:cs="Arial"/>
                <w:b/>
                <w:sz w:val="18"/>
                <w:szCs w:val="18"/>
              </w:rPr>
              <w:br/>
              <w:t>prikaza</w:t>
            </w:r>
          </w:p>
        </w:tc>
        <w:tc>
          <w:tcPr>
            <w:tcW w:w="874" w:type="dxa"/>
            <w:shd w:val="clear" w:color="auto" w:fill="A8D08D" w:themeFill="accent6" w:themeFillTint="99"/>
            <w:vAlign w:val="center"/>
          </w:tcPr>
          <w:p w:rsidR="003A63E1" w:rsidRDefault="0063361E">
            <w:pPr>
              <w:pStyle w:val="t-9-8-bez-uvl"/>
              <w:spacing w:before="0" w:beforeAutospacing="0" w:after="0" w:afterAutospacing="0"/>
              <w:jc w:val="center"/>
              <w:rPr>
                <w:rFonts w:ascii="Arial" w:hAnsi="Arial" w:cs="Arial"/>
                <w:b/>
                <w:sz w:val="18"/>
                <w:szCs w:val="18"/>
              </w:rPr>
            </w:pPr>
            <w:r>
              <w:rPr>
                <w:rFonts w:ascii="Arial" w:hAnsi="Arial" w:cs="Arial"/>
                <w:b/>
                <w:sz w:val="18"/>
                <w:szCs w:val="18"/>
              </w:rPr>
              <w:t>Izvor</w:t>
            </w:r>
            <w:r>
              <w:rPr>
                <w:rFonts w:ascii="Arial" w:hAnsi="Arial" w:cs="Arial"/>
                <w:b/>
                <w:sz w:val="18"/>
                <w:szCs w:val="18"/>
              </w:rPr>
              <w:br/>
              <w:t>podataka</w:t>
            </w:r>
          </w:p>
        </w:tc>
      </w:tr>
      <w:tr w:rsidR="003A63E1">
        <w:tc>
          <w:tcPr>
            <w:tcW w:w="9606" w:type="dxa"/>
            <w:gridSpan w:val="6"/>
            <w:shd w:val="clear" w:color="auto" w:fill="A8D08D" w:themeFill="accent6" w:themeFillTint="99"/>
            <w:vAlign w:val="center"/>
          </w:tcPr>
          <w:p w:rsidR="003A63E1" w:rsidRDefault="003A63E1">
            <w:pPr>
              <w:pStyle w:val="t-9-8-bez-uvl"/>
              <w:spacing w:before="0" w:beforeAutospacing="0" w:after="0" w:afterAutospacing="0"/>
              <w:rPr>
                <w:rFonts w:ascii="Arial" w:hAnsi="Arial" w:cs="Arial"/>
                <w:b/>
                <w:sz w:val="18"/>
                <w:szCs w:val="18"/>
              </w:rPr>
            </w:pPr>
          </w:p>
          <w:p w:rsidR="003A63E1" w:rsidRDefault="0063361E">
            <w:pPr>
              <w:pStyle w:val="t-9-8-bez-uvl"/>
              <w:spacing w:before="0" w:beforeAutospacing="0" w:after="0" w:afterAutospacing="0"/>
              <w:rPr>
                <w:rFonts w:ascii="Arial" w:hAnsi="Arial" w:cs="Arial"/>
                <w:b/>
                <w:sz w:val="18"/>
                <w:szCs w:val="18"/>
              </w:rPr>
            </w:pPr>
            <w:r>
              <w:rPr>
                <w:rFonts w:ascii="Arial" w:hAnsi="Arial" w:cs="Arial"/>
                <w:b/>
                <w:sz w:val="18"/>
                <w:szCs w:val="18"/>
              </w:rPr>
              <w:t xml:space="preserve">OPĆI POKAZATELJI </w:t>
            </w:r>
            <w:r>
              <w:rPr>
                <w:rFonts w:ascii="Arial" w:hAnsi="Arial" w:cs="Arial"/>
                <w:b/>
                <w:sz w:val="18"/>
                <w:szCs w:val="18"/>
              </w:rPr>
              <w:t>RAZVOJNIH KRETANJA</w:t>
            </w:r>
          </w:p>
          <w:p w:rsidR="003A63E1" w:rsidRDefault="003A63E1">
            <w:pPr>
              <w:pStyle w:val="t-9-8-bez-uvl"/>
              <w:spacing w:before="0" w:beforeAutospacing="0" w:after="0" w:afterAutospacing="0"/>
              <w:rPr>
                <w:rFonts w:ascii="Arial" w:hAnsi="Arial" w:cs="Arial"/>
                <w:b/>
                <w:sz w:val="18"/>
                <w:szCs w:val="18"/>
              </w:rPr>
            </w:pP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DEMOGRAFSKA STRUKTURA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A. Razmještaj i</w:t>
            </w:r>
          </w:p>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struktura</w:t>
            </w:r>
          </w:p>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stanovništva</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stanovnika (2020.)</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Indeks kretanja broja stanovnika 20</w:t>
            </w:r>
            <w:r>
              <w:rPr>
                <w:rFonts w:ascii="Arial" w:hAnsi="Arial" w:cs="Arial"/>
                <w:sz w:val="18"/>
                <w:szCs w:val="18"/>
              </w:rPr>
              <w:t>20</w:t>
            </w:r>
            <w:r>
              <w:rPr>
                <w:rFonts w:ascii="Arial" w:hAnsi="Arial" w:cs="Arial"/>
                <w:sz w:val="18"/>
                <w:szCs w:val="18"/>
              </w:rPr>
              <w:t>/201</w:t>
            </w:r>
            <w:r>
              <w:rPr>
                <w:rFonts w:ascii="Arial" w:hAnsi="Arial" w:cs="Arial"/>
                <w:sz w:val="18"/>
                <w:szCs w:val="18"/>
              </w:rPr>
              <w:t>7</w:t>
            </w:r>
            <w:r>
              <w:rPr>
                <w:rFonts w:ascii="Arial" w:hAnsi="Arial" w:cs="Arial"/>
                <w:sz w:val="18"/>
                <w:szCs w:val="18"/>
              </w:rPr>
              <w:t>.</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Prirodni prirast stanovništva (2020.)</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7.879</w:t>
            </w:r>
          </w:p>
          <w:p w:rsidR="003A63E1" w:rsidRDefault="003A63E1">
            <w:pPr>
              <w:pStyle w:val="t-9-8-bez-uvl"/>
              <w:spacing w:before="0" w:beforeAutospacing="0" w:after="0" w:afterAutospacing="0"/>
              <w:jc w:val="right"/>
              <w:rPr>
                <w:rFonts w:ascii="Arial" w:hAnsi="Arial" w:cs="Arial"/>
                <w:sz w:val="18"/>
                <w:szCs w:val="18"/>
              </w:rPr>
            </w:pPr>
          </w:p>
          <w:p w:rsidR="003A63E1" w:rsidRDefault="003A63E1">
            <w:pPr>
              <w:pStyle w:val="t-9-8-bez-uvl"/>
              <w:spacing w:before="0" w:beforeAutospacing="0" w:after="0" w:afterAutospacing="0"/>
              <w:jc w:val="right"/>
              <w:rPr>
                <w:rFonts w:ascii="Arial" w:hAnsi="Arial" w:cs="Arial"/>
                <w:sz w:val="18"/>
                <w:szCs w:val="18"/>
              </w:rPr>
            </w:pP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-25</w:t>
            </w:r>
          </w:p>
        </w:tc>
        <w:tc>
          <w:tcPr>
            <w:tcW w:w="874"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DZS</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B. Razmještaj i</w:t>
            </w:r>
          </w:p>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struktura</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domaćinstava</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kućanstava (2011.)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Indeks rasta broja domaćinstava 2011/2001.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Prosječna veličina domaćinstva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2.909</w:t>
            </w:r>
          </w:p>
          <w:p w:rsidR="003A63E1" w:rsidRDefault="003A63E1">
            <w:pPr>
              <w:pStyle w:val="t-9-8-bez-uvl"/>
              <w:spacing w:before="0" w:beforeAutospacing="0" w:after="0" w:afterAutospacing="0"/>
              <w:jc w:val="right"/>
              <w:rPr>
                <w:rFonts w:ascii="Arial" w:hAnsi="Arial" w:cs="Arial"/>
                <w:sz w:val="18"/>
                <w:szCs w:val="18"/>
              </w:rPr>
            </w:pPr>
          </w:p>
          <w:p w:rsidR="003A63E1" w:rsidRDefault="003A63E1">
            <w:pPr>
              <w:pStyle w:val="t-9-8-bez-uvl"/>
              <w:spacing w:before="0" w:beforeAutospacing="0" w:after="0" w:afterAutospacing="0"/>
              <w:jc w:val="right"/>
              <w:rPr>
                <w:rFonts w:ascii="Arial" w:hAnsi="Arial" w:cs="Arial"/>
                <w:sz w:val="18"/>
                <w:szCs w:val="18"/>
              </w:rPr>
            </w:pP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SOCIJALNO-</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GOSPODARSKA STRUKTURA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Ekonomski razvoj</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Indeks razvijenosti</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Stupanj razvijenosti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106,277</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7</w:t>
            </w:r>
          </w:p>
        </w:tc>
        <w:tc>
          <w:tcPr>
            <w:tcW w:w="874"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MRRFEU</w:t>
            </w:r>
          </w:p>
        </w:tc>
      </w:tr>
      <w:tr w:rsidR="003A63E1">
        <w:tc>
          <w:tcPr>
            <w:tcW w:w="9606" w:type="dxa"/>
            <w:gridSpan w:val="6"/>
            <w:shd w:val="clear" w:color="auto" w:fill="auto"/>
          </w:tcPr>
          <w:p w:rsidR="003A63E1" w:rsidRDefault="003A63E1">
            <w:pPr>
              <w:pStyle w:val="t-9-8-bez-uvl"/>
              <w:shd w:val="clear" w:color="auto" w:fill="A8D08D" w:themeFill="accent6" w:themeFillTint="99"/>
              <w:spacing w:before="0" w:beforeAutospacing="0" w:after="0" w:afterAutospacing="0"/>
              <w:rPr>
                <w:rStyle w:val="short-text"/>
                <w:rFonts w:ascii="Arial" w:hAnsi="Arial" w:cs="Arial"/>
                <w:b/>
                <w:sz w:val="18"/>
                <w:szCs w:val="18"/>
              </w:rPr>
            </w:pPr>
          </w:p>
          <w:p w:rsidR="003A63E1" w:rsidRDefault="0063361E">
            <w:pPr>
              <w:pStyle w:val="t-9-8-bez-uvl"/>
              <w:shd w:val="clear" w:color="auto" w:fill="A8D08D" w:themeFill="accent6" w:themeFillTint="99"/>
              <w:spacing w:before="0" w:beforeAutospacing="0" w:after="0" w:afterAutospacing="0"/>
              <w:rPr>
                <w:rStyle w:val="short-text"/>
                <w:rFonts w:ascii="Arial" w:hAnsi="Arial" w:cs="Arial"/>
                <w:b/>
                <w:sz w:val="18"/>
                <w:szCs w:val="18"/>
              </w:rPr>
            </w:pPr>
            <w:r>
              <w:rPr>
                <w:rStyle w:val="short-text"/>
                <w:rFonts w:ascii="Arial" w:hAnsi="Arial" w:cs="Arial"/>
                <w:b/>
                <w:sz w:val="18"/>
                <w:szCs w:val="18"/>
              </w:rPr>
              <w:t>STRUKTURA NASELJA I</w:t>
            </w:r>
            <w:r>
              <w:rPr>
                <w:rStyle w:val="short-text"/>
                <w:rFonts w:ascii="Arial" w:hAnsi="Arial" w:cs="Arial"/>
                <w:b/>
                <w:sz w:val="18"/>
                <w:szCs w:val="18"/>
              </w:rPr>
              <w:t xml:space="preserve"> PODRUČJA ZA RAZVOJ IZVAN NASELJA</w:t>
            </w:r>
          </w:p>
          <w:p w:rsidR="003A63E1" w:rsidRDefault="003A63E1">
            <w:pPr>
              <w:pStyle w:val="t-9-8-bez-uvl"/>
              <w:spacing w:before="0" w:beforeAutospacing="0" w:after="0" w:afterAutospacing="0"/>
              <w:rPr>
                <w:rFonts w:ascii="Arial" w:hAnsi="Arial" w:cs="Arial"/>
                <w:b/>
                <w:sz w:val="18"/>
                <w:szCs w:val="18"/>
              </w:rPr>
            </w:pPr>
          </w:p>
        </w:tc>
      </w:tr>
      <w:tr w:rsidR="003A63E1">
        <w:tc>
          <w:tcPr>
            <w:tcW w:w="1668"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OBILJEŽJA SUSTAVA NASELJA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Razmještaj, gustoća</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naselja i naseljenosti</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naselja</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Gustoća naselja</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Gustoća naseljenosti</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7</w:t>
            </w:r>
          </w:p>
          <w:p w:rsidR="003A63E1" w:rsidRDefault="003A63E1">
            <w:pPr>
              <w:pStyle w:val="t-9-8-bez-uvl"/>
              <w:spacing w:before="0" w:beforeAutospacing="0" w:after="0" w:afterAutospacing="0"/>
              <w:jc w:val="right"/>
              <w:rPr>
                <w:rFonts w:ascii="Arial" w:hAnsi="Arial" w:cs="Arial"/>
                <w:sz w:val="18"/>
                <w:szCs w:val="18"/>
              </w:rPr>
            </w:pPr>
          </w:p>
          <w:p w:rsidR="003A63E1" w:rsidRDefault="003A63E1">
            <w:pPr>
              <w:pStyle w:val="t-9-8-bez-uvl"/>
              <w:spacing w:before="0" w:beforeAutospacing="0" w:after="0" w:afterAutospacing="0"/>
              <w:jc w:val="right"/>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103,78</w:t>
            </w:r>
            <w:r>
              <w:rPr>
                <w:rFonts w:ascii="Arial" w:hAnsi="Arial" w:cs="Arial"/>
                <w:sz w:val="18"/>
                <w:szCs w:val="18"/>
              </w:rPr>
              <w:t xml:space="preserve"> stan</w:t>
            </w:r>
            <w:r>
              <w:rPr>
                <w:rFonts w:ascii="Arial" w:hAnsi="Arial" w:cs="Arial"/>
                <w:sz w:val="18"/>
                <w:szCs w:val="18"/>
              </w:rPr>
              <w:t>ov.</w:t>
            </w:r>
            <w:r>
              <w:rPr>
                <w:rFonts w:ascii="Arial" w:hAnsi="Arial" w:cs="Arial"/>
                <w:sz w:val="18"/>
                <w:szCs w:val="18"/>
              </w:rPr>
              <w:t>/km</w:t>
            </w:r>
            <w:r>
              <w:rPr>
                <w:rFonts w:ascii="Arial" w:hAnsi="Arial" w:cs="Arial"/>
                <w:sz w:val="18"/>
                <w:szCs w:val="18"/>
                <w:vertAlign w:val="superscript"/>
              </w:rPr>
              <w:t>2</w:t>
            </w:r>
          </w:p>
        </w:tc>
        <w:tc>
          <w:tcPr>
            <w:tcW w:w="874"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DZS, PPUGR</w:t>
            </w:r>
          </w:p>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short-text"/>
                <w:rFonts w:ascii="Arial" w:hAnsi="Arial" w:cs="Arial"/>
                <w:sz w:val="18"/>
                <w:szCs w:val="18"/>
              </w:rPr>
              <w:t>KORIŠTENJE ZEMLJIŠTA U NASELJIMA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A. Površina naselja</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Površina naselja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759</w:t>
            </w:r>
            <w:r>
              <w:rPr>
                <w:rFonts w:ascii="Arial" w:hAnsi="Arial" w:cs="Arial"/>
                <w:sz w:val="18"/>
                <w:szCs w:val="18"/>
              </w:rPr>
              <w:t>1</w:t>
            </w:r>
            <w:r>
              <w:rPr>
                <w:rFonts w:ascii="Arial" w:hAnsi="Arial" w:cs="Arial"/>
                <w:sz w:val="18"/>
                <w:szCs w:val="18"/>
              </w:rPr>
              <w:t>,</w:t>
            </w:r>
            <w:r>
              <w:rPr>
                <w:rFonts w:ascii="Arial" w:hAnsi="Arial" w:cs="Arial"/>
                <w:sz w:val="18"/>
                <w:szCs w:val="18"/>
              </w:rPr>
              <w:t>89</w:t>
            </w:r>
            <w:r>
              <w:rPr>
                <w:rFonts w:ascii="Arial" w:hAnsi="Arial" w:cs="Arial"/>
                <w:sz w:val="18"/>
                <w:szCs w:val="18"/>
              </w:rPr>
              <w:t xml:space="preserve"> ha</w:t>
            </w:r>
          </w:p>
          <w:p w:rsidR="003A63E1" w:rsidRDefault="003A63E1">
            <w:pPr>
              <w:pStyle w:val="t-9-8-bez-uvl"/>
              <w:spacing w:before="0" w:beforeAutospacing="0" w:after="0" w:afterAutospacing="0"/>
              <w:jc w:val="right"/>
              <w:rPr>
                <w:rFonts w:ascii="Arial" w:hAnsi="Arial" w:cs="Arial"/>
                <w:sz w:val="18"/>
                <w:szCs w:val="18"/>
              </w:rPr>
            </w:pPr>
          </w:p>
        </w:tc>
        <w:tc>
          <w:tcPr>
            <w:tcW w:w="874"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PPUGR</w:t>
            </w:r>
          </w:p>
          <w:p w:rsidR="003A63E1" w:rsidRDefault="003A63E1">
            <w:pPr>
              <w:pStyle w:val="t-9-8-bez-uvl"/>
              <w:spacing w:before="0" w:beforeAutospacing="0" w:after="0" w:afterAutospacing="0"/>
              <w:rPr>
                <w:rFonts w:ascii="Arial" w:hAnsi="Arial" w:cs="Arial"/>
                <w:sz w:val="18"/>
                <w:szCs w:val="18"/>
              </w:rPr>
            </w:pPr>
          </w:p>
        </w:tc>
      </w:tr>
      <w:tr w:rsidR="003A63E1">
        <w:trPr>
          <w:trHeight w:val="446"/>
        </w:trPr>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 Građevinska područja (GP)</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1.</w:t>
            </w:r>
          </w:p>
          <w:p w:rsidR="003A63E1" w:rsidRDefault="003A63E1">
            <w:pPr>
              <w:pStyle w:val="t-9-8-bez-uvl"/>
              <w:spacing w:before="0" w:beforeAutospacing="0" w:after="0" w:afterAutospacing="0"/>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Površina GP naselja – ukupno </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planirana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655,33 ha</w:t>
            </w:r>
          </w:p>
        </w:tc>
        <w:tc>
          <w:tcPr>
            <w:tcW w:w="874"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PPUGR</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IOSUP GRADA Raba 2007.-</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2016.</w:t>
            </w: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p w:rsidR="003A63E1" w:rsidRDefault="003A63E1">
            <w:pPr>
              <w:pStyle w:val="t-9-8-bez-uvl"/>
              <w:spacing w:before="0" w:beforeAutospacing="0" w:after="0" w:afterAutospacing="0"/>
              <w:jc w:val="right"/>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Površina u odnosu na ukupnu kopnenu površinu Grada Raba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8,63%</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3.</w:t>
            </w:r>
          </w:p>
          <w:p w:rsidR="003A63E1" w:rsidRDefault="003A63E1">
            <w:pPr>
              <w:pStyle w:val="t-9-8-bez-uvl"/>
              <w:spacing w:before="0" w:beforeAutospacing="0" w:after="0" w:afterAutospacing="0"/>
              <w:jc w:val="right"/>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Udio izgrađenog </w:t>
            </w:r>
            <w:r>
              <w:rPr>
                <w:rFonts w:ascii="Arial" w:hAnsi="Arial" w:cs="Arial"/>
                <w:sz w:val="18"/>
                <w:szCs w:val="18"/>
              </w:rPr>
              <w:t>GP u odnosu na ukupnu kopnenu površinu Grada Raba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7,32%</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4.</w:t>
            </w:r>
          </w:p>
          <w:p w:rsidR="003A63E1" w:rsidRDefault="003A63E1">
            <w:pPr>
              <w:pStyle w:val="t-9-8-bez-uvl"/>
              <w:spacing w:before="0" w:beforeAutospacing="0" w:after="0" w:afterAutospacing="0"/>
              <w:jc w:val="right"/>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Udio neizgrađenog GP u odnosu na ukupno GP</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15,19%</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5.</w:t>
            </w:r>
          </w:p>
          <w:p w:rsidR="003A63E1" w:rsidRDefault="003A63E1">
            <w:pPr>
              <w:pStyle w:val="t-9-8-bez-uvl"/>
              <w:spacing w:before="0" w:beforeAutospacing="0" w:after="0" w:afterAutospacing="0"/>
              <w:jc w:val="right"/>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Udio neuređenog GP u odnosu na ukupno GP</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NEMA PODATAKA</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6.</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stanovnika (2020.) /ukupna površina GP (ha)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12,02 stan/ha</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46"/>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both"/>
              <w:rPr>
                <w:rFonts w:ascii="Arial" w:hAnsi="Arial" w:cs="Arial"/>
                <w:sz w:val="18"/>
                <w:szCs w:val="18"/>
              </w:rPr>
            </w:pPr>
            <w:r>
              <w:rPr>
                <w:rFonts w:ascii="Arial" w:hAnsi="Arial" w:cs="Arial"/>
                <w:sz w:val="18"/>
                <w:szCs w:val="18"/>
              </w:rPr>
              <w:t>7.</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Broj stanovnika (2020.) /izgrađena površina GP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14,18 stan/ha</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90"/>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both"/>
              <w:rPr>
                <w:rFonts w:ascii="Arial" w:hAnsi="Arial" w:cs="Arial"/>
                <w:sz w:val="18"/>
                <w:szCs w:val="18"/>
              </w:rPr>
            </w:pPr>
            <w:r>
              <w:rPr>
                <w:rFonts w:ascii="Arial" w:hAnsi="Arial" w:cs="Arial"/>
                <w:sz w:val="18"/>
                <w:szCs w:val="18"/>
              </w:rPr>
              <w:t>8.</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Broj stanovnika (2020.)/ uređena površina GP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NEMA PODATAKA</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90"/>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IZDVOJENA GRAĐEVINSKA PODRUČJA (IZVAN NASELJA)</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Izdvojena građevinska</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područja (IGP)</w:t>
            </w: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Površina izdvojenog građevinskog </w:t>
            </w:r>
            <w:r>
              <w:rPr>
                <w:rFonts w:ascii="Arial" w:hAnsi="Arial" w:cs="Arial"/>
                <w:sz w:val="18"/>
                <w:szCs w:val="18"/>
              </w:rPr>
              <w:t>područja izvan naselja – ukupno planirana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13</w:t>
            </w:r>
            <w:r>
              <w:rPr>
                <w:rFonts w:ascii="Arial" w:hAnsi="Arial" w:cs="Arial"/>
                <w:sz w:val="18"/>
                <w:szCs w:val="18"/>
              </w:rPr>
              <w:t>0</w:t>
            </w:r>
            <w:r>
              <w:rPr>
                <w:rFonts w:ascii="Arial" w:hAnsi="Arial" w:cs="Arial"/>
                <w:sz w:val="18"/>
                <w:szCs w:val="18"/>
              </w:rPr>
              <w:t>,0 ha</w:t>
            </w:r>
            <w:r>
              <w:rPr>
                <w:rFonts w:ascii="Arial" w:hAnsi="Arial" w:cs="Arial"/>
                <w:sz w:val="18"/>
                <w:szCs w:val="18"/>
              </w:rPr>
              <w:br/>
            </w:r>
          </w:p>
        </w:tc>
        <w:tc>
          <w:tcPr>
            <w:tcW w:w="874"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PPUGR</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IOSUP GRADA RABA 2007.-</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2016.</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br/>
            </w: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Površina i udio IGP pojedine namjene u odnosu na ukupnu površinu IGP:</w:t>
            </w:r>
          </w:p>
        </w:tc>
        <w:tc>
          <w:tcPr>
            <w:tcW w:w="1820" w:type="dxa"/>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 xml:space="preserve">2.a. </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Ugostiteljsko-turistička namjena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65</w:t>
            </w:r>
            <w:r>
              <w:rPr>
                <w:rFonts w:ascii="Arial" w:hAnsi="Arial" w:cs="Arial"/>
                <w:sz w:val="18"/>
                <w:szCs w:val="18"/>
              </w:rPr>
              <w:t>,0 ha</w:t>
            </w:r>
            <w:r>
              <w:rPr>
                <w:rFonts w:ascii="Arial" w:hAnsi="Arial" w:cs="Arial"/>
                <w:sz w:val="18"/>
                <w:szCs w:val="18"/>
              </w:rPr>
              <w:br/>
              <w:t>50,0 %</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 xml:space="preserve">2.b. </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Gospodarska namjena - </w:t>
            </w:r>
            <w:r>
              <w:rPr>
                <w:rFonts w:ascii="Arial" w:hAnsi="Arial" w:cs="Arial"/>
                <w:sz w:val="18"/>
                <w:szCs w:val="18"/>
              </w:rPr>
              <w:t>ukupna (poslovna, infrastrukturna)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24,30 ha</w:t>
            </w:r>
            <w:r>
              <w:rPr>
                <w:rFonts w:ascii="Arial" w:hAnsi="Arial" w:cs="Arial"/>
                <w:sz w:val="18"/>
                <w:szCs w:val="18"/>
              </w:rPr>
              <w:br/>
              <w:t>18,69 %</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 c.</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Sport i rekreacija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38,70 ha</w:t>
            </w:r>
            <w:r>
              <w:rPr>
                <w:rFonts w:ascii="Arial" w:hAnsi="Arial" w:cs="Arial"/>
                <w:sz w:val="18"/>
                <w:szCs w:val="18"/>
              </w:rPr>
              <w:br/>
              <w:t xml:space="preserve">29,77 % </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 xml:space="preserve">2.d. </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Područja posebne namjene</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2.e.</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Površina groblja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2,0 ha</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1,54%</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Ukupni planirani smještajni kapacitet u TRP</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3550</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4.</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Broj planiranih </w:t>
            </w:r>
            <w:r>
              <w:rPr>
                <w:rFonts w:ascii="Arial" w:hAnsi="Arial" w:cs="Arial"/>
                <w:sz w:val="18"/>
                <w:szCs w:val="18"/>
              </w:rPr>
              <w:t>turističkih postelja u TRP po km' obalne crte</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25,35</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c>
          <w:tcPr>
            <w:tcW w:w="9606" w:type="dxa"/>
            <w:gridSpan w:val="6"/>
            <w:shd w:val="clear" w:color="auto" w:fill="auto"/>
          </w:tcPr>
          <w:p w:rsidR="003A63E1" w:rsidRDefault="003A63E1">
            <w:pPr>
              <w:pStyle w:val="t-9-8-bez-uvl"/>
              <w:spacing w:before="0" w:beforeAutospacing="0" w:after="0" w:afterAutospacing="0"/>
              <w:rPr>
                <w:rFonts w:ascii="Arial" w:hAnsi="Arial" w:cs="Arial"/>
                <w:b/>
                <w:sz w:val="18"/>
                <w:szCs w:val="18"/>
              </w:rPr>
            </w:pPr>
          </w:p>
          <w:p w:rsidR="003A63E1" w:rsidRDefault="0063361E">
            <w:pPr>
              <w:pStyle w:val="t-9-8-bez-uvl"/>
              <w:spacing w:before="0" w:beforeAutospacing="0" w:after="0" w:afterAutospacing="0"/>
              <w:rPr>
                <w:rFonts w:ascii="Arial" w:hAnsi="Arial" w:cs="Arial"/>
                <w:b/>
                <w:sz w:val="18"/>
                <w:szCs w:val="18"/>
              </w:rPr>
            </w:pPr>
            <w:r>
              <w:rPr>
                <w:rFonts w:ascii="Arial" w:hAnsi="Arial" w:cs="Arial"/>
                <w:b/>
                <w:sz w:val="18"/>
                <w:szCs w:val="18"/>
              </w:rPr>
              <w:t>POSTOJEĆA INFRASTRUKTURNA OPREMLJENOST</w:t>
            </w:r>
          </w:p>
          <w:p w:rsidR="003A63E1" w:rsidRDefault="003A63E1">
            <w:pPr>
              <w:pStyle w:val="t-9-8-bez-uvl"/>
              <w:spacing w:before="0" w:beforeAutospacing="0" w:after="0" w:afterAutospacing="0"/>
              <w:rPr>
                <w:rFonts w:ascii="Arial" w:hAnsi="Arial" w:cs="Arial"/>
                <w:b/>
                <w:sz w:val="18"/>
                <w:szCs w:val="18"/>
              </w:rPr>
            </w:pPr>
          </w:p>
        </w:tc>
      </w:tr>
      <w:tr w:rsidR="003A63E1">
        <w:tc>
          <w:tcPr>
            <w:tcW w:w="1668" w:type="dxa"/>
            <w:vMerge w:val="restart"/>
            <w:shd w:val="clear" w:color="auto" w:fill="auto"/>
            <w:vAlign w:val="center"/>
          </w:tcPr>
          <w:p w:rsidR="003A63E1" w:rsidRDefault="0063361E">
            <w:pPr>
              <w:pStyle w:val="t-9-8-bez-uvl"/>
              <w:spacing w:before="0" w:beforeAutospacing="0" w:after="0" w:afterAutospacing="0"/>
              <w:jc w:val="both"/>
              <w:rPr>
                <w:rFonts w:ascii="Arial" w:hAnsi="Arial" w:cs="Arial"/>
                <w:sz w:val="18"/>
                <w:szCs w:val="18"/>
              </w:rPr>
            </w:pPr>
            <w:r>
              <w:rPr>
                <w:rFonts w:ascii="Arial" w:hAnsi="Arial" w:cs="Arial"/>
                <w:sz w:val="18"/>
                <w:szCs w:val="18"/>
              </w:rPr>
              <w:t>PROMETNA INFRASTRUKTU-RA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A. Cestovni promet</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p w:rsidR="003A63E1" w:rsidRDefault="003A63E1">
            <w:pPr>
              <w:pStyle w:val="t-9-8-bez-uvl"/>
              <w:spacing w:before="0" w:beforeAutospacing="0" w:after="0" w:afterAutospacing="0"/>
              <w:rPr>
                <w:rStyle w:val="long-text-2"/>
                <w:rFonts w:ascii="Arial" w:hAnsi="Arial" w:cs="Arial"/>
                <w:sz w:val="18"/>
                <w:szCs w:val="18"/>
              </w:rPr>
            </w:pPr>
          </w:p>
          <w:p w:rsidR="003A63E1" w:rsidRDefault="003A63E1">
            <w:pPr>
              <w:pStyle w:val="t-9-8-bez-uvl"/>
              <w:spacing w:before="0" w:beforeAutospacing="0" w:after="0" w:afterAutospacing="0"/>
              <w:rPr>
                <w:rStyle w:val="long-text-2"/>
                <w:rFonts w:ascii="Arial" w:hAnsi="Arial" w:cs="Arial"/>
                <w:sz w:val="18"/>
                <w:szCs w:val="18"/>
              </w:rPr>
            </w:pPr>
          </w:p>
          <w:p w:rsidR="003A63E1" w:rsidRDefault="003A63E1">
            <w:pPr>
              <w:pStyle w:val="t-9-8-bez-uvl"/>
              <w:spacing w:before="0" w:beforeAutospacing="0" w:after="0" w:afterAutospacing="0"/>
              <w:rPr>
                <w:rStyle w:val="long-text-2"/>
                <w:rFonts w:ascii="Arial" w:hAnsi="Arial" w:cs="Arial"/>
                <w:sz w:val="18"/>
                <w:szCs w:val="18"/>
              </w:rPr>
            </w:pPr>
          </w:p>
          <w:p w:rsidR="003A63E1" w:rsidRDefault="003A63E1">
            <w:pPr>
              <w:pStyle w:val="t-9-8-bez-uvl"/>
              <w:spacing w:before="0" w:beforeAutospacing="0" w:after="0" w:afterAutospacing="0"/>
              <w:rPr>
                <w:rStyle w:val="long-text-2"/>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Duljina cesta po vrstama:</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državne (D)</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županijske (Ž)</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lokalne (L)</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nerazvrstane ceste</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Udio </w:t>
            </w:r>
            <w:r>
              <w:rPr>
                <w:rStyle w:val="long-text-2"/>
                <w:rFonts w:ascii="Arial" w:hAnsi="Arial" w:cs="Arial"/>
                <w:sz w:val="18"/>
                <w:szCs w:val="18"/>
              </w:rPr>
              <w:t>pojedinih vrsta cesta</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državne (D)</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županijske (Ž)</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lokalne (L)</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nerazvrstane ceste</w:t>
            </w:r>
          </w:p>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Cestovna gustoća (dužina cesta / površina područja)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km</w:t>
            </w:r>
          </w:p>
          <w:p w:rsidR="003A63E1" w:rsidRDefault="0063361E">
            <w:pPr>
              <w:pStyle w:val="t-9-8-bez-uvl"/>
              <w:wordWrap w:val="0"/>
              <w:spacing w:before="0" w:beforeAutospacing="0" w:after="0" w:afterAutospacing="0"/>
              <w:jc w:val="right"/>
              <w:rPr>
                <w:rFonts w:ascii="Arial" w:hAnsi="Arial" w:cs="Arial"/>
                <w:sz w:val="18"/>
                <w:szCs w:val="18"/>
              </w:rPr>
            </w:pPr>
            <w:r>
              <w:rPr>
                <w:rStyle w:val="long-text-2"/>
                <w:rFonts w:ascii="Arial" w:hAnsi="Arial" w:cs="Arial"/>
                <w:sz w:val="18"/>
                <w:szCs w:val="18"/>
              </w:rPr>
              <w:t>18,05</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11,14</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4,50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61,073</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2,38</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0,15</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0,06</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0,804</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1,25 km/km</w:t>
            </w:r>
            <w:r>
              <w:rPr>
                <w:rFonts w:ascii="Arial" w:hAnsi="Arial" w:cs="Arial"/>
                <w:sz w:val="18"/>
                <w:szCs w:val="18"/>
                <w:vertAlign w:val="superscript"/>
              </w:rPr>
              <w:t>2</w:t>
            </w:r>
          </w:p>
        </w:tc>
        <w:tc>
          <w:tcPr>
            <w:tcW w:w="874" w:type="dxa"/>
            <w:shd w:val="clear" w:color="auto" w:fill="auto"/>
          </w:tcPr>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 xml:space="preserve">Hrvatske ceste d.o.o. (državne ceste), Županij-ska </w:t>
            </w:r>
            <w:r>
              <w:rPr>
                <w:rFonts w:ascii="Arial" w:hAnsi="Arial" w:cs="Arial"/>
                <w:sz w:val="16"/>
                <w:szCs w:val="16"/>
              </w:rPr>
              <w:t>uprava za ceste PGŽ,</w:t>
            </w: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IOSUP GRADA Raba 2007.-</w:t>
            </w:r>
          </w:p>
          <w:p w:rsidR="003A63E1" w:rsidRDefault="0063361E">
            <w:pPr>
              <w:pStyle w:val="t-9-8-bez-uvl"/>
              <w:spacing w:before="0" w:beforeAutospacing="0" w:after="0" w:afterAutospacing="0"/>
              <w:rPr>
                <w:rFonts w:ascii="Arial" w:hAnsi="Arial" w:cs="Arial"/>
                <w:sz w:val="18"/>
                <w:szCs w:val="18"/>
              </w:rPr>
            </w:pPr>
            <w:r>
              <w:rPr>
                <w:rFonts w:ascii="Arial" w:hAnsi="Arial" w:cs="Arial"/>
                <w:sz w:val="16"/>
                <w:szCs w:val="16"/>
              </w:rPr>
              <w:t>2016.</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 Željeznički promet</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Duljina pruge prema vrsti - pruga za regionalni promet - pruga za lokalni promet</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rPr>
          <w:trHeight w:val="169"/>
        </w:trPr>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p w:rsidR="003A63E1" w:rsidRDefault="003A63E1">
            <w:pPr>
              <w:pStyle w:val="t-9-8-bez-uvl"/>
              <w:spacing w:before="0" w:beforeAutospacing="0" w:after="0" w:afterAutospacing="0"/>
              <w:ind w:left="36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Udio pojedinih vrsta željezničkih pruga - pruga za regionalni promet - pruga za </w:t>
            </w:r>
            <w:r>
              <w:rPr>
                <w:rStyle w:val="long-text-2"/>
                <w:rFonts w:ascii="Arial" w:hAnsi="Arial" w:cs="Arial"/>
                <w:sz w:val="18"/>
                <w:szCs w:val="18"/>
              </w:rPr>
              <w:t>lokalni promet</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Gustoća željezničkih pruga (duljina/površina područja)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numPr>
                <w:ilvl w:val="0"/>
                <w:numId w:val="56"/>
              </w:numPr>
              <w:spacing w:before="0" w:beforeAutospacing="0" w:after="0" w:afterAutospacing="0"/>
              <w:rPr>
                <w:rFonts w:ascii="Arial" w:hAnsi="Arial" w:cs="Arial"/>
                <w:sz w:val="18"/>
                <w:szCs w:val="18"/>
              </w:rPr>
            </w:pPr>
            <w:r>
              <w:rPr>
                <w:rFonts w:ascii="Arial" w:hAnsi="Arial" w:cs="Arial"/>
                <w:sz w:val="18"/>
                <w:szCs w:val="18"/>
              </w:rPr>
              <w:t>Zračni promet</w:t>
            </w:r>
          </w:p>
        </w:tc>
        <w:tc>
          <w:tcPr>
            <w:tcW w:w="567" w:type="dxa"/>
            <w:shd w:val="clear" w:color="auto" w:fill="auto"/>
          </w:tcPr>
          <w:p w:rsidR="003A63E1" w:rsidRDefault="003A63E1">
            <w:pPr>
              <w:pStyle w:val="t-9-8-bez-uvl"/>
              <w:numPr>
                <w:ilvl w:val="0"/>
                <w:numId w:val="57"/>
              </w:numPr>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zračnih luka prema vrstama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rPr>
          <w:trHeight w:val="481"/>
        </w:trPr>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3A63E1">
            <w:pPr>
              <w:pStyle w:val="t-9-8-bez-uvl"/>
              <w:numPr>
                <w:ilvl w:val="0"/>
                <w:numId w:val="57"/>
              </w:numPr>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Površina zračnih luka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numPr>
                <w:ilvl w:val="0"/>
                <w:numId w:val="56"/>
              </w:numPr>
              <w:spacing w:before="0" w:beforeAutospacing="0" w:after="0" w:afterAutospacing="0"/>
              <w:rPr>
                <w:rFonts w:ascii="Arial" w:hAnsi="Arial" w:cs="Arial"/>
                <w:sz w:val="18"/>
                <w:szCs w:val="18"/>
              </w:rPr>
            </w:pPr>
            <w:r>
              <w:rPr>
                <w:rFonts w:ascii="Arial" w:hAnsi="Arial" w:cs="Arial"/>
                <w:sz w:val="18"/>
                <w:szCs w:val="18"/>
              </w:rPr>
              <w:t>Pomorski promet</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luka prema vrsti</w:t>
            </w:r>
          </w:p>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t xml:space="preserve">luke otvorene za javni promet županijskog </w:t>
            </w:r>
            <w:r>
              <w:rPr>
                <w:rFonts w:ascii="Arial" w:hAnsi="Arial" w:cs="Arial"/>
                <w:sz w:val="18"/>
                <w:szCs w:val="18"/>
              </w:rPr>
              <w:t>značaja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3</w:t>
            </w:r>
          </w:p>
        </w:tc>
        <w:tc>
          <w:tcPr>
            <w:tcW w:w="874" w:type="dxa"/>
            <w:vMerge w:val="restart"/>
            <w:shd w:val="clear" w:color="auto" w:fill="auto"/>
            <w:vAlign w:val="center"/>
          </w:tcPr>
          <w:p w:rsidR="003A63E1" w:rsidRDefault="0063361E">
            <w:pPr>
              <w:pStyle w:val="t-9-8-bez-uvl"/>
              <w:spacing w:before="0" w:beforeAutospacing="0" w:after="0" w:afterAutospacing="0"/>
              <w:rPr>
                <w:rFonts w:ascii="Arial" w:hAnsi="Arial" w:cs="Arial"/>
                <w:sz w:val="16"/>
                <w:szCs w:val="16"/>
                <w:lang w:eastAsia="en-US"/>
              </w:rPr>
            </w:pPr>
            <w:r>
              <w:rPr>
                <w:rFonts w:ascii="Arial" w:hAnsi="Arial" w:cs="Arial"/>
                <w:sz w:val="16"/>
                <w:szCs w:val="16"/>
                <w:lang w:eastAsia="en-US"/>
              </w:rPr>
              <w:t>PGŽ, Upravni odjel za pomor-</w:t>
            </w:r>
          </w:p>
          <w:p w:rsidR="003A63E1" w:rsidRDefault="0063361E">
            <w:pPr>
              <w:pStyle w:val="t-9-8-bez-uvl"/>
              <w:spacing w:before="0" w:beforeAutospacing="0" w:after="0" w:afterAutospacing="0"/>
              <w:rPr>
                <w:rFonts w:ascii="Arial" w:hAnsi="Arial" w:cs="Arial"/>
                <w:sz w:val="16"/>
                <w:szCs w:val="16"/>
                <w:lang w:eastAsia="en-US"/>
              </w:rPr>
            </w:pPr>
            <w:r>
              <w:rPr>
                <w:rFonts w:ascii="Arial" w:hAnsi="Arial" w:cs="Arial"/>
                <w:sz w:val="16"/>
                <w:szCs w:val="16"/>
                <w:lang w:eastAsia="en-US"/>
              </w:rPr>
              <w:t>sko dobro, promet i veze, Odsjek za promet i veze</w:t>
            </w: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Županij-ska lučka uprava Rab</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numPr>
                <w:ilvl w:val="0"/>
                <w:numId w:val="56"/>
              </w:numPr>
              <w:spacing w:before="0" w:beforeAutospacing="0" w:after="0" w:afterAutospacing="0"/>
              <w:rPr>
                <w:rFonts w:ascii="Arial" w:hAnsi="Arial" w:cs="Arial"/>
                <w:sz w:val="18"/>
                <w:szCs w:val="18"/>
              </w:rPr>
            </w:pPr>
          </w:p>
        </w:tc>
        <w:tc>
          <w:tcPr>
            <w:tcW w:w="567" w:type="dxa"/>
            <w:shd w:val="clear" w:color="auto" w:fill="auto"/>
          </w:tcPr>
          <w:p w:rsidR="003A63E1" w:rsidRDefault="003A63E1">
            <w:pPr>
              <w:pStyle w:val="t-9-8-bez-uvl"/>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t>luke otvorene za javni promet lokalnog značaja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11</w:t>
            </w:r>
          </w:p>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vAlign w:val="center"/>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numPr>
                <w:ilvl w:val="0"/>
                <w:numId w:val="56"/>
              </w:numPr>
              <w:spacing w:before="0" w:beforeAutospacing="0" w:after="0" w:afterAutospacing="0"/>
              <w:rPr>
                <w:rFonts w:ascii="Arial" w:hAnsi="Arial" w:cs="Arial"/>
                <w:sz w:val="18"/>
                <w:szCs w:val="18"/>
              </w:rPr>
            </w:pPr>
          </w:p>
        </w:tc>
        <w:tc>
          <w:tcPr>
            <w:tcW w:w="567" w:type="dxa"/>
            <w:shd w:val="clear" w:color="auto" w:fill="auto"/>
          </w:tcPr>
          <w:p w:rsidR="003A63E1" w:rsidRDefault="003A63E1">
            <w:pPr>
              <w:pStyle w:val="t-9-8-bez-uvl"/>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t>luke posebne namjene - brodogradilišne</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4</w:t>
            </w:r>
          </w:p>
        </w:tc>
        <w:tc>
          <w:tcPr>
            <w:tcW w:w="874" w:type="dxa"/>
            <w:vMerge/>
            <w:shd w:val="clear" w:color="auto" w:fill="auto"/>
            <w:vAlign w:val="center"/>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Površina kopnenog dijela luke</w:t>
            </w:r>
          </w:p>
        </w:tc>
        <w:tc>
          <w:tcPr>
            <w:tcW w:w="1820" w:type="dxa"/>
            <w:shd w:val="clear" w:color="auto" w:fill="auto"/>
            <w:vAlign w:val="center"/>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1,09 ha</w:t>
            </w:r>
          </w:p>
        </w:tc>
        <w:tc>
          <w:tcPr>
            <w:tcW w:w="874" w:type="dxa"/>
            <w:vMerge/>
            <w:shd w:val="clear" w:color="auto" w:fill="auto"/>
            <w:vAlign w:val="center"/>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Luke nautičkog turizma prema broju vezova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1x300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1x20</w:t>
            </w:r>
            <w:r>
              <w:rPr>
                <w:rFonts w:ascii="Arial" w:hAnsi="Arial" w:cs="Arial"/>
                <w:sz w:val="18"/>
                <w:szCs w:val="18"/>
              </w:rPr>
              <w:t>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(PPUG)</w:t>
            </w:r>
          </w:p>
        </w:tc>
        <w:tc>
          <w:tcPr>
            <w:tcW w:w="874" w:type="dxa"/>
            <w:vMerge/>
            <w:shd w:val="clear" w:color="auto" w:fill="auto"/>
            <w:vAlign w:val="center"/>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numPr>
                <w:ilvl w:val="0"/>
                <w:numId w:val="56"/>
              </w:numPr>
              <w:spacing w:before="0" w:beforeAutospacing="0" w:after="0" w:afterAutospacing="0"/>
              <w:rPr>
                <w:rFonts w:ascii="Arial" w:hAnsi="Arial" w:cs="Arial"/>
                <w:sz w:val="18"/>
                <w:szCs w:val="18"/>
              </w:rPr>
            </w:pPr>
            <w:r>
              <w:rPr>
                <w:rFonts w:ascii="Arial" w:hAnsi="Arial" w:cs="Arial"/>
                <w:sz w:val="18"/>
                <w:szCs w:val="18"/>
              </w:rPr>
              <w:t>Riječni promet</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riječnih luka prema veličini i rijeci</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Klasa i duljina plovnih putova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w:t>
            </w: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F. Elektroničke</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komunikacije</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postojećih baznih stanica na 100</w:t>
            </w:r>
            <w:r>
              <w:rPr>
                <w:rStyle w:val="long-text-2"/>
                <w:rFonts w:ascii="Arial" w:hAnsi="Arial" w:cs="Arial"/>
                <w:sz w:val="18"/>
                <w:szCs w:val="18"/>
              </w:rPr>
              <w:t xml:space="preserve"> stanovnika</w:t>
            </w:r>
          </w:p>
        </w:tc>
        <w:tc>
          <w:tcPr>
            <w:tcW w:w="1820" w:type="dxa"/>
            <w:shd w:val="clear" w:color="auto" w:fill="auto"/>
            <w:vAlign w:val="center"/>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r>
              <w:rPr>
                <w:rFonts w:ascii="Arial" w:hAnsi="Arial" w:cs="Arial"/>
                <w:sz w:val="18"/>
                <w:szCs w:val="18"/>
              </w:rPr>
              <w:t>27</w:t>
            </w:r>
          </w:p>
        </w:tc>
        <w:tc>
          <w:tcPr>
            <w:tcW w:w="874" w:type="dxa"/>
            <w:shd w:val="clear" w:color="auto" w:fill="auto"/>
            <w:vAlign w:val="center"/>
          </w:tcPr>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HAKOM</w:t>
            </w: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ENERGETSKA INFRASTRUKTU-RA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A. Opskrba električnom</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energijom</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1.</w:t>
            </w:r>
          </w:p>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Duljina elektroopskrbnih vodova</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Duljina elektroopskrbnih vodova prema vrsti</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nadzemni vodovi DV 110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nadzemni vodovi DV 35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nadzemni vodovi DV 20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 </w:t>
            </w:r>
            <w:r>
              <w:rPr>
                <w:rStyle w:val="long-text-2"/>
                <w:rFonts w:ascii="Arial" w:hAnsi="Arial" w:cs="Arial"/>
                <w:sz w:val="18"/>
                <w:szCs w:val="18"/>
              </w:rPr>
              <w:t>nadzemni vodovi DV 0,4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podzemni vodovi 35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podzemni vodovi 20 kV</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podzemni vodovi 0,4 kV</w:t>
            </w:r>
          </w:p>
        </w:tc>
        <w:tc>
          <w:tcPr>
            <w:tcW w:w="1820" w:type="dxa"/>
            <w:shd w:val="clear" w:color="auto" w:fill="auto"/>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362,9 km</w:t>
            </w:r>
          </w:p>
          <w:p w:rsidR="003A63E1" w:rsidRDefault="003A63E1">
            <w:pPr>
              <w:pStyle w:val="t-9-8-bez-uvl"/>
              <w:spacing w:before="0" w:beforeAutospacing="0" w:after="0" w:afterAutospacing="0"/>
              <w:jc w:val="right"/>
              <w:rPr>
                <w:rFonts w:ascii="Arial" w:hAnsi="Arial" w:cs="Arial"/>
                <w:sz w:val="18"/>
                <w:szCs w:val="18"/>
              </w:rPr>
            </w:pPr>
          </w:p>
          <w:p w:rsidR="003A63E1" w:rsidRDefault="003A63E1">
            <w:pPr>
              <w:pStyle w:val="t-9-8-bez-uvl"/>
              <w:spacing w:before="0" w:beforeAutospacing="0" w:after="0" w:afterAutospacing="0"/>
              <w:jc w:val="right"/>
              <w:rPr>
                <w:rFonts w:ascii="Arial" w:hAnsi="Arial" w:cs="Arial"/>
                <w:sz w:val="18"/>
                <w:szCs w:val="18"/>
              </w:rPr>
            </w:pP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10,7 km</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109,4 km</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0,0</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88,6 km</w:t>
            </w: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154,2 km</w:t>
            </w:r>
          </w:p>
        </w:tc>
        <w:tc>
          <w:tcPr>
            <w:tcW w:w="874"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HEP ODS d.o.o., Elektroprimorje Rijeka</w:t>
            </w:r>
          </w:p>
        </w:tc>
      </w:tr>
      <w:tr w:rsidR="003A63E1">
        <w:trPr>
          <w:trHeight w:val="305"/>
        </w:trPr>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 Opskrba plinom</w:t>
            </w: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Duljina plinovoda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rPr>
          <w:trHeight w:val="305"/>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Udio prema </w:t>
            </w:r>
            <w:r>
              <w:rPr>
                <w:rStyle w:val="long-text-2"/>
                <w:rFonts w:ascii="Arial" w:hAnsi="Arial" w:cs="Arial"/>
                <w:sz w:val="18"/>
                <w:szCs w:val="18"/>
              </w:rPr>
              <w:t>vrsti plinovoda – prirodni plin</w:t>
            </w: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Fonts w:ascii="Arial" w:hAnsi="Arial" w:cs="Arial"/>
                <w:sz w:val="18"/>
                <w:szCs w:val="18"/>
              </w:rPr>
              <w:t>-</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OPSKRBA VODOM I ODVODNJA OTPADNIH VODA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A. Opskrba pitkom i</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tehnološkom vodom</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Duljina javne vodoopskrbne mreže</w:t>
            </w:r>
          </w:p>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Potrošnja pitke vode (Domaćinstva, vikendaši, industrija, navodnjavanje)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154,68 km</w:t>
            </w:r>
          </w:p>
          <w:p w:rsidR="003A63E1" w:rsidRDefault="003A63E1">
            <w:pPr>
              <w:pStyle w:val="t-9-8-bez-uvl"/>
              <w:spacing w:before="0" w:beforeAutospacing="0" w:after="0" w:afterAutospacing="0"/>
              <w:jc w:val="right"/>
              <w:rPr>
                <w:rStyle w:val="long-text-2"/>
                <w:rFonts w:ascii="Arial" w:hAnsi="Arial" w:cs="Arial"/>
                <w:sz w:val="18"/>
                <w:szCs w:val="18"/>
              </w:rPr>
            </w:pPr>
          </w:p>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vMerge w:val="restart"/>
            <w:shd w:val="clear" w:color="auto" w:fill="auto"/>
            <w:vAlign w:val="center"/>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Vrelo d.o.o.</w:t>
            </w:r>
          </w:p>
        </w:tc>
      </w:tr>
      <w:tr w:rsidR="003A63E1">
        <w:trPr>
          <w:trHeight w:val="305"/>
        </w:trPr>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 Pročišćavanje</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otpadnih voda</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Duljina kanalizacijske mreže</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48,81 km</w:t>
            </w:r>
          </w:p>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rPr>
          <w:trHeight w:val="305"/>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Uređaji za pročišćavanje otpadnih voda – broj i kapacitet</w:t>
            </w: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2</w:t>
            </w:r>
          </w:p>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24.460+9.995</w:t>
            </w:r>
            <w:r>
              <w:rPr>
                <w:rStyle w:val="long-text-2"/>
                <w:rFonts w:ascii="Arial" w:hAnsi="Arial" w:cs="Arial"/>
                <w:sz w:val="18"/>
                <w:szCs w:val="18"/>
              </w:rPr>
              <w:t xml:space="preserve"> ES</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408"/>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GOSPODARE-</w:t>
            </w:r>
          </w:p>
          <w:p w:rsidR="003A63E1" w:rsidRDefault="0063361E">
            <w:pPr>
              <w:pStyle w:val="t-9-8-bez-uvl"/>
              <w:spacing w:before="0" w:beforeAutospacing="0" w:after="0" w:afterAutospacing="0"/>
              <w:rPr>
                <w:rFonts w:ascii="Arial" w:hAnsi="Arial" w:cs="Arial"/>
                <w:sz w:val="18"/>
                <w:szCs w:val="18"/>
                <w:highlight w:val="cyan"/>
              </w:rPr>
            </w:pPr>
            <w:r>
              <w:rPr>
                <w:rFonts w:ascii="Arial" w:hAnsi="Arial" w:cs="Arial"/>
                <w:sz w:val="18"/>
                <w:szCs w:val="18"/>
              </w:rPr>
              <w:t>NJE OTPADOM</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Odlagališta otpada</w:t>
            </w: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Broj i površina odlagališta prema vrsti </w:t>
            </w:r>
            <w:r>
              <w:rPr>
                <w:rFonts w:ascii="Arial" w:hAnsi="Arial" w:cs="Arial"/>
                <w:sz w:val="18"/>
                <w:szCs w:val="18"/>
              </w:rPr>
              <w:t xml:space="preserve">(površina </w:t>
            </w:r>
            <w:r>
              <w:rPr>
                <w:rFonts w:ascii="Arial" w:hAnsi="Arial" w:cs="Arial"/>
                <w:sz w:val="18"/>
                <w:szCs w:val="18"/>
              </w:rPr>
              <w:t>aktivnog dijela)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p w:rsidR="003A63E1" w:rsidRDefault="003A63E1">
            <w:pPr>
              <w:pStyle w:val="t-9-8-bez-uvl"/>
              <w:wordWrap w:val="0"/>
              <w:spacing w:before="0" w:beforeAutospacing="0" w:after="0" w:afterAutospacing="0"/>
              <w:jc w:val="right"/>
              <w:rPr>
                <w:rFonts w:ascii="Arial" w:hAnsi="Arial" w:cs="Arial"/>
                <w:sz w:val="18"/>
                <w:szCs w:val="18"/>
              </w:rPr>
            </w:pPr>
          </w:p>
        </w:tc>
        <w:tc>
          <w:tcPr>
            <w:tcW w:w="874"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6"/>
                <w:szCs w:val="16"/>
              </w:rPr>
              <w:t>Plan gospoda-renja otpadom Grada Raba za razdoblje od 2017. do 2022. godine</w:t>
            </w:r>
          </w:p>
        </w:tc>
      </w:tr>
      <w:tr w:rsidR="003A63E1">
        <w:trPr>
          <w:trHeight w:val="408"/>
        </w:trPr>
        <w:tc>
          <w:tcPr>
            <w:tcW w:w="1668" w:type="dxa"/>
            <w:vMerge/>
            <w:shd w:val="clear" w:color="auto" w:fill="auto"/>
          </w:tcPr>
          <w:p w:rsidR="003A63E1" w:rsidRDefault="003A63E1">
            <w:pPr>
              <w:pStyle w:val="t-9-8-bez-uvl"/>
              <w:wordWrap w:val="0"/>
              <w:spacing w:before="0" w:beforeAutospacing="0" w:after="0" w:afterAutospacing="0"/>
              <w:jc w:val="right"/>
            </w:pPr>
          </w:p>
        </w:tc>
        <w:tc>
          <w:tcPr>
            <w:tcW w:w="1701" w:type="dxa"/>
            <w:vMerge/>
            <w:shd w:val="clear" w:color="auto" w:fill="auto"/>
          </w:tcPr>
          <w:p w:rsidR="003A63E1" w:rsidRDefault="003A63E1">
            <w:pPr>
              <w:pStyle w:val="t-9-8-bez-uvl"/>
              <w:wordWrap w:val="0"/>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wordWrap w:val="0"/>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Sanacija neuređenih odlagališta </w:t>
            </w:r>
          </w:p>
          <w:p w:rsidR="003A63E1" w:rsidRDefault="0063361E">
            <w:pPr>
              <w:pStyle w:val="t-9-8-bez-uvl"/>
              <w:wordWrap w:val="0"/>
              <w:spacing w:before="0" w:beforeAutospacing="0" w:after="0" w:afterAutospacing="0"/>
              <w:rPr>
                <w:rStyle w:val="long-text-2"/>
                <w:rFonts w:ascii="Arial" w:hAnsi="Arial" w:cs="Arial"/>
                <w:sz w:val="18"/>
                <w:szCs w:val="18"/>
              </w:rPr>
            </w:pPr>
            <w:r>
              <w:rPr>
                <w:rStyle w:val="long-text-2"/>
                <w:rFonts w:ascii="Arial" w:hAnsi="Arial" w:cs="Arial"/>
                <w:sz w:val="18"/>
                <w:szCs w:val="18"/>
              </w:rPr>
              <w:t>(broj, površina)</w:t>
            </w:r>
          </w:p>
        </w:tc>
        <w:tc>
          <w:tcPr>
            <w:tcW w:w="1820" w:type="dxa"/>
            <w:shd w:val="clear" w:color="auto" w:fill="auto"/>
          </w:tcPr>
          <w:p w:rsidR="003A63E1" w:rsidRDefault="0063361E">
            <w:pPr>
              <w:pStyle w:val="t-9-8-bez-uvl"/>
              <w:wordWrap w:val="0"/>
              <w:spacing w:before="0" w:beforeAutospacing="0" w:after="0" w:afterAutospacing="0"/>
              <w:jc w:val="right"/>
              <w:rPr>
                <w:rStyle w:val="long-text-2"/>
                <w:rFonts w:ascii="Arial" w:hAnsi="Arial" w:cs="Arial"/>
                <w:sz w:val="18"/>
                <w:szCs w:val="18"/>
              </w:rPr>
            </w:pPr>
            <w:r>
              <w:rPr>
                <w:rFonts w:ascii="Arial" w:hAnsi="Arial" w:cs="Arial"/>
                <w:sz w:val="18"/>
                <w:szCs w:val="18"/>
              </w:rPr>
              <w:t>1</w:t>
            </w:r>
          </w:p>
        </w:tc>
        <w:tc>
          <w:tcPr>
            <w:tcW w:w="874" w:type="dxa"/>
            <w:vMerge/>
            <w:shd w:val="clear" w:color="auto" w:fill="auto"/>
          </w:tcPr>
          <w:p w:rsidR="003A63E1" w:rsidRDefault="003A63E1">
            <w:pPr>
              <w:pStyle w:val="t-9-8-bez-uvl"/>
              <w:wordWrap w:val="0"/>
              <w:spacing w:before="0" w:beforeAutospacing="0" w:after="0" w:afterAutospacing="0"/>
              <w:jc w:val="right"/>
              <w:rPr>
                <w:rStyle w:val="long-text-2"/>
                <w:rFonts w:ascii="Arial" w:hAnsi="Arial" w:cs="Arial"/>
                <w:sz w:val="18"/>
                <w:szCs w:val="18"/>
              </w:rPr>
            </w:pPr>
          </w:p>
        </w:tc>
      </w:tr>
      <w:tr w:rsidR="003A63E1">
        <w:tc>
          <w:tcPr>
            <w:tcW w:w="9606" w:type="dxa"/>
            <w:gridSpan w:val="6"/>
            <w:shd w:val="clear" w:color="auto" w:fill="auto"/>
          </w:tcPr>
          <w:p w:rsidR="003A63E1" w:rsidRDefault="003A63E1">
            <w:pPr>
              <w:pStyle w:val="t-9-8-bez-uvl"/>
              <w:shd w:val="clear" w:color="auto" w:fill="A8D08D" w:themeFill="accent6" w:themeFillTint="99"/>
              <w:spacing w:before="0" w:beforeAutospacing="0" w:after="0" w:afterAutospacing="0"/>
              <w:rPr>
                <w:rFonts w:ascii="Arial" w:hAnsi="Arial" w:cs="Arial"/>
                <w:b/>
                <w:sz w:val="18"/>
                <w:szCs w:val="18"/>
              </w:rPr>
            </w:pPr>
          </w:p>
          <w:p w:rsidR="003A63E1" w:rsidRDefault="0063361E">
            <w:pPr>
              <w:pStyle w:val="t-9-8-bez-uvl"/>
              <w:shd w:val="clear" w:color="auto" w:fill="A8D08D" w:themeFill="accent6" w:themeFillTint="99"/>
              <w:spacing w:before="0" w:beforeAutospacing="0" w:after="0" w:afterAutospacing="0"/>
              <w:rPr>
                <w:rFonts w:ascii="Arial" w:hAnsi="Arial" w:cs="Arial"/>
                <w:b/>
                <w:sz w:val="18"/>
                <w:szCs w:val="18"/>
              </w:rPr>
            </w:pPr>
            <w:r>
              <w:rPr>
                <w:rFonts w:ascii="Arial" w:hAnsi="Arial" w:cs="Arial"/>
                <w:b/>
                <w:sz w:val="18"/>
                <w:szCs w:val="18"/>
              </w:rPr>
              <w:t>KORIŠTENJE I ZAŠTITA ZNAČAJNIH PROSTORA</w:t>
            </w:r>
          </w:p>
          <w:p w:rsidR="003A63E1" w:rsidRDefault="003A63E1">
            <w:pPr>
              <w:pStyle w:val="t-9-8-bez-uvl"/>
              <w:spacing w:before="0" w:beforeAutospacing="0" w:after="0" w:afterAutospacing="0"/>
              <w:rPr>
                <w:rFonts w:ascii="Arial" w:hAnsi="Arial" w:cs="Arial"/>
                <w:b/>
                <w:sz w:val="18"/>
                <w:szCs w:val="18"/>
              </w:rPr>
            </w:pPr>
          </w:p>
        </w:tc>
      </w:tr>
      <w:tr w:rsidR="003A63E1">
        <w:trPr>
          <w:trHeight w:val="410"/>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KORIŠTENJE PRIRODNIH RESURSA</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A. Poljoprivreda</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Ukupna </w:t>
            </w:r>
            <w:r>
              <w:rPr>
                <w:rFonts w:ascii="Arial" w:hAnsi="Arial" w:cs="Arial"/>
                <w:sz w:val="18"/>
                <w:szCs w:val="18"/>
              </w:rPr>
              <w:t>površina poljoprivrednog zemljišta</w:t>
            </w:r>
          </w:p>
        </w:tc>
        <w:tc>
          <w:tcPr>
            <w:tcW w:w="1820" w:type="dxa"/>
            <w:shd w:val="clear" w:color="auto" w:fill="auto"/>
          </w:tcPr>
          <w:p w:rsidR="003A63E1" w:rsidRDefault="0063361E">
            <w:pPr>
              <w:spacing w:before="50" w:after="20"/>
              <w:ind w:left="-57" w:right="113"/>
              <w:jc w:val="right"/>
              <w:rPr>
                <w:rFonts w:ascii="Arial" w:hAnsi="Arial" w:cs="Arial"/>
                <w:sz w:val="18"/>
                <w:szCs w:val="18"/>
                <w:lang w:val="hr-HR"/>
              </w:rPr>
            </w:pPr>
            <w:r>
              <w:rPr>
                <w:rFonts w:ascii="Arial" w:hAnsi="Arial" w:cs="Arial"/>
                <w:sz w:val="18"/>
                <w:szCs w:val="18"/>
                <w:lang w:val="hr-HR"/>
              </w:rPr>
              <w:t>583,92 m</w:t>
            </w:r>
            <w:r>
              <w:rPr>
                <w:rFonts w:ascii="Arial" w:hAnsi="Arial" w:cs="Arial"/>
                <w:sz w:val="18"/>
                <w:szCs w:val="18"/>
                <w:vertAlign w:val="superscript"/>
                <w:lang w:val="hr-HR"/>
              </w:rPr>
              <w:t>2</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lastRenderedPageBreak/>
              <w:t>IOSUP GRADA Raba 2007.-</w:t>
            </w:r>
          </w:p>
          <w:p w:rsidR="003A63E1" w:rsidRDefault="0063361E">
            <w:pPr>
              <w:pStyle w:val="t-9-8-bez-uvl"/>
              <w:spacing w:before="0" w:beforeAutospacing="0" w:after="0" w:afterAutospacing="0"/>
              <w:rPr>
                <w:rFonts w:ascii="Arial" w:hAnsi="Arial" w:cs="Arial"/>
                <w:sz w:val="18"/>
                <w:szCs w:val="18"/>
              </w:rPr>
            </w:pPr>
            <w:r>
              <w:rPr>
                <w:rFonts w:ascii="Arial" w:hAnsi="Arial" w:cs="Arial"/>
                <w:sz w:val="16"/>
                <w:szCs w:val="16"/>
              </w:rPr>
              <w:t>2016.</w:t>
            </w:r>
          </w:p>
          <w:p w:rsidR="003A63E1" w:rsidRDefault="003A63E1">
            <w:pPr>
              <w:pStyle w:val="t-9-8-bez-uvl"/>
              <w:spacing w:before="0" w:beforeAutospacing="0" w:after="0" w:afterAutospacing="0"/>
              <w:rPr>
                <w:rFonts w:ascii="Arial" w:hAnsi="Arial" w:cs="Arial"/>
                <w:sz w:val="18"/>
                <w:szCs w:val="18"/>
              </w:rPr>
            </w:pPr>
          </w:p>
          <w:p w:rsidR="003A63E1" w:rsidRDefault="003A63E1">
            <w:pPr>
              <w:pStyle w:val="t-9-8-bez-uvl"/>
              <w:spacing w:before="0" w:beforeAutospacing="0" w:after="0" w:afterAutospacing="0"/>
              <w:rPr>
                <w:rFonts w:ascii="Arial" w:hAnsi="Arial" w:cs="Arial"/>
                <w:sz w:val="18"/>
                <w:szCs w:val="18"/>
              </w:rPr>
            </w:pP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Udio poljoprivrednog zemljišta</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spacing w:before="50" w:after="20"/>
              <w:ind w:left="-57" w:right="113"/>
              <w:jc w:val="right"/>
              <w:rPr>
                <w:rStyle w:val="long-text-2"/>
                <w:rFonts w:ascii="Arial" w:hAnsi="Arial" w:cs="Arial"/>
                <w:sz w:val="18"/>
                <w:szCs w:val="18"/>
              </w:rPr>
            </w:pPr>
            <w:r>
              <w:rPr>
                <w:rStyle w:val="long-text-2"/>
                <w:rFonts w:ascii="Arial" w:hAnsi="Arial" w:cs="Arial"/>
                <w:sz w:val="18"/>
                <w:szCs w:val="18"/>
              </w:rPr>
              <w:t>1,97%</w:t>
            </w:r>
          </w:p>
          <w:p w:rsidR="003A63E1" w:rsidRDefault="0063361E">
            <w:pPr>
              <w:spacing w:before="50" w:after="20"/>
              <w:ind w:left="-57" w:right="113"/>
              <w:jc w:val="right"/>
              <w:rPr>
                <w:rStyle w:val="long-text-2"/>
                <w:rFonts w:ascii="Arial" w:hAnsi="Arial" w:cs="Arial"/>
                <w:sz w:val="18"/>
                <w:szCs w:val="18"/>
              </w:rPr>
            </w:pPr>
            <w:r>
              <w:rPr>
                <w:rStyle w:val="long-text-2"/>
                <w:rFonts w:ascii="Arial" w:hAnsi="Arial" w:cs="Arial"/>
                <w:sz w:val="18"/>
                <w:szCs w:val="18"/>
              </w:rPr>
              <w:t>7,69% kopneni dio</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t>Površina poljoprivrednog zemljišta po stanovniku (2020.)</w:t>
            </w:r>
          </w:p>
        </w:tc>
        <w:tc>
          <w:tcPr>
            <w:tcW w:w="1820" w:type="dxa"/>
            <w:shd w:val="clear" w:color="auto" w:fill="auto"/>
          </w:tcPr>
          <w:p w:rsidR="003A63E1" w:rsidRDefault="0063361E">
            <w:pPr>
              <w:spacing w:before="50" w:after="20"/>
              <w:ind w:left="-57" w:right="113"/>
              <w:jc w:val="right"/>
              <w:rPr>
                <w:rStyle w:val="long-text-2"/>
                <w:rFonts w:ascii="Arial" w:hAnsi="Arial" w:cs="Arial"/>
                <w:sz w:val="18"/>
                <w:szCs w:val="18"/>
              </w:rPr>
            </w:pPr>
            <w:r>
              <w:rPr>
                <w:rFonts w:ascii="Arial" w:hAnsi="Arial" w:cs="Arial"/>
                <w:sz w:val="18"/>
                <w:szCs w:val="18"/>
                <w:lang w:val="hr-HR"/>
              </w:rPr>
              <w:t>7,4</w:t>
            </w:r>
            <w:r>
              <w:rPr>
                <w:rStyle w:val="long-text-2"/>
                <w:rFonts w:ascii="Arial" w:hAnsi="Arial" w:cs="Arial"/>
                <w:sz w:val="18"/>
                <w:szCs w:val="18"/>
              </w:rPr>
              <w:t xml:space="preserve"> </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65"/>
        </w:trPr>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B. Šumarstvo</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1.</w:t>
            </w:r>
          </w:p>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Ukupna površina šumskog </w:t>
            </w:r>
            <w:r>
              <w:rPr>
                <w:rFonts w:ascii="Arial" w:hAnsi="Arial" w:cs="Arial"/>
                <w:sz w:val="18"/>
                <w:szCs w:val="18"/>
              </w:rPr>
              <w:t>zemljišta</w:t>
            </w:r>
          </w:p>
        </w:tc>
        <w:tc>
          <w:tcPr>
            <w:tcW w:w="1820" w:type="dxa"/>
            <w:shd w:val="clear" w:color="auto" w:fill="auto"/>
          </w:tcPr>
          <w:p w:rsidR="003A63E1" w:rsidRDefault="0063361E">
            <w:pPr>
              <w:spacing w:before="50" w:after="20"/>
              <w:ind w:left="-57" w:right="113"/>
              <w:jc w:val="right"/>
              <w:rPr>
                <w:rFonts w:ascii="Arial" w:hAnsi="Arial" w:cs="Arial"/>
                <w:sz w:val="18"/>
                <w:szCs w:val="18"/>
              </w:rPr>
            </w:pPr>
            <w:r>
              <w:rPr>
                <w:rFonts w:ascii="Arial" w:hAnsi="Arial" w:cs="Arial"/>
                <w:sz w:val="18"/>
                <w:szCs w:val="18"/>
              </w:rPr>
              <w:t>2</w:t>
            </w:r>
            <w:r>
              <w:rPr>
                <w:rFonts w:ascii="Arial" w:hAnsi="Arial" w:cs="Arial"/>
                <w:sz w:val="18"/>
                <w:szCs w:val="18"/>
                <w:lang w:val="hr-HR"/>
              </w:rPr>
              <w:t>551.22</w:t>
            </w:r>
            <w:r>
              <w:rPr>
                <w:rFonts w:ascii="Arial" w:hAnsi="Arial" w:cs="Arial"/>
                <w:sz w:val="18"/>
                <w:szCs w:val="18"/>
                <w:lang w:val="hr-HR"/>
              </w:rPr>
              <w:t xml:space="preserve"> </w:t>
            </w:r>
            <w:r>
              <w:rPr>
                <w:rFonts w:ascii="Arial" w:hAnsi="Arial" w:cs="Arial"/>
                <w:sz w:val="18"/>
                <w:szCs w:val="18"/>
              </w:rPr>
              <w:t>ha</w:t>
            </w:r>
          </w:p>
        </w:tc>
        <w:tc>
          <w:tcPr>
            <w:tcW w:w="874" w:type="dxa"/>
            <w:vMerge/>
            <w:shd w:val="clear" w:color="auto" w:fill="auto"/>
          </w:tcPr>
          <w:p w:rsidR="003A63E1" w:rsidRDefault="003A63E1">
            <w:pPr>
              <w:rPr>
                <w:rFonts w:ascii="Arial" w:hAnsi="Arial" w:cs="Arial"/>
                <w:sz w:val="18"/>
                <w:szCs w:val="18"/>
                <w:lang w:val="hr-HR"/>
              </w:rPr>
            </w:pPr>
          </w:p>
        </w:tc>
      </w:tr>
      <w:tr w:rsidR="003A63E1">
        <w:trPr>
          <w:trHeight w:val="65"/>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Udio šumskog zemljišta</w:t>
            </w:r>
          </w:p>
          <w:p w:rsidR="003A63E1" w:rsidRDefault="003A63E1">
            <w:pPr>
              <w:pStyle w:val="t-9-8-bez-uvl"/>
              <w:spacing w:before="0" w:beforeAutospacing="0" w:after="0" w:afterAutospacing="0"/>
              <w:rPr>
                <w:rFonts w:ascii="Arial" w:hAnsi="Arial" w:cs="Arial"/>
                <w:sz w:val="18"/>
                <w:szCs w:val="18"/>
              </w:rPr>
            </w:pPr>
          </w:p>
        </w:tc>
        <w:tc>
          <w:tcPr>
            <w:tcW w:w="1820" w:type="dxa"/>
            <w:shd w:val="clear" w:color="auto" w:fill="auto"/>
          </w:tcPr>
          <w:p w:rsidR="003A63E1" w:rsidRDefault="0063361E">
            <w:pPr>
              <w:spacing w:before="50" w:after="20"/>
              <w:ind w:left="-57" w:right="113"/>
              <w:jc w:val="right"/>
              <w:rPr>
                <w:rFonts w:ascii="Arial" w:hAnsi="Arial" w:cs="Arial"/>
                <w:sz w:val="18"/>
                <w:szCs w:val="18"/>
                <w:lang w:val="hr-HR"/>
              </w:rPr>
            </w:pPr>
            <w:r>
              <w:rPr>
                <w:rFonts w:ascii="Arial" w:hAnsi="Arial" w:cs="Arial"/>
                <w:sz w:val="18"/>
                <w:szCs w:val="18"/>
                <w:lang w:val="hr-HR"/>
              </w:rPr>
              <w:t>3</w:t>
            </w:r>
            <w:r>
              <w:rPr>
                <w:rFonts w:ascii="Arial" w:hAnsi="Arial" w:cs="Arial"/>
                <w:sz w:val="18"/>
                <w:szCs w:val="18"/>
                <w:lang w:val="hr-HR"/>
              </w:rPr>
              <w:t>3</w:t>
            </w:r>
            <w:r>
              <w:rPr>
                <w:rFonts w:ascii="Arial" w:hAnsi="Arial" w:cs="Arial"/>
                <w:sz w:val="18"/>
                <w:szCs w:val="18"/>
                <w:lang w:val="hr-HR"/>
              </w:rPr>
              <w:t>,</w:t>
            </w:r>
            <w:r>
              <w:rPr>
                <w:rFonts w:ascii="Arial" w:hAnsi="Arial" w:cs="Arial"/>
                <w:sz w:val="18"/>
                <w:szCs w:val="18"/>
                <w:lang w:val="hr-HR"/>
              </w:rPr>
              <w:t xml:space="preserve">60 </w:t>
            </w:r>
            <w:r>
              <w:rPr>
                <w:rFonts w:ascii="Arial" w:hAnsi="Arial" w:cs="Arial"/>
                <w:sz w:val="18"/>
                <w:szCs w:val="18"/>
                <w:lang w:val="hr-HR"/>
              </w:rPr>
              <w:t xml:space="preserve">% kopneni </w:t>
            </w:r>
            <w:r>
              <w:rPr>
                <w:rFonts w:ascii="Arial" w:hAnsi="Arial" w:cs="Arial"/>
                <w:sz w:val="18"/>
                <w:szCs w:val="18"/>
                <w:lang w:val="hr-HR"/>
              </w:rPr>
              <w:t>d</w:t>
            </w:r>
            <w:r>
              <w:rPr>
                <w:rFonts w:ascii="Arial" w:hAnsi="Arial" w:cs="Arial"/>
                <w:sz w:val="18"/>
                <w:szCs w:val="18"/>
                <w:lang w:val="hr-HR"/>
              </w:rPr>
              <w:t>io</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65"/>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Površina šumskog zemljišta po stanovniku (2020.)</w:t>
            </w:r>
          </w:p>
        </w:tc>
        <w:tc>
          <w:tcPr>
            <w:tcW w:w="1820" w:type="dxa"/>
            <w:shd w:val="clear" w:color="auto" w:fill="auto"/>
          </w:tcPr>
          <w:p w:rsidR="003A63E1" w:rsidRDefault="0063361E">
            <w:pPr>
              <w:spacing w:before="50" w:after="20"/>
              <w:ind w:left="-57" w:right="113"/>
              <w:jc w:val="right"/>
              <w:rPr>
                <w:rFonts w:ascii="Arial" w:hAnsi="Arial" w:cs="Arial"/>
                <w:sz w:val="18"/>
                <w:szCs w:val="18"/>
                <w:lang w:val="hr-HR"/>
              </w:rPr>
            </w:pPr>
            <w:r>
              <w:rPr>
                <w:rFonts w:ascii="Arial" w:hAnsi="Arial" w:cs="Arial"/>
                <w:sz w:val="18"/>
                <w:szCs w:val="18"/>
                <w:lang w:val="hr-HR"/>
              </w:rPr>
              <w:t>0,3</w:t>
            </w:r>
            <w:r>
              <w:rPr>
                <w:rFonts w:ascii="Arial" w:hAnsi="Arial" w:cs="Arial"/>
                <w:sz w:val="18"/>
                <w:szCs w:val="18"/>
                <w:lang w:val="hr-HR"/>
              </w:rPr>
              <w:t>2</w:t>
            </w:r>
            <w:r>
              <w:rPr>
                <w:rFonts w:ascii="Arial" w:hAnsi="Arial" w:cs="Arial"/>
                <w:sz w:val="18"/>
                <w:szCs w:val="18"/>
                <w:lang w:val="hr-HR"/>
              </w:rPr>
              <w:t xml:space="preserve"> ha</w:t>
            </w:r>
            <w:r>
              <w:rPr>
                <w:rFonts w:ascii="Arial" w:hAnsi="Arial" w:cs="Arial"/>
                <w:sz w:val="18"/>
                <w:szCs w:val="18"/>
                <w:lang w:val="hr-HR"/>
              </w:rPr>
              <w:t>/stanov.</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9"/>
        </w:trPr>
        <w:tc>
          <w:tcPr>
            <w:tcW w:w="1668" w:type="dxa"/>
            <w:vMerge/>
            <w:shd w:val="clear" w:color="auto" w:fill="auto"/>
          </w:tcPr>
          <w:p w:rsidR="003A63E1" w:rsidRDefault="003A63E1">
            <w:pPr>
              <w:rPr>
                <w:rFonts w:ascii="Arial" w:hAnsi="Arial" w:cs="Arial"/>
                <w:sz w:val="18"/>
                <w:szCs w:val="18"/>
                <w:lang w:val="hr-HR"/>
              </w:rPr>
            </w:pP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C. Vode</w:t>
            </w:r>
          </w:p>
        </w:tc>
        <w:tc>
          <w:tcPr>
            <w:tcW w:w="567" w:type="dxa"/>
            <w:vMerge w:val="restart"/>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1.</w:t>
            </w:r>
          </w:p>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Površine površinskih voda prema vrsti (vodotoci, uzgajalište- bazeni)</w:t>
            </w:r>
          </w:p>
        </w:tc>
        <w:tc>
          <w:tcPr>
            <w:tcW w:w="1820" w:type="dxa"/>
            <w:shd w:val="clear" w:color="auto" w:fill="auto"/>
          </w:tcPr>
          <w:p w:rsidR="003A63E1" w:rsidRDefault="0063361E">
            <w:pPr>
              <w:spacing w:before="50" w:after="20"/>
              <w:ind w:left="-57" w:right="113"/>
              <w:jc w:val="right"/>
              <w:rPr>
                <w:rFonts w:ascii="Arial" w:hAnsi="Arial" w:cs="Arial"/>
                <w:sz w:val="18"/>
                <w:szCs w:val="18"/>
                <w:lang w:val="hr-HR"/>
              </w:rPr>
            </w:pPr>
            <w:r>
              <w:rPr>
                <w:rFonts w:ascii="Arial" w:hAnsi="Arial" w:cs="Arial"/>
                <w:sz w:val="18"/>
                <w:szCs w:val="18"/>
                <w:lang w:val="hr-HR"/>
              </w:rPr>
              <w:t>-</w:t>
            </w:r>
          </w:p>
        </w:tc>
        <w:tc>
          <w:tcPr>
            <w:tcW w:w="874" w:type="dxa"/>
            <w:vMerge/>
            <w:shd w:val="clear" w:color="auto" w:fill="auto"/>
          </w:tcPr>
          <w:p w:rsidR="003A63E1" w:rsidRDefault="003A63E1">
            <w:pPr>
              <w:rPr>
                <w:rFonts w:ascii="Arial" w:hAnsi="Arial" w:cs="Arial"/>
                <w:sz w:val="18"/>
                <w:szCs w:val="18"/>
                <w:lang w:val="hr-HR"/>
              </w:rPr>
            </w:pPr>
          </w:p>
        </w:tc>
      </w:tr>
      <w:tr w:rsidR="003A63E1">
        <w:trPr>
          <w:trHeight w:val="39"/>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vMerge/>
            <w:shd w:val="clear" w:color="auto" w:fill="auto"/>
          </w:tcPr>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jezero</w:t>
            </w:r>
          </w:p>
        </w:tc>
        <w:tc>
          <w:tcPr>
            <w:tcW w:w="1820" w:type="dxa"/>
            <w:shd w:val="clear" w:color="auto" w:fill="auto"/>
          </w:tcPr>
          <w:p w:rsidR="003A63E1" w:rsidRDefault="0063361E">
            <w:pPr>
              <w:spacing w:before="50" w:after="20"/>
              <w:ind w:left="-57" w:right="113"/>
              <w:jc w:val="right"/>
              <w:rPr>
                <w:rFonts w:ascii="Arial" w:hAnsi="Arial" w:cs="Arial"/>
                <w:sz w:val="18"/>
                <w:szCs w:val="18"/>
              </w:rPr>
            </w:pPr>
            <w:r>
              <w:rPr>
                <w:rFonts w:ascii="Arial" w:hAnsi="Arial" w:cs="Arial"/>
                <w:sz w:val="18"/>
                <w:szCs w:val="18"/>
              </w:rPr>
              <w:t>-</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9"/>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vMerge/>
            <w:shd w:val="clear" w:color="auto" w:fill="auto"/>
          </w:tcPr>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more</w:t>
            </w:r>
          </w:p>
        </w:tc>
        <w:tc>
          <w:tcPr>
            <w:tcW w:w="1820" w:type="dxa"/>
            <w:shd w:val="clear" w:color="auto" w:fill="auto"/>
          </w:tcPr>
          <w:p w:rsidR="003A63E1" w:rsidRDefault="0063361E">
            <w:pPr>
              <w:spacing w:before="50" w:after="20"/>
              <w:ind w:left="-57" w:right="113"/>
              <w:jc w:val="right"/>
              <w:rPr>
                <w:rFonts w:ascii="Arial" w:hAnsi="Arial" w:cs="Arial"/>
                <w:sz w:val="18"/>
                <w:szCs w:val="18"/>
              </w:rPr>
            </w:pPr>
            <w:r>
              <w:rPr>
                <w:rFonts w:ascii="Arial" w:hAnsi="Arial" w:cs="Arial"/>
                <w:sz w:val="18"/>
                <w:szCs w:val="18"/>
              </w:rPr>
              <w:t>22.127,83 ha</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9"/>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Udio površina površinskih voda u odnosu na površinu (planirana retencija) JLS</w:t>
            </w:r>
          </w:p>
          <w:p w:rsidR="003A63E1" w:rsidRDefault="003A63E1">
            <w:pPr>
              <w:pStyle w:val="t-9-8-bez-uvl"/>
              <w:spacing w:before="0" w:beforeAutospacing="0" w:after="0" w:afterAutospacing="0"/>
              <w:rPr>
                <w:rFonts w:ascii="Arial" w:hAnsi="Arial" w:cs="Arial"/>
                <w:sz w:val="18"/>
                <w:szCs w:val="18"/>
              </w:rPr>
            </w:pPr>
          </w:p>
        </w:tc>
        <w:tc>
          <w:tcPr>
            <w:tcW w:w="1820" w:type="dxa"/>
            <w:shd w:val="clear" w:color="auto" w:fill="auto"/>
          </w:tcPr>
          <w:p w:rsidR="003A63E1" w:rsidRDefault="0063361E">
            <w:pPr>
              <w:spacing w:before="50" w:after="20"/>
              <w:ind w:left="-57" w:right="113"/>
              <w:jc w:val="right"/>
              <w:rPr>
                <w:rFonts w:ascii="Arial" w:hAnsi="Arial" w:cs="Arial"/>
                <w:sz w:val="18"/>
                <w:szCs w:val="18"/>
                <w:lang w:val="hr-HR"/>
              </w:rPr>
            </w:pPr>
            <w:r>
              <w:rPr>
                <w:rFonts w:ascii="Arial" w:hAnsi="Arial" w:cs="Arial"/>
                <w:sz w:val="18"/>
                <w:szCs w:val="18"/>
                <w:lang w:val="hr-HR"/>
              </w:rPr>
              <w:t>-</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9"/>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Dužina vodotoka (</w:t>
            </w:r>
            <w:r>
              <w:rPr>
                <w:rFonts w:ascii="Arial" w:hAnsi="Arial" w:cs="Arial"/>
                <w:sz w:val="18"/>
                <w:szCs w:val="18"/>
              </w:rPr>
              <w:t>km)</w:t>
            </w:r>
          </w:p>
        </w:tc>
        <w:tc>
          <w:tcPr>
            <w:tcW w:w="1820" w:type="dxa"/>
            <w:shd w:val="clear" w:color="auto" w:fill="auto"/>
          </w:tcPr>
          <w:p w:rsidR="003A63E1" w:rsidRDefault="0063361E">
            <w:pPr>
              <w:wordWrap w:val="0"/>
              <w:spacing w:before="50" w:after="20"/>
              <w:ind w:left="-57" w:right="113"/>
              <w:jc w:val="right"/>
              <w:rPr>
                <w:rFonts w:ascii="Arial" w:hAnsi="Arial" w:cs="Arial"/>
                <w:sz w:val="18"/>
                <w:szCs w:val="18"/>
                <w:lang w:val="hr-HR"/>
              </w:rPr>
            </w:pPr>
            <w:r>
              <w:rPr>
                <w:rFonts w:ascii="Arial" w:hAnsi="Arial" w:cs="Arial"/>
                <w:sz w:val="18"/>
                <w:szCs w:val="18"/>
                <w:lang w:val="hr-HR"/>
              </w:rPr>
              <w:t>24,8</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c>
          <w:tcPr>
            <w:tcW w:w="1668" w:type="dxa"/>
            <w:vMerge/>
            <w:shd w:val="clear" w:color="auto" w:fill="auto"/>
          </w:tcPr>
          <w:p w:rsidR="003A63E1" w:rsidRDefault="003A63E1">
            <w:pPr>
              <w:rPr>
                <w:rFonts w:ascii="Arial" w:hAnsi="Arial" w:cs="Arial"/>
                <w:sz w:val="18"/>
                <w:szCs w:val="18"/>
                <w:lang w:val="hr-HR"/>
              </w:rPr>
            </w:pP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D. Morska obala</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Morska obala – dužina obalne crte</w:t>
            </w:r>
          </w:p>
        </w:tc>
        <w:tc>
          <w:tcPr>
            <w:tcW w:w="1820" w:type="dxa"/>
            <w:shd w:val="clear" w:color="auto" w:fill="auto"/>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140,04 km</w:t>
            </w:r>
          </w:p>
        </w:tc>
        <w:tc>
          <w:tcPr>
            <w:tcW w:w="874" w:type="dxa"/>
            <w:vMerge/>
            <w:shd w:val="clear" w:color="auto" w:fill="auto"/>
          </w:tcPr>
          <w:p w:rsidR="003A63E1" w:rsidRDefault="003A63E1">
            <w:pPr>
              <w:rPr>
                <w:rFonts w:ascii="Arial" w:hAnsi="Arial" w:cs="Arial"/>
                <w:sz w:val="18"/>
                <w:szCs w:val="18"/>
                <w:lang w:val="hr-HR"/>
              </w:rPr>
            </w:pPr>
          </w:p>
        </w:tc>
      </w:tr>
      <w:tr w:rsidR="003A63E1">
        <w:tc>
          <w:tcPr>
            <w:tcW w:w="1668" w:type="dxa"/>
            <w:shd w:val="clear" w:color="auto" w:fill="auto"/>
          </w:tcPr>
          <w:p w:rsidR="003A63E1" w:rsidRDefault="003A63E1">
            <w:pPr>
              <w:rPr>
                <w:rFonts w:ascii="Arial" w:hAnsi="Arial" w:cs="Arial"/>
                <w:sz w:val="18"/>
                <w:szCs w:val="18"/>
                <w:lang w:val="hr-HR"/>
              </w:rPr>
            </w:pP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E. Mineralne sirovine</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Broj i površina </w:t>
            </w:r>
            <w:r>
              <w:rPr>
                <w:rStyle w:val="long-text-2"/>
                <w:rFonts w:ascii="Arial" w:hAnsi="Arial" w:cs="Arial"/>
                <w:sz w:val="18"/>
                <w:szCs w:val="18"/>
              </w:rPr>
              <w:t>eksploatacijskih polja po vrstama mineralnih sirovina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tcPr>
          <w:p w:rsidR="003A63E1" w:rsidRDefault="003A63E1">
            <w:pPr>
              <w:rPr>
                <w:rFonts w:ascii="Arial" w:hAnsi="Arial" w:cs="Arial"/>
                <w:sz w:val="18"/>
                <w:szCs w:val="18"/>
                <w:lang w:val="hr-HR"/>
              </w:rPr>
            </w:pPr>
          </w:p>
        </w:tc>
      </w:tr>
      <w:tr w:rsidR="003A63E1">
        <w:trPr>
          <w:trHeight w:val="410"/>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ZAŠTIĆENE PRIRODNE VRIJEDNOSTI</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Zaštićena područja prirode</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Style w:val="long-text-2"/>
                <w:rFonts w:ascii="Arial" w:hAnsi="Arial" w:cs="Arial"/>
                <w:sz w:val="18"/>
                <w:szCs w:val="18"/>
              </w:rPr>
              <w:t>1.</w:t>
            </w:r>
          </w:p>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Broj i površina zaštićenih područja</w:t>
            </w:r>
          </w:p>
        </w:tc>
        <w:tc>
          <w:tcPr>
            <w:tcW w:w="1820" w:type="dxa"/>
            <w:shd w:val="clear" w:color="auto" w:fill="auto"/>
          </w:tcPr>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2</w:t>
            </w:r>
          </w:p>
          <w:p w:rsidR="003A63E1" w:rsidRDefault="0063361E">
            <w:pPr>
              <w:pStyle w:val="t-9-8-bez-uvl"/>
              <w:wordWrap w:val="0"/>
              <w:spacing w:before="0" w:beforeAutospacing="0" w:after="0" w:afterAutospacing="0"/>
              <w:jc w:val="right"/>
              <w:rPr>
                <w:rFonts w:ascii="Arial" w:hAnsi="Arial" w:cs="Arial"/>
                <w:sz w:val="18"/>
                <w:szCs w:val="18"/>
              </w:rPr>
            </w:pPr>
            <w:r>
              <w:rPr>
                <w:rFonts w:ascii="Arial" w:hAnsi="Arial" w:cs="Arial"/>
                <w:sz w:val="18"/>
                <w:szCs w:val="18"/>
              </w:rPr>
              <w:t>119,69 ha</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6"/>
                <w:szCs w:val="18"/>
              </w:rPr>
            </w:pPr>
          </w:p>
        </w:tc>
      </w:tr>
      <w:tr w:rsidR="003A63E1">
        <w:trPr>
          <w:trHeight w:val="363"/>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vMerge w:val="restart"/>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Područja ekološke mreže prema vrsti: </w:t>
            </w:r>
          </w:p>
        </w:tc>
        <w:tc>
          <w:tcPr>
            <w:tcW w:w="1820" w:type="dxa"/>
            <w:shd w:val="clear" w:color="auto" w:fill="auto"/>
          </w:tcPr>
          <w:p w:rsidR="003A63E1" w:rsidRDefault="003A63E1">
            <w:pPr>
              <w:pStyle w:val="t-9-8-bez-uvl"/>
              <w:wordWrap w:val="0"/>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363"/>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vMerge/>
            <w:shd w:val="clear" w:color="auto" w:fill="auto"/>
          </w:tcPr>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Područja očuvanja značajna za vrste i</w:t>
            </w:r>
            <w:r>
              <w:rPr>
                <w:rStyle w:val="long-text-2"/>
                <w:rFonts w:ascii="Arial" w:hAnsi="Arial" w:cs="Arial"/>
                <w:sz w:val="18"/>
                <w:szCs w:val="18"/>
              </w:rPr>
              <w:t xml:space="preserve"> stanišne tipove</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POVS – HR 2001359 otok Rab</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vMerge/>
            <w:shd w:val="clear" w:color="auto" w:fill="auto"/>
          </w:tcPr>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t>Morska područja očuvanja značajna za vrste i stanišne tipove</w:t>
            </w:r>
          </w:p>
        </w:tc>
        <w:tc>
          <w:tcPr>
            <w:tcW w:w="1820" w:type="dxa"/>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vMerge/>
            <w:shd w:val="clear" w:color="auto" w:fill="auto"/>
          </w:tcPr>
          <w:p w:rsidR="003A63E1" w:rsidRDefault="003A63E1">
            <w:pPr>
              <w:pStyle w:val="t-9-8-bez-uvl"/>
              <w:spacing w:before="0" w:beforeAutospacing="0" w:after="0" w:afterAutospacing="0"/>
              <w:jc w:val="center"/>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Područja očuvanja značajna za ptice</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POP – HR1000033 Kvarnerski otoci</w:t>
            </w: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10"/>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KULTURNA DOBRA</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Struktura registriranih kulturnih dobara</w:t>
            </w: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Broj </w:t>
            </w:r>
            <w:r>
              <w:rPr>
                <w:rFonts w:ascii="Arial" w:hAnsi="Arial" w:cs="Arial"/>
                <w:sz w:val="18"/>
                <w:szCs w:val="18"/>
              </w:rPr>
              <w:t>zaštićenih nepokretnih kulturnih dobara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16</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7"/>
                <w:szCs w:val="17"/>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7"/>
                <w:szCs w:val="17"/>
              </w:rPr>
              <w:t>Registar kulturnih dobara RH</w:t>
            </w: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pPr>
          </w:p>
        </w:tc>
        <w:tc>
          <w:tcPr>
            <w:tcW w:w="1701" w:type="dxa"/>
            <w:vMerge/>
            <w:shd w:val="clear" w:color="auto" w:fill="auto"/>
          </w:tcPr>
          <w:p w:rsidR="003A63E1" w:rsidRDefault="003A63E1">
            <w:pPr>
              <w:pStyle w:val="t-9-8-bez-uvl"/>
              <w:spacing w:before="0" w:beforeAutospacing="0" w:after="0" w:afterAutospacing="0"/>
              <w:jc w:val="right"/>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ili udio obnovljenih kulturnih dobara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Nema podataka</w:t>
            </w:r>
          </w:p>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rPr>
          <w:trHeight w:val="410"/>
        </w:trPr>
        <w:tc>
          <w:tcPr>
            <w:tcW w:w="1668"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Broj ili udio ugroženih kulturnih dobara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Nema podataka</w:t>
            </w:r>
          </w:p>
          <w:p w:rsidR="003A63E1" w:rsidRDefault="003A63E1">
            <w:pPr>
              <w:pStyle w:val="t-9-8-bez-uvl"/>
              <w:spacing w:before="0" w:beforeAutospacing="0" w:after="0" w:afterAutospacing="0"/>
              <w:jc w:val="right"/>
              <w:rPr>
                <w:rFonts w:ascii="Arial" w:hAnsi="Arial" w:cs="Arial"/>
                <w:sz w:val="18"/>
                <w:szCs w:val="18"/>
              </w:rPr>
            </w:pPr>
          </w:p>
        </w:tc>
        <w:tc>
          <w:tcPr>
            <w:tcW w:w="874" w:type="dxa"/>
            <w:vMerge/>
            <w:shd w:val="clear" w:color="auto" w:fill="auto"/>
          </w:tcPr>
          <w:p w:rsidR="003A63E1" w:rsidRDefault="003A63E1">
            <w:pPr>
              <w:pStyle w:val="t-9-8-bez-uvl"/>
              <w:spacing w:before="0" w:beforeAutospacing="0" w:after="0" w:afterAutospacing="0"/>
              <w:jc w:val="right"/>
              <w:rPr>
                <w:rFonts w:ascii="Arial" w:hAnsi="Arial" w:cs="Arial"/>
                <w:sz w:val="18"/>
                <w:szCs w:val="18"/>
              </w:rPr>
            </w:pPr>
          </w:p>
        </w:tc>
      </w:tr>
      <w:tr w:rsidR="003A63E1">
        <w:tc>
          <w:tcPr>
            <w:tcW w:w="1668"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PODRUČJA POSEBNIH KARAKTERISTI-KA*</w:t>
            </w:r>
          </w:p>
        </w:tc>
        <w:tc>
          <w:tcPr>
            <w:tcW w:w="1701"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Područja </w:t>
            </w:r>
            <w:r>
              <w:rPr>
                <w:rStyle w:val="long-text-2"/>
                <w:rFonts w:ascii="Arial" w:hAnsi="Arial" w:cs="Arial"/>
                <w:sz w:val="18"/>
                <w:szCs w:val="18"/>
              </w:rPr>
              <w:t>potencijalnih prirodnih i drugih nesreća</w:t>
            </w:r>
          </w:p>
        </w:tc>
        <w:tc>
          <w:tcPr>
            <w:tcW w:w="567" w:type="dxa"/>
            <w:shd w:val="clear" w:color="auto" w:fill="auto"/>
          </w:tcPr>
          <w:p w:rsidR="003A63E1" w:rsidRDefault="003A63E1">
            <w:pPr>
              <w:jc w:val="center"/>
              <w:rPr>
                <w:rFonts w:ascii="Arial" w:hAnsi="Arial" w:cs="Arial"/>
                <w:sz w:val="18"/>
                <w:szCs w:val="18"/>
                <w:lang w:val="hr-HR"/>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opisano u tekstualnom dijelu Izvješća</w:t>
            </w:r>
          </w:p>
        </w:tc>
        <w:tc>
          <w:tcPr>
            <w:tcW w:w="1820" w:type="dxa"/>
            <w:shd w:val="clear" w:color="auto" w:fill="auto"/>
          </w:tcPr>
          <w:p w:rsidR="003A63E1" w:rsidRDefault="003A63E1">
            <w:pPr>
              <w:jc w:val="right"/>
              <w:rPr>
                <w:rFonts w:ascii="Arial" w:hAnsi="Arial" w:cs="Arial"/>
                <w:sz w:val="18"/>
                <w:szCs w:val="18"/>
                <w:lang w:val="hr-HR"/>
              </w:rPr>
            </w:pPr>
          </w:p>
        </w:tc>
        <w:tc>
          <w:tcPr>
            <w:tcW w:w="874" w:type="dxa"/>
            <w:shd w:val="clear" w:color="auto" w:fill="auto"/>
          </w:tcPr>
          <w:p w:rsidR="003A63E1" w:rsidRDefault="003A63E1">
            <w:pPr>
              <w:rPr>
                <w:rFonts w:ascii="Arial" w:hAnsi="Arial" w:cs="Arial"/>
                <w:sz w:val="18"/>
                <w:szCs w:val="18"/>
                <w:lang w:val="hr-HR"/>
              </w:rPr>
            </w:pPr>
          </w:p>
        </w:tc>
      </w:tr>
      <w:tr w:rsidR="003A63E1">
        <w:tc>
          <w:tcPr>
            <w:tcW w:w="9606" w:type="dxa"/>
            <w:gridSpan w:val="6"/>
            <w:shd w:val="clear" w:color="auto" w:fill="A8D08D" w:themeFill="accent6" w:themeFillTint="99"/>
          </w:tcPr>
          <w:p w:rsidR="003A63E1" w:rsidRDefault="003A63E1">
            <w:pPr>
              <w:pStyle w:val="t-9-8-bez-uvl"/>
              <w:shd w:val="clear" w:color="auto" w:fill="A8D08D" w:themeFill="accent6" w:themeFillTint="99"/>
              <w:spacing w:before="0" w:beforeAutospacing="0" w:after="0" w:afterAutospacing="0"/>
              <w:rPr>
                <w:rFonts w:ascii="Arial" w:hAnsi="Arial" w:cs="Arial"/>
                <w:b/>
                <w:sz w:val="18"/>
                <w:szCs w:val="18"/>
              </w:rPr>
            </w:pPr>
          </w:p>
          <w:p w:rsidR="003A63E1" w:rsidRDefault="0063361E">
            <w:pPr>
              <w:pStyle w:val="t-9-8-bez-uvl"/>
              <w:shd w:val="clear" w:color="auto" w:fill="A8D08D" w:themeFill="accent6" w:themeFillTint="99"/>
              <w:spacing w:before="0" w:beforeAutospacing="0" w:after="0" w:afterAutospacing="0"/>
              <w:rPr>
                <w:rFonts w:ascii="Arial" w:hAnsi="Arial" w:cs="Arial"/>
                <w:b/>
                <w:sz w:val="18"/>
                <w:szCs w:val="18"/>
              </w:rPr>
            </w:pPr>
            <w:r>
              <w:rPr>
                <w:rFonts w:ascii="Arial" w:hAnsi="Arial" w:cs="Arial"/>
                <w:b/>
                <w:sz w:val="18"/>
                <w:szCs w:val="18"/>
              </w:rPr>
              <w:t>DOKUMENTI PROSTORNOG UREĐENJA</w:t>
            </w:r>
          </w:p>
          <w:p w:rsidR="003A63E1" w:rsidRDefault="003A63E1">
            <w:pPr>
              <w:pStyle w:val="t-9-8-bez-uvl"/>
              <w:spacing w:before="0" w:beforeAutospacing="0" w:after="0" w:afterAutospacing="0"/>
              <w:rPr>
                <w:rFonts w:ascii="Arial" w:hAnsi="Arial" w:cs="Arial"/>
                <w:b/>
                <w:sz w:val="18"/>
                <w:szCs w:val="18"/>
              </w:rPr>
            </w:pPr>
          </w:p>
        </w:tc>
      </w:tr>
      <w:tr w:rsidR="003A63E1">
        <w:trPr>
          <w:trHeight w:val="343"/>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POKRIVENOST PROSTORNIM PLANOVIMA</w:t>
            </w:r>
          </w:p>
        </w:tc>
        <w:tc>
          <w:tcPr>
            <w:tcW w:w="1701"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Pokrivenost PP p</w:t>
            </w:r>
            <w:r>
              <w:rPr>
                <w:rFonts w:ascii="Arial" w:hAnsi="Arial" w:cs="Arial"/>
                <w:sz w:val="18"/>
                <w:szCs w:val="18"/>
              </w:rPr>
              <w:t>rema razini planova i</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izvješća </w:t>
            </w:r>
          </w:p>
        </w:tc>
        <w:tc>
          <w:tcPr>
            <w:tcW w:w="567" w:type="dxa"/>
            <w:vMerge w:val="restart"/>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donesenih PP (2016.- 2020.):</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PPUG</w:t>
            </w:r>
          </w:p>
          <w:p w:rsidR="003A63E1" w:rsidRDefault="003A63E1">
            <w:pPr>
              <w:pStyle w:val="t-9-8-bez-uvl"/>
              <w:spacing w:before="0" w:beforeAutospacing="0" w:after="0" w:afterAutospacing="0"/>
              <w:jc w:val="right"/>
              <w:rPr>
                <w:rStyle w:val="long-text-2"/>
                <w:rFonts w:ascii="Arial" w:hAnsi="Arial" w:cs="Arial"/>
                <w:sz w:val="18"/>
                <w:szCs w:val="18"/>
              </w:rPr>
            </w:pPr>
          </w:p>
        </w:tc>
        <w:tc>
          <w:tcPr>
            <w:tcW w:w="1820" w:type="dxa"/>
            <w:shd w:val="clear" w:color="auto" w:fill="auto"/>
          </w:tcPr>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1</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8"/>
                <w:szCs w:val="18"/>
              </w:rPr>
            </w:pP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Službe-</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ne novine PGŽ;</w:t>
            </w:r>
          </w:p>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PPUGK</w:t>
            </w: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vMerge/>
            <w:shd w:val="clear" w:color="auto" w:fill="auto"/>
          </w:tcPr>
          <w:p w:rsidR="003A63E1" w:rsidRDefault="003A63E1">
            <w:pPr>
              <w:pStyle w:val="t-9-8-bez-uvl"/>
              <w:spacing w:before="0" w:beforeAutospacing="0" w:after="0" w:afterAutospacing="0"/>
              <w:jc w:val="center"/>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UPU</w:t>
            </w:r>
          </w:p>
          <w:p w:rsidR="003A63E1" w:rsidRDefault="003A63E1">
            <w:pPr>
              <w:pStyle w:val="t-9-8-bez-uvl"/>
              <w:spacing w:before="0" w:beforeAutospacing="0" w:after="0" w:afterAutospacing="0"/>
              <w:jc w:val="right"/>
              <w:rPr>
                <w:rStyle w:val="long-text-2"/>
                <w:rFonts w:ascii="Arial" w:hAnsi="Arial" w:cs="Arial"/>
                <w:sz w:val="18"/>
                <w:szCs w:val="18"/>
              </w:rPr>
            </w:pPr>
          </w:p>
        </w:tc>
        <w:tc>
          <w:tcPr>
            <w:tcW w:w="1820" w:type="dxa"/>
            <w:shd w:val="clear" w:color="auto" w:fill="auto"/>
          </w:tcPr>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19</w:t>
            </w:r>
          </w:p>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(od toga 5 novih)</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32"/>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vMerge/>
            <w:shd w:val="clear" w:color="auto" w:fill="auto"/>
          </w:tcPr>
          <w:p w:rsidR="003A63E1" w:rsidRDefault="003A63E1">
            <w:pPr>
              <w:pStyle w:val="t-9-8-bez-uvl"/>
              <w:spacing w:before="0" w:beforeAutospacing="0" w:after="0" w:afterAutospacing="0"/>
              <w:jc w:val="center"/>
              <w:rPr>
                <w:rStyle w:val="long-text-2"/>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DPU (uključujući stavljanje izvan snage)</w:t>
            </w:r>
          </w:p>
          <w:p w:rsidR="003A63E1" w:rsidRDefault="003A63E1">
            <w:pPr>
              <w:pStyle w:val="t-9-8-bez-uvl"/>
              <w:spacing w:before="0" w:beforeAutospacing="0" w:after="0" w:afterAutospacing="0"/>
              <w:jc w:val="right"/>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4</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wordWrap w:val="0"/>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donesenih izmjena i dopuna prostornih planova</w:t>
            </w: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2</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Prostornih planova u izradi</w:t>
            </w: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3</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343"/>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4.</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 xml:space="preserve">Broj UPU-a za koje se određuje potreba </w:t>
            </w:r>
            <w:r>
              <w:rPr>
                <w:rStyle w:val="long-text-2"/>
                <w:rFonts w:ascii="Arial" w:hAnsi="Arial" w:cs="Arial"/>
                <w:sz w:val="18"/>
                <w:szCs w:val="18"/>
              </w:rPr>
              <w:t>izrade</w:t>
            </w:r>
          </w:p>
        </w:tc>
        <w:tc>
          <w:tcPr>
            <w:tcW w:w="1820" w:type="dxa"/>
            <w:shd w:val="clear" w:color="auto" w:fill="auto"/>
          </w:tcPr>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33</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1012"/>
        </w:trPr>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PROVEDBA PROSTORNIH PLANOVA</w:t>
            </w:r>
          </w:p>
        </w:tc>
        <w:tc>
          <w:tcPr>
            <w:tcW w:w="1701" w:type="dxa"/>
            <w:vMerge w:val="restart"/>
            <w:shd w:val="clear" w:color="auto" w:fill="auto"/>
          </w:tcPr>
          <w:p w:rsidR="003A63E1" w:rsidRDefault="003A63E1">
            <w:pPr>
              <w:rPr>
                <w:rFonts w:ascii="Arial" w:hAnsi="Arial" w:cs="Arial"/>
                <w:sz w:val="18"/>
                <w:szCs w:val="18"/>
                <w:lang w:val="hr-HR"/>
              </w:rPr>
            </w:pPr>
          </w:p>
        </w:tc>
        <w:tc>
          <w:tcPr>
            <w:tcW w:w="567" w:type="dxa"/>
            <w:shd w:val="clear" w:color="auto" w:fill="auto"/>
          </w:tcPr>
          <w:p w:rsidR="003A63E1" w:rsidRDefault="0063361E">
            <w:pPr>
              <w:pStyle w:val="t-9-8-bez-uvl"/>
              <w:spacing w:before="0" w:beforeAutospacing="0" w:after="0" w:afterAutospacing="0"/>
              <w:jc w:val="center"/>
              <w:rPr>
                <w:rFonts w:ascii="Arial" w:hAnsi="Arial" w:cs="Arial"/>
                <w:sz w:val="18"/>
                <w:szCs w:val="18"/>
              </w:rPr>
            </w:pPr>
            <w:r>
              <w:rPr>
                <w:rStyle w:val="long-text-2"/>
                <w:rFonts w:ascii="Arial" w:hAnsi="Arial" w:cs="Arial"/>
                <w:sz w:val="18"/>
                <w:szCs w:val="18"/>
              </w:rPr>
              <w:t>1.</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Broj izdanih pojedinačnih akata prostornog uređenja po vrstama (2016. - 2020.)</w:t>
            </w:r>
          </w:p>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Lokacijska dozvola</w:t>
            </w:r>
          </w:p>
          <w:p w:rsidR="003A63E1" w:rsidRDefault="003A63E1">
            <w:pPr>
              <w:pStyle w:val="t-9-8-bez-uvl"/>
              <w:spacing w:before="0" w:beforeAutospacing="0" w:after="0" w:afterAutospacing="0"/>
              <w:jc w:val="right"/>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40</w:t>
            </w:r>
          </w:p>
        </w:tc>
        <w:tc>
          <w:tcPr>
            <w:tcW w:w="874" w:type="dxa"/>
            <w:vMerge w:val="restart"/>
            <w:shd w:val="clear" w:color="auto" w:fill="auto"/>
          </w:tcPr>
          <w:p w:rsidR="003A63E1" w:rsidRDefault="003A63E1">
            <w:pPr>
              <w:pStyle w:val="t-9-8-bez-uvl"/>
              <w:spacing w:before="0" w:beforeAutospacing="0" w:after="0" w:afterAutospacing="0"/>
              <w:rPr>
                <w:rFonts w:ascii="Arial" w:hAnsi="Arial" w:cs="Arial"/>
                <w:sz w:val="16"/>
                <w:szCs w:val="16"/>
              </w:rPr>
            </w:pP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PGŽ, Upravni odjel za prostor-</w:t>
            </w: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no uređenjegraditelj-</w:t>
            </w:r>
          </w:p>
          <w:p w:rsidR="003A63E1" w:rsidRDefault="0063361E">
            <w:pPr>
              <w:pStyle w:val="t-9-8-bez-uvl"/>
              <w:spacing w:before="0" w:beforeAutospacing="0" w:after="0" w:afterAutospacing="0"/>
              <w:rPr>
                <w:rFonts w:ascii="Arial" w:hAnsi="Arial" w:cs="Arial"/>
                <w:sz w:val="16"/>
                <w:szCs w:val="16"/>
              </w:rPr>
            </w:pPr>
            <w:r>
              <w:rPr>
                <w:rFonts w:ascii="Arial" w:hAnsi="Arial" w:cs="Arial"/>
                <w:sz w:val="16"/>
                <w:szCs w:val="16"/>
              </w:rPr>
              <w:t>stvo i zaštitu okoliša, Isposta-</w:t>
            </w:r>
          </w:p>
          <w:p w:rsidR="003A63E1" w:rsidRDefault="0063361E">
            <w:pPr>
              <w:pStyle w:val="t-9-8-bez-uvl"/>
              <w:spacing w:before="0" w:beforeAutospacing="0" w:after="0" w:afterAutospacing="0"/>
              <w:rPr>
                <w:rFonts w:ascii="Arial" w:hAnsi="Arial" w:cs="Arial"/>
                <w:sz w:val="18"/>
                <w:szCs w:val="18"/>
              </w:rPr>
            </w:pPr>
            <w:r>
              <w:rPr>
                <w:rFonts w:ascii="Arial" w:hAnsi="Arial" w:cs="Arial"/>
                <w:sz w:val="16"/>
                <w:szCs w:val="16"/>
              </w:rPr>
              <w:t>va Rab</w:t>
            </w: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Dozvola za</w:t>
            </w:r>
            <w:r>
              <w:rPr>
                <w:rStyle w:val="long-text-2"/>
                <w:rFonts w:ascii="Arial" w:hAnsi="Arial" w:cs="Arial"/>
                <w:sz w:val="18"/>
                <w:szCs w:val="18"/>
              </w:rPr>
              <w:t xml:space="preserve"> promjenu namjene i uporabu građevine</w:t>
            </w: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8</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3.</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Rješenje o utvrđivanju građevne čestice</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4.</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Potvrda parcelacijskog elaborata</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5.</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Građevinska dozvola ili drugi odgovarajući akt izdan na temelju ranije važećeg zakona (rješenje o uvjetima građenja,</w:t>
            </w:r>
            <w:r>
              <w:rPr>
                <w:rStyle w:val="long-text-2"/>
                <w:rFonts w:ascii="Arial" w:hAnsi="Arial" w:cs="Arial"/>
                <w:sz w:val="18"/>
                <w:szCs w:val="18"/>
              </w:rPr>
              <w:t xml:space="preserve"> potvrda glavnog projekta i sl.)</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215</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6.</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Uporabna dozvola ili drugi odgovarajući akt izdan na temelju ranije važećeg zakona (potvrda o dostavljenom završnom izvješću nadzornog inženjera i sl.)</w:t>
            </w:r>
          </w:p>
          <w:p w:rsidR="003A63E1" w:rsidRDefault="003A63E1">
            <w:pPr>
              <w:pStyle w:val="t-9-8-bez-uvl"/>
              <w:spacing w:before="0" w:beforeAutospacing="0" w:after="0" w:afterAutospacing="0"/>
              <w:rPr>
                <w:rStyle w:val="long-text-2"/>
                <w:rFonts w:ascii="Arial" w:hAnsi="Arial" w:cs="Arial"/>
                <w:sz w:val="18"/>
                <w:szCs w:val="18"/>
              </w:rPr>
            </w:pPr>
          </w:p>
        </w:tc>
        <w:tc>
          <w:tcPr>
            <w:tcW w:w="1820" w:type="dxa"/>
            <w:shd w:val="clear" w:color="auto" w:fill="auto"/>
          </w:tcPr>
          <w:p w:rsidR="003A63E1" w:rsidRDefault="0063361E">
            <w:pPr>
              <w:pStyle w:val="t-9-8-bez-uvl"/>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89</w:t>
            </w:r>
          </w:p>
        </w:tc>
        <w:tc>
          <w:tcPr>
            <w:tcW w:w="874"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r>
      <w:tr w:rsidR="003A63E1">
        <w:trPr>
          <w:trHeight w:val="516"/>
        </w:trPr>
        <w:tc>
          <w:tcPr>
            <w:tcW w:w="1668"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1701" w:type="dxa"/>
            <w:vMerge/>
            <w:shd w:val="clear" w:color="auto" w:fill="auto"/>
          </w:tcPr>
          <w:p w:rsidR="003A63E1" w:rsidRDefault="003A63E1">
            <w:pPr>
              <w:pStyle w:val="t-9-8-bez-uvl"/>
              <w:spacing w:before="0" w:beforeAutospacing="0" w:after="0" w:afterAutospacing="0"/>
              <w:jc w:val="right"/>
              <w:rPr>
                <w:rStyle w:val="long-text-2"/>
                <w:rFonts w:ascii="Arial" w:hAnsi="Arial" w:cs="Arial"/>
                <w:sz w:val="18"/>
                <w:szCs w:val="18"/>
              </w:rPr>
            </w:pPr>
          </w:p>
        </w:tc>
        <w:tc>
          <w:tcPr>
            <w:tcW w:w="567" w:type="dxa"/>
            <w:shd w:val="clear" w:color="auto" w:fill="auto"/>
          </w:tcPr>
          <w:p w:rsidR="003A63E1" w:rsidRDefault="0063361E">
            <w:pPr>
              <w:pStyle w:val="t-9-8-bez-uvl"/>
              <w:spacing w:before="0" w:beforeAutospacing="0" w:after="0" w:afterAutospacing="0"/>
              <w:jc w:val="center"/>
              <w:rPr>
                <w:rStyle w:val="long-text-2"/>
                <w:rFonts w:ascii="Arial" w:hAnsi="Arial" w:cs="Arial"/>
                <w:sz w:val="18"/>
                <w:szCs w:val="18"/>
              </w:rPr>
            </w:pPr>
            <w:r>
              <w:rPr>
                <w:rStyle w:val="long-text-2"/>
                <w:rFonts w:ascii="Arial" w:hAnsi="Arial" w:cs="Arial"/>
                <w:sz w:val="18"/>
                <w:szCs w:val="18"/>
              </w:rPr>
              <w:t>7.</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Rješenje o izvedenom stanju</w:t>
            </w:r>
          </w:p>
        </w:tc>
        <w:tc>
          <w:tcPr>
            <w:tcW w:w="1820" w:type="dxa"/>
            <w:shd w:val="clear" w:color="auto" w:fill="auto"/>
          </w:tcPr>
          <w:p w:rsidR="003A63E1" w:rsidRDefault="0063361E">
            <w:pPr>
              <w:pStyle w:val="t-9-8-bez-uvl"/>
              <w:wordWrap w:val="0"/>
              <w:spacing w:before="0" w:beforeAutospacing="0" w:after="0" w:afterAutospacing="0"/>
              <w:jc w:val="right"/>
              <w:rPr>
                <w:rStyle w:val="long-text-2"/>
                <w:rFonts w:ascii="Arial" w:hAnsi="Arial" w:cs="Arial"/>
                <w:sz w:val="18"/>
                <w:szCs w:val="18"/>
              </w:rPr>
            </w:pPr>
            <w:r>
              <w:rPr>
                <w:rStyle w:val="long-text-2"/>
                <w:rFonts w:ascii="Arial" w:hAnsi="Arial" w:cs="Arial"/>
                <w:sz w:val="18"/>
                <w:szCs w:val="18"/>
              </w:rPr>
              <w:t>471</w:t>
            </w:r>
          </w:p>
        </w:tc>
        <w:tc>
          <w:tcPr>
            <w:tcW w:w="874" w:type="dxa"/>
            <w:vMerge/>
            <w:shd w:val="clear" w:color="auto" w:fill="auto"/>
          </w:tcPr>
          <w:p w:rsidR="003A63E1" w:rsidRDefault="003A63E1">
            <w:pPr>
              <w:pStyle w:val="t-9-8-bez-uvl"/>
              <w:wordWrap w:val="0"/>
              <w:spacing w:before="0" w:beforeAutospacing="0" w:after="0" w:afterAutospacing="0"/>
              <w:jc w:val="right"/>
              <w:rPr>
                <w:rStyle w:val="long-text-2"/>
                <w:rFonts w:ascii="Arial" w:hAnsi="Arial" w:cs="Arial"/>
                <w:sz w:val="18"/>
                <w:szCs w:val="18"/>
              </w:rPr>
            </w:pP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URBANA </w:t>
            </w:r>
            <w:r>
              <w:rPr>
                <w:rFonts w:ascii="Arial" w:hAnsi="Arial" w:cs="Arial"/>
                <w:sz w:val="18"/>
                <w:szCs w:val="18"/>
              </w:rPr>
              <w:t>PREOBRAZBA</w:t>
            </w:r>
            <w:r>
              <w:rPr>
                <w:rFonts w:ascii="Arial" w:hAnsi="Arial" w:cs="Arial"/>
                <w:sz w:val="18"/>
                <w:szCs w:val="18"/>
              </w:rPr>
              <w:t xml:space="preserve"> </w:t>
            </w:r>
          </w:p>
        </w:tc>
        <w:tc>
          <w:tcPr>
            <w:tcW w:w="1701" w:type="dxa"/>
            <w:shd w:val="clear" w:color="auto" w:fill="auto"/>
          </w:tcPr>
          <w:p w:rsidR="003A63E1" w:rsidRDefault="003A63E1">
            <w:pPr>
              <w:rPr>
                <w:rFonts w:ascii="Arial" w:hAnsi="Arial" w:cs="Arial"/>
                <w:sz w:val="18"/>
                <w:szCs w:val="18"/>
                <w:lang w:val="hr-HR"/>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1.</w:t>
            </w:r>
          </w:p>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br/>
            </w:r>
          </w:p>
          <w:p w:rsidR="003A63E1" w:rsidRDefault="003A63E1">
            <w:pPr>
              <w:pStyle w:val="t-9-8-bez-uvl"/>
              <w:spacing w:before="0" w:beforeAutospacing="0" w:after="0" w:afterAutospacing="0"/>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Broj </w:t>
            </w:r>
            <w:r>
              <w:rPr>
                <w:rStyle w:val="long-text-2"/>
                <w:rFonts w:ascii="Arial" w:hAnsi="Arial" w:cs="Arial"/>
                <w:sz w:val="18"/>
                <w:szCs w:val="18"/>
              </w:rPr>
              <w:t>prostornih planova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1701" w:type="dxa"/>
            <w:shd w:val="clear" w:color="auto" w:fill="auto"/>
          </w:tcPr>
          <w:p w:rsidR="003A63E1" w:rsidRDefault="003A63E1">
            <w:pPr>
              <w:rPr>
                <w:rFonts w:ascii="Arial" w:hAnsi="Arial" w:cs="Arial"/>
                <w:sz w:val="18"/>
                <w:szCs w:val="18"/>
                <w:lang w:val="hr-HR"/>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Površina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w:t>
            </w:r>
          </w:p>
        </w:tc>
        <w:tc>
          <w:tcPr>
            <w:tcW w:w="874" w:type="dxa"/>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val="restart"/>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 xml:space="preserve">URBANA SANACIJA </w:t>
            </w:r>
          </w:p>
        </w:tc>
        <w:tc>
          <w:tcPr>
            <w:tcW w:w="1701" w:type="dxa"/>
            <w:shd w:val="clear" w:color="auto" w:fill="auto"/>
          </w:tcPr>
          <w:p w:rsidR="003A63E1" w:rsidRDefault="003A63E1">
            <w:pPr>
              <w:rPr>
                <w:rFonts w:ascii="Arial" w:hAnsi="Arial" w:cs="Arial"/>
                <w:sz w:val="18"/>
                <w:szCs w:val="18"/>
                <w:lang w:val="hr-HR"/>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1.</w:t>
            </w:r>
          </w:p>
          <w:p w:rsidR="003A63E1" w:rsidRDefault="0063361E">
            <w:pPr>
              <w:pStyle w:val="t-9-8-bez-uvl"/>
              <w:spacing w:before="0" w:beforeAutospacing="0" w:after="0" w:afterAutospacing="0"/>
              <w:rPr>
                <w:rStyle w:val="long-text-2"/>
                <w:rFonts w:ascii="Arial" w:hAnsi="Arial" w:cs="Arial"/>
                <w:sz w:val="18"/>
                <w:szCs w:val="18"/>
              </w:rPr>
            </w:pPr>
            <w:r>
              <w:rPr>
                <w:rFonts w:ascii="Arial" w:hAnsi="Arial" w:cs="Arial"/>
                <w:sz w:val="18"/>
                <w:szCs w:val="18"/>
              </w:rPr>
              <w:br/>
            </w:r>
          </w:p>
          <w:p w:rsidR="003A63E1" w:rsidRDefault="003A63E1">
            <w:pPr>
              <w:pStyle w:val="t-9-8-bez-uvl"/>
              <w:spacing w:before="0" w:beforeAutospacing="0" w:after="0" w:afterAutospacing="0"/>
              <w:rPr>
                <w:rFonts w:ascii="Arial" w:hAnsi="Arial" w:cs="Arial"/>
                <w:sz w:val="18"/>
                <w:szCs w:val="18"/>
              </w:rPr>
            </w:pPr>
          </w:p>
        </w:tc>
        <w:tc>
          <w:tcPr>
            <w:tcW w:w="2976" w:type="dxa"/>
            <w:shd w:val="clear" w:color="auto" w:fill="auto"/>
          </w:tcPr>
          <w:p w:rsidR="003A63E1" w:rsidRDefault="0063361E">
            <w:pPr>
              <w:pStyle w:val="t-9-8-bez-uvl"/>
              <w:spacing w:before="0" w:beforeAutospacing="0" w:after="0" w:afterAutospacing="0"/>
              <w:rPr>
                <w:rFonts w:ascii="Arial" w:hAnsi="Arial" w:cs="Arial"/>
                <w:sz w:val="18"/>
                <w:szCs w:val="18"/>
              </w:rPr>
            </w:pPr>
            <w:r>
              <w:rPr>
                <w:rStyle w:val="long-text-2"/>
                <w:rFonts w:ascii="Arial" w:hAnsi="Arial" w:cs="Arial"/>
                <w:sz w:val="18"/>
                <w:szCs w:val="18"/>
              </w:rPr>
              <w:t xml:space="preserve">Broj izdanih rješenja o izvedenom stanju </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471</w:t>
            </w:r>
          </w:p>
        </w:tc>
        <w:tc>
          <w:tcPr>
            <w:tcW w:w="874" w:type="dxa"/>
            <w:shd w:val="clear" w:color="auto" w:fill="auto"/>
          </w:tcPr>
          <w:p w:rsidR="003A63E1" w:rsidRDefault="003A63E1">
            <w:pPr>
              <w:pStyle w:val="t-9-8-bez-uvl"/>
              <w:spacing w:before="0" w:beforeAutospacing="0" w:after="0" w:afterAutospacing="0"/>
              <w:rPr>
                <w:rFonts w:ascii="Arial" w:hAnsi="Arial" w:cs="Arial"/>
                <w:sz w:val="18"/>
                <w:szCs w:val="18"/>
              </w:rPr>
            </w:pPr>
          </w:p>
        </w:tc>
      </w:tr>
      <w:tr w:rsidR="003A63E1">
        <w:tc>
          <w:tcPr>
            <w:tcW w:w="1668" w:type="dxa"/>
            <w:vMerge/>
            <w:shd w:val="clear" w:color="auto" w:fill="auto"/>
          </w:tcPr>
          <w:p w:rsidR="003A63E1" w:rsidRDefault="003A63E1">
            <w:pPr>
              <w:pStyle w:val="t-9-8-bez-uvl"/>
              <w:spacing w:before="0" w:beforeAutospacing="0" w:after="0" w:afterAutospacing="0"/>
              <w:rPr>
                <w:rFonts w:ascii="Arial" w:hAnsi="Arial" w:cs="Arial"/>
                <w:sz w:val="18"/>
                <w:szCs w:val="18"/>
              </w:rPr>
            </w:pPr>
          </w:p>
        </w:tc>
        <w:tc>
          <w:tcPr>
            <w:tcW w:w="1701" w:type="dxa"/>
            <w:shd w:val="clear" w:color="auto" w:fill="auto"/>
          </w:tcPr>
          <w:p w:rsidR="003A63E1" w:rsidRDefault="003A63E1">
            <w:pPr>
              <w:rPr>
                <w:rFonts w:ascii="Arial" w:hAnsi="Arial" w:cs="Arial"/>
                <w:sz w:val="18"/>
                <w:szCs w:val="18"/>
                <w:lang w:val="hr-HR"/>
              </w:rPr>
            </w:pPr>
          </w:p>
        </w:tc>
        <w:tc>
          <w:tcPr>
            <w:tcW w:w="567" w:type="dxa"/>
            <w:shd w:val="clear" w:color="auto" w:fill="auto"/>
          </w:tcPr>
          <w:p w:rsidR="003A63E1" w:rsidRDefault="0063361E">
            <w:pPr>
              <w:pStyle w:val="t-9-8-bez-uvl"/>
              <w:spacing w:before="0" w:beforeAutospacing="0" w:after="0" w:afterAutospacing="0"/>
              <w:rPr>
                <w:rFonts w:ascii="Arial" w:hAnsi="Arial" w:cs="Arial"/>
                <w:sz w:val="18"/>
                <w:szCs w:val="18"/>
              </w:rPr>
            </w:pPr>
            <w:r>
              <w:rPr>
                <w:rFonts w:ascii="Arial" w:hAnsi="Arial" w:cs="Arial"/>
                <w:sz w:val="18"/>
                <w:szCs w:val="18"/>
              </w:rPr>
              <w:t>2.</w:t>
            </w:r>
          </w:p>
        </w:tc>
        <w:tc>
          <w:tcPr>
            <w:tcW w:w="2976" w:type="dxa"/>
            <w:shd w:val="clear" w:color="auto" w:fill="auto"/>
          </w:tcPr>
          <w:p w:rsidR="003A63E1" w:rsidRDefault="0063361E">
            <w:pPr>
              <w:pStyle w:val="t-9-8-bez-uvl"/>
              <w:spacing w:before="0" w:beforeAutospacing="0" w:after="0" w:afterAutospacing="0"/>
              <w:rPr>
                <w:rStyle w:val="long-text-2"/>
                <w:rFonts w:ascii="Arial" w:hAnsi="Arial" w:cs="Arial"/>
                <w:sz w:val="18"/>
                <w:szCs w:val="18"/>
              </w:rPr>
            </w:pPr>
            <w:r>
              <w:rPr>
                <w:rStyle w:val="long-text-2"/>
                <w:rFonts w:ascii="Arial" w:hAnsi="Arial" w:cs="Arial"/>
                <w:sz w:val="18"/>
                <w:szCs w:val="18"/>
              </w:rPr>
              <w:t>Planovi sanacije, izmjene i dopune prostornih planova</w:t>
            </w:r>
          </w:p>
        </w:tc>
        <w:tc>
          <w:tcPr>
            <w:tcW w:w="1820" w:type="dxa"/>
            <w:shd w:val="clear" w:color="auto" w:fill="auto"/>
          </w:tcPr>
          <w:p w:rsidR="003A63E1" w:rsidRDefault="0063361E">
            <w:pPr>
              <w:pStyle w:val="t-9-8-bez-uvl"/>
              <w:spacing w:before="0" w:beforeAutospacing="0" w:after="0" w:afterAutospacing="0"/>
              <w:jc w:val="right"/>
              <w:rPr>
                <w:rFonts w:ascii="Arial" w:hAnsi="Arial" w:cs="Arial"/>
                <w:sz w:val="18"/>
                <w:szCs w:val="18"/>
              </w:rPr>
            </w:pPr>
            <w:r>
              <w:rPr>
                <w:rFonts w:ascii="Arial" w:hAnsi="Arial" w:cs="Arial"/>
                <w:sz w:val="18"/>
                <w:szCs w:val="18"/>
              </w:rPr>
              <w:t>0</w:t>
            </w:r>
          </w:p>
        </w:tc>
        <w:tc>
          <w:tcPr>
            <w:tcW w:w="874" w:type="dxa"/>
            <w:shd w:val="clear" w:color="auto" w:fill="auto"/>
          </w:tcPr>
          <w:p w:rsidR="003A63E1" w:rsidRDefault="003A63E1">
            <w:pPr>
              <w:pStyle w:val="t-9-8-bez-uvl"/>
              <w:spacing w:before="0" w:beforeAutospacing="0" w:after="0" w:afterAutospacing="0"/>
              <w:rPr>
                <w:rFonts w:ascii="Arial" w:hAnsi="Arial" w:cs="Arial"/>
                <w:sz w:val="18"/>
                <w:szCs w:val="18"/>
              </w:rPr>
            </w:pPr>
          </w:p>
        </w:tc>
      </w:tr>
    </w:tbl>
    <w:p w:rsidR="003A63E1" w:rsidRDefault="003A63E1"/>
    <w:p w:rsidR="003A63E1" w:rsidRDefault="003A63E1"/>
    <w:p w:rsidR="003A63E1" w:rsidRDefault="0063361E">
      <w:r>
        <w:br w:type="page"/>
      </w:r>
    </w:p>
    <w:p w:rsidR="003A63E1" w:rsidRDefault="0063361E">
      <w:pPr>
        <w:rPr>
          <w:b/>
          <w:bCs/>
          <w:lang w:val="hr-HR"/>
        </w:rPr>
      </w:pPr>
      <w:r>
        <w:rPr>
          <w:noProof/>
          <w:lang w:val="hr-HR" w:eastAsia="hr-HR"/>
        </w:rPr>
        <w:lastRenderedPageBreak/>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36830</wp:posOffset>
                </wp:positionV>
                <wp:extent cx="838835" cy="1227455"/>
                <wp:effectExtent l="13970" t="13970" r="23495" b="15875"/>
                <wp:wrapSquare wrapText="bothSides"/>
                <wp:docPr id="5" name="Text Box 5"/>
                <wp:cNvGraphicFramePr/>
                <a:graphic xmlns:a="http://schemas.openxmlformats.org/drawingml/2006/main">
                  <a:graphicData uri="http://schemas.microsoft.com/office/word/2010/wordprocessingShape">
                    <wps:wsp>
                      <wps:cNvSpPr txBox="1"/>
                      <wps:spPr>
                        <a:xfrm>
                          <a:off x="0" y="0"/>
                          <a:ext cx="838835" cy="1227455"/>
                        </a:xfrm>
                        <a:prstGeom prst="rect">
                          <a:avLst/>
                        </a:prstGeom>
                        <a:solidFill>
                          <a:schemeClr val="lt1"/>
                        </a:solidFill>
                        <a:ln w="28575" cmpd="sng">
                          <a:solidFill>
                            <a:schemeClr val="accent6">
                              <a:lumMod val="60000"/>
                              <a:lumOff val="4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8" type="#_x0000_t202" style="position:absolute;margin-left:1.1pt;margin-top:2.9pt;width:66.05pt;height:9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wwqAIAANUFAAAOAAAAZHJzL2Uyb0RvYy54bWysVN9v2yAQfp+0/wHxvjpxkzaL6lRZq06T&#10;urVaO+2ZYIitAceAxM7++h0Qp+nWl07zA4a77359HHdx2WtFtsL5FkxFxycjSoThULdmXdFvjzfv&#10;ZpT4wEzNFBhR0Z3w9HLx9s1FZ+eihAZULRxBJ8bPO1vRJgQ7LwrPG6GZPwErDColOM0CHt26qB3r&#10;0LtWRTkanRUduNo64MJ7lF5nJV0k/1IKHu6k9CIQVVHMLaTVpXUV12JxweZrx2zT8n0a7B+y0Kw1&#10;GPTg6poFRjau/cuVbrkDDzKccNAFSNlykWrAasajP6p5aJgVqRYkx9sDTf7/ueVftveOtHVFp5QY&#10;pvGKHkUfyAfoyTSy01k/R9CDRVjoUYy3PMg9CmPRvXQ6/rEcgnrkeXfgNjrjKJydzmanGIOjalyW&#10;55Npcl88WVvnw0cBmsRNRR3eXaKUbW99wEwQOkBiMA+qrW9apdIh9ou4Uo5sGd60CilHtHiGUoZ0&#10;FS1n0/OYiLZYtTfrFOQZLnXfkzfGuTDhLOHURn+GOkc5G+GXOwjF2GdZPBnEMfyQV0r/WZBYyzXz&#10;TTZKqugLjZTBX+Q985t2YadELFSZr0LifSWaX6g85zpUn9ARJZGn1xju8dFUpFf0GuODRYoMJhyM&#10;dWvAZb4HYnL59Y8hZZnxAwO57khB6Fd9atRyaL8V1DvsSgf5VXvLb1ok9Zb5cM8cPmNsRBxN4Q4X&#10;qQCvHvY7Shpwv16SRzy+LtRS0uFYwA75uWFOUKI+GXx378eTSZwj6TCZnpd4cMea1bHGbPQVYD+O&#10;cQhanrYRH9SwlQ70d5xgyxgVVcxwjF3RMGyvQh5WOAG5WC4TCCeHZeHWPFgeXUeWDSw3AWSb3klk&#10;K3OzZxFnR2qs/ZyLw+n4nFBP03jxGwAA//8DAFBLAwQUAAYACAAAACEAZ1hw2N0AAAAHAQAADwAA&#10;AGRycy9kb3ducmV2LnhtbEyOQUvDQBSE74L/YXmCN7tpUrWN2RQRFKFQsbZ4fU2eSTD7NmQ3Tfz3&#10;vp70NsMMM1+2nmyrTtT7xrGB+SwCRVy4suHKwP7j+WYJygfkElvHZOCHPKzzy4sM09KN/E6nXaiU&#10;jLBP0UAdQpdq7YuaLPqZ64gl+3K9xSC2r3TZ4yjjttVxFN1piw3LQ40dPdVUfO8GayBKPtEd7qfD&#10;sGm243L/tsDNy6sx11fT4wOoQFP4K8MZX9AhF6ajG7j0qjUQx1I0cCv85zRZJKCOIlarOeg80//5&#10;818AAAD//wMAUEsBAi0AFAAGAAgAAAAhALaDOJL+AAAA4QEAABMAAAAAAAAAAAAAAAAAAAAAAFtD&#10;b250ZW50X1R5cGVzXS54bWxQSwECLQAUAAYACAAAACEAOP0h/9YAAACUAQAACwAAAAAAAAAAAAAA&#10;AAAvAQAAX3JlbHMvLnJlbHNQSwECLQAUAAYACAAAACEANVTMMKgCAADVBQAADgAAAAAAAAAAAAAA&#10;AAAuAgAAZHJzL2Uyb0RvYy54bWxQSwECLQAUAAYACAAAACEAZ1hw2N0AAAAHAQAADwAAAAAAAAAA&#10;AAAAAAACBQAAZHJzL2Rvd25yZXYueG1sUEsFBgAAAAAEAAQA8wAAAAwGAAAAAA==&#10;" fillcolor="white [3201]" strokecolor="#a8d08d [1945]" strokeweight="2.25pt">
                <v:textbo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3</w:t>
                      </w:r>
                    </w:p>
                  </w:txbxContent>
                </v:textbox>
                <w10:wrap type="square"/>
              </v:shape>
            </w:pict>
          </mc:Fallback>
        </mc:AlternateContent>
      </w:r>
    </w:p>
    <w:p w:rsidR="003A63E1" w:rsidRDefault="0063361E">
      <w:pPr>
        <w:pStyle w:val="Heading1"/>
        <w:tabs>
          <w:tab w:val="left" w:pos="660"/>
        </w:tabs>
        <w:spacing w:before="245"/>
        <w:ind w:left="0" w:firstLine="0"/>
        <w:rPr>
          <w:rFonts w:ascii="Verdana" w:hAnsi="Verdana" w:cs="Verdana"/>
          <w:sz w:val="28"/>
          <w:lang w:val="hr-HR"/>
        </w:rPr>
      </w:pPr>
      <w:bookmarkStart w:id="134" w:name="_Toc937"/>
      <w:bookmarkStart w:id="135" w:name="_Toc104709279"/>
      <w:bookmarkStart w:id="136" w:name="_Toc59535813"/>
      <w:bookmarkStart w:id="137" w:name="_Toc104709280"/>
      <w:bookmarkEnd w:id="134"/>
      <w:bookmarkEnd w:id="135"/>
      <w:bookmarkEnd w:id="136"/>
      <w:r>
        <w:rPr>
          <w:rFonts w:ascii="Verdana" w:hAnsi="Verdana" w:cs="Verdana"/>
          <w:sz w:val="28"/>
          <w:lang w:val="hr-HR"/>
        </w:rPr>
        <w:t xml:space="preserve">ANALIZA PROVEDBE PROSTORNIH PLANOVA I DRUGIH </w:t>
      </w:r>
      <w:r>
        <w:rPr>
          <w:rFonts w:ascii="Verdana" w:hAnsi="Verdana" w:cs="Verdana"/>
          <w:sz w:val="28"/>
          <w:lang w:val="hr-HR"/>
        </w:rPr>
        <w:t>DOKUMENATA</w:t>
      </w:r>
      <w:bookmarkEnd w:id="137"/>
    </w:p>
    <w:p w:rsidR="003A63E1" w:rsidRDefault="003A63E1">
      <w:pPr>
        <w:rPr>
          <w:b/>
          <w:bCs/>
          <w:lang w:val="hr-HR"/>
        </w:rPr>
      </w:pPr>
    </w:p>
    <w:p w:rsidR="003A63E1" w:rsidRDefault="003A63E1">
      <w:pPr>
        <w:spacing w:after="0"/>
        <w:rPr>
          <w:b/>
          <w:bCs/>
          <w:lang w:val="hr-HR"/>
        </w:rPr>
      </w:pPr>
    </w:p>
    <w:p w:rsidR="003A63E1" w:rsidRDefault="0063361E">
      <w:pPr>
        <w:pStyle w:val="Heading2"/>
        <w:numPr>
          <w:ilvl w:val="1"/>
          <w:numId w:val="0"/>
        </w:numPr>
        <w:shd w:val="clear" w:color="auto" w:fill="C5E0B3" w:themeFill="accent6" w:themeFillTint="66"/>
        <w:spacing w:before="0" w:after="0" w:line="240" w:lineRule="auto"/>
        <w:ind w:left="-5" w:right="-54" w:firstLine="5"/>
        <w:rPr>
          <w:sz w:val="24"/>
        </w:rPr>
      </w:pPr>
      <w:bookmarkStart w:id="138" w:name="_Toc104709281"/>
      <w:r>
        <w:rPr>
          <w:sz w:val="24"/>
        </w:rPr>
        <w:t xml:space="preserve">3.1. </w:t>
      </w:r>
      <w:r>
        <w:rPr>
          <w:sz w:val="24"/>
        </w:rPr>
        <w:tab/>
      </w:r>
      <w:r>
        <w:rPr>
          <w:sz w:val="24"/>
        </w:rPr>
        <w:t>I</w:t>
      </w:r>
      <w:r>
        <w:rPr>
          <w:sz w:val="24"/>
        </w:rPr>
        <w:t>ZRADA PROSTORNIH PLANOVA</w:t>
      </w:r>
      <w:bookmarkEnd w:id="138"/>
    </w:p>
    <w:p w:rsidR="003A63E1" w:rsidRDefault="003A63E1">
      <w:pPr>
        <w:spacing w:after="0" w:line="240" w:lineRule="auto"/>
        <w:rPr>
          <w:b/>
          <w:bCs/>
          <w:sz w:val="24"/>
          <w:szCs w:val="24"/>
          <w:lang w:val="hr-HR"/>
        </w:rPr>
      </w:pPr>
    </w:p>
    <w:p w:rsidR="003A63E1" w:rsidRDefault="0063361E">
      <w:pPr>
        <w:spacing w:after="0" w:line="240" w:lineRule="auto"/>
        <w:jc w:val="both"/>
        <w:rPr>
          <w:rFonts w:ascii="Arial" w:eastAsia="Arial" w:hAnsi="Arial" w:cs="Arial"/>
          <w:b/>
          <w:bCs/>
          <w:sz w:val="24"/>
          <w:szCs w:val="24"/>
          <w:lang w:val="hr-HR"/>
        </w:rPr>
      </w:pPr>
      <w:bookmarkStart w:id="139" w:name="_Hlk118542406"/>
      <w:r>
        <w:rPr>
          <w:rFonts w:ascii="Arial" w:hAnsi="Arial" w:cs="Arial"/>
          <w:sz w:val="24"/>
          <w:szCs w:val="24"/>
          <w:lang w:val="hr-HR"/>
        </w:rPr>
        <w:t>Za područje Grada Raba n</w:t>
      </w:r>
      <w:r>
        <w:rPr>
          <w:rFonts w:ascii="Arial" w:hAnsi="Arial" w:cs="Arial"/>
          <w:sz w:val="24"/>
          <w:szCs w:val="24"/>
          <w:lang w:val="hr-HR"/>
        </w:rPr>
        <w:t>a snazi su</w:t>
      </w:r>
      <w:r>
        <w:rPr>
          <w:rFonts w:ascii="Arial" w:hAnsi="Arial" w:cs="Arial"/>
          <w:sz w:val="24"/>
          <w:szCs w:val="24"/>
          <w:lang w:val="hr-HR"/>
        </w:rPr>
        <w:t>:</w:t>
      </w:r>
      <w:r>
        <w:rPr>
          <w:rFonts w:ascii="Arial" w:hAnsi="Arial" w:cs="Arial"/>
          <w:sz w:val="24"/>
          <w:szCs w:val="24"/>
          <w:lang w:val="hr-HR"/>
        </w:rPr>
        <w:t xml:space="preserve"> Prostorni plan uređenja Grada</w:t>
      </w:r>
      <w:r>
        <w:rPr>
          <w:rFonts w:ascii="Arial" w:hAnsi="Arial" w:cs="Arial"/>
          <w:sz w:val="24"/>
          <w:szCs w:val="24"/>
          <w:lang w:val="hr-HR"/>
        </w:rPr>
        <w:t xml:space="preserve"> (1), </w:t>
      </w:r>
      <w:r>
        <w:rPr>
          <w:rFonts w:ascii="Arial" w:hAnsi="Arial" w:cs="Arial"/>
          <w:sz w:val="24"/>
          <w:szCs w:val="24"/>
          <w:lang w:val="hr-HR"/>
        </w:rPr>
        <w:t>d</w:t>
      </w:r>
      <w:r>
        <w:rPr>
          <w:rFonts w:ascii="Arial" w:hAnsi="Arial" w:cs="Arial"/>
          <w:sz w:val="24"/>
          <w:szCs w:val="24"/>
          <w:lang w:val="hr-HR"/>
        </w:rPr>
        <w:t>evetnaest</w:t>
      </w:r>
      <w:r>
        <w:rPr>
          <w:rFonts w:ascii="Arial" w:hAnsi="Arial" w:cs="Arial"/>
          <w:sz w:val="24"/>
          <w:szCs w:val="24"/>
          <w:lang w:val="hr-HR"/>
        </w:rPr>
        <w:t xml:space="preserve"> (</w:t>
      </w:r>
      <w:r>
        <w:rPr>
          <w:rFonts w:ascii="Arial" w:hAnsi="Arial" w:cs="Arial"/>
          <w:sz w:val="24"/>
          <w:szCs w:val="24"/>
          <w:lang w:val="hr-HR"/>
        </w:rPr>
        <w:t>19</w:t>
      </w:r>
      <w:r>
        <w:rPr>
          <w:rFonts w:ascii="Arial" w:hAnsi="Arial" w:cs="Arial"/>
          <w:sz w:val="24"/>
          <w:szCs w:val="24"/>
          <w:lang w:val="hr-HR"/>
        </w:rPr>
        <w:t xml:space="preserve">) </w:t>
      </w:r>
      <w:r>
        <w:rPr>
          <w:rFonts w:ascii="Arial" w:hAnsi="Arial" w:cs="Arial"/>
          <w:sz w:val="24"/>
          <w:szCs w:val="24"/>
          <w:lang w:val="hr-HR"/>
        </w:rPr>
        <w:t>urbanističkih planova uređenja i</w:t>
      </w:r>
      <w:r>
        <w:rPr>
          <w:rFonts w:ascii="Arial" w:hAnsi="Arial" w:cs="Arial"/>
          <w:sz w:val="24"/>
          <w:szCs w:val="24"/>
          <w:lang w:val="hr-HR"/>
        </w:rPr>
        <w:t xml:space="preserve"> četiri (4) detaljna plana uređenja.</w:t>
      </w:r>
      <w:r>
        <w:rPr>
          <w:rFonts w:ascii="Arial" w:hAnsi="Arial" w:cs="Arial"/>
          <w:sz w:val="24"/>
          <w:szCs w:val="24"/>
          <w:lang w:val="hr-HR"/>
        </w:rPr>
        <w:t xml:space="preserve"> U Tablici broj 75. prikazan je detaljan pregled prosto</w:t>
      </w:r>
      <w:r>
        <w:rPr>
          <w:rFonts w:ascii="Arial" w:hAnsi="Arial" w:cs="Arial"/>
          <w:sz w:val="24"/>
          <w:szCs w:val="24"/>
          <w:lang w:val="hr-HR"/>
        </w:rPr>
        <w:t>rnih planova na snazi krajem 2020. godine.</w:t>
      </w:r>
    </w:p>
    <w:p w:rsidR="003A63E1" w:rsidRDefault="003A63E1">
      <w:pPr>
        <w:spacing w:after="0" w:line="240" w:lineRule="auto"/>
        <w:rPr>
          <w:rFonts w:ascii="Arial" w:eastAsia="Arial" w:hAnsi="Arial" w:cs="Arial"/>
          <w:b/>
          <w:bCs/>
          <w:sz w:val="24"/>
          <w:szCs w:val="24"/>
          <w:lang w:val="hr-HR"/>
        </w:rPr>
      </w:pPr>
    </w:p>
    <w:p w:rsidR="003A63E1" w:rsidRDefault="0063361E">
      <w:pPr>
        <w:spacing w:after="0" w:line="240" w:lineRule="auto"/>
        <w:rPr>
          <w:rFonts w:ascii="Arial" w:eastAsia="Arial" w:hAnsi="Arial" w:cs="Arial"/>
          <w:sz w:val="24"/>
          <w:szCs w:val="24"/>
          <w:lang w:val="hr-HR"/>
        </w:rPr>
      </w:pPr>
      <w:r>
        <w:rPr>
          <w:rFonts w:ascii="Arial" w:eastAsia="Arial" w:hAnsi="Arial" w:cs="Arial"/>
          <w:b/>
          <w:bCs/>
          <w:sz w:val="24"/>
          <w:szCs w:val="24"/>
          <w:lang w:val="hr-HR"/>
        </w:rPr>
        <w:t>Tablica b</w:t>
      </w:r>
      <w:r>
        <w:rPr>
          <w:rFonts w:ascii="Arial" w:eastAsia="Arial" w:hAnsi="Arial" w:cs="Arial"/>
          <w:b/>
          <w:bCs/>
          <w:sz w:val="24"/>
          <w:szCs w:val="24"/>
          <w:lang w:val="hr-HR"/>
        </w:rPr>
        <w:t>r. 7</w:t>
      </w:r>
      <w:r>
        <w:rPr>
          <w:rFonts w:ascii="Arial" w:eastAsia="Arial" w:hAnsi="Arial" w:cs="Arial"/>
          <w:b/>
          <w:bCs/>
          <w:sz w:val="24"/>
          <w:szCs w:val="24"/>
          <w:lang w:val="hr-HR"/>
        </w:rPr>
        <w:t>5</w:t>
      </w:r>
      <w:r>
        <w:rPr>
          <w:rFonts w:ascii="Arial" w:eastAsia="Arial" w:hAnsi="Arial" w:cs="Arial"/>
          <w:b/>
          <w:bCs/>
          <w:sz w:val="24"/>
          <w:szCs w:val="24"/>
          <w:lang w:val="hr-HR"/>
        </w:rPr>
        <w:t xml:space="preserve">. </w:t>
      </w:r>
      <w:r>
        <w:rPr>
          <w:rFonts w:ascii="Arial" w:eastAsia="Arial" w:hAnsi="Arial" w:cs="Arial"/>
          <w:sz w:val="24"/>
          <w:szCs w:val="24"/>
          <w:lang w:val="hr-HR"/>
        </w:rPr>
        <w:t xml:space="preserve">Prostorni planovi koji su </w:t>
      </w:r>
      <w:r>
        <w:rPr>
          <w:rFonts w:ascii="Arial" w:eastAsia="Arial" w:hAnsi="Arial" w:cs="Arial"/>
          <w:sz w:val="24"/>
          <w:szCs w:val="24"/>
          <w:lang w:val="hr-HR"/>
        </w:rPr>
        <w:t xml:space="preserve">bili </w:t>
      </w:r>
      <w:r>
        <w:rPr>
          <w:rFonts w:ascii="Arial" w:eastAsia="Arial" w:hAnsi="Arial" w:cs="Arial"/>
          <w:sz w:val="24"/>
          <w:szCs w:val="24"/>
          <w:lang w:val="hr-HR"/>
        </w:rPr>
        <w:t>na snazi na području Grada Raba</w:t>
      </w:r>
      <w:r>
        <w:rPr>
          <w:rFonts w:ascii="Arial" w:eastAsia="Arial" w:hAnsi="Arial" w:cs="Arial"/>
          <w:sz w:val="24"/>
          <w:szCs w:val="24"/>
          <w:lang w:val="hr-HR"/>
        </w:rPr>
        <w:t xml:space="preserve"> krajem </w:t>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t>2020. godine</w:t>
      </w:r>
    </w:p>
    <w:tbl>
      <w:tblPr>
        <w:tblStyle w:val="TableGrid"/>
        <w:tblW w:w="4996" w:type="pct"/>
        <w:tblLook w:val="04A0" w:firstRow="1" w:lastRow="0" w:firstColumn="1" w:lastColumn="0" w:noHBand="0" w:noVBand="1"/>
      </w:tblPr>
      <w:tblGrid>
        <w:gridCol w:w="813"/>
        <w:gridCol w:w="5386"/>
        <w:gridCol w:w="3036"/>
      </w:tblGrid>
      <w:tr w:rsidR="003A63E1">
        <w:tc>
          <w:tcPr>
            <w:tcW w:w="44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bookmarkEnd w:id="139"/>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Redni broj</w:t>
            </w:r>
          </w:p>
        </w:tc>
        <w:tc>
          <w:tcPr>
            <w:tcW w:w="2916"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 xml:space="preserve">Naziv </w:t>
            </w:r>
            <w:r>
              <w:rPr>
                <w:rFonts w:ascii="Arial" w:hAnsi="Arial" w:cs="Arial"/>
                <w:b/>
                <w:bCs/>
                <w:sz w:val="20"/>
                <w:szCs w:val="20"/>
                <w:lang w:val="hr-HR"/>
              </w:rPr>
              <w:t>P</w:t>
            </w:r>
            <w:r>
              <w:rPr>
                <w:rFonts w:ascii="Arial" w:hAnsi="Arial" w:cs="Arial"/>
                <w:b/>
                <w:bCs/>
                <w:sz w:val="20"/>
                <w:szCs w:val="20"/>
                <w:lang w:val="hr-HR"/>
              </w:rPr>
              <w:t>lana</w:t>
            </w:r>
          </w:p>
        </w:tc>
        <w:tc>
          <w:tcPr>
            <w:tcW w:w="1643"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Broj “Službenih novina Primorsko-goranske županije” (SN PGŽ)</w:t>
            </w:r>
            <w:r>
              <w:rPr>
                <w:rFonts w:ascii="Arial" w:hAnsi="Arial" w:cs="Arial"/>
                <w:b/>
                <w:bCs/>
                <w:sz w:val="20"/>
                <w:szCs w:val="20"/>
                <w:lang w:val="hr-HR"/>
              </w:rPr>
              <w:t xml:space="preserve"> u kojima je objavljena Odluka o donošenju Plana</w:t>
            </w: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3A63E1" w:rsidRDefault="003A63E1">
            <w:pPr>
              <w:spacing w:after="0"/>
              <w:jc w:val="center"/>
              <w:rPr>
                <w:rFonts w:ascii="Arial" w:hAnsi="Arial" w:cs="Arial"/>
                <w:b/>
                <w:bCs/>
                <w:sz w:val="20"/>
                <w:szCs w:val="20"/>
                <w:lang w:val="hr-HR"/>
              </w:rPr>
            </w:pP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left"/>
              <w:rPr>
                <w:rFonts w:ascii="Arial" w:hAnsi="Arial" w:cs="Arial"/>
                <w:b/>
                <w:bCs/>
                <w:sz w:val="20"/>
                <w:szCs w:val="20"/>
                <w:lang w:val="hr-HR"/>
              </w:rPr>
            </w:pPr>
            <w:r>
              <w:rPr>
                <w:rFonts w:ascii="Arial" w:hAnsi="Arial" w:cs="Arial"/>
                <w:b/>
                <w:bCs/>
                <w:sz w:val="20"/>
                <w:szCs w:val="20"/>
                <w:lang w:val="hr-HR"/>
              </w:rPr>
              <w:t>PROSTORNI PLAN UREĐENJA GRADA</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Prostorni plan uređenja Grada Raba </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15/04, 40/05 - ispravak, 18/07, 47/11 i 19/16</w:t>
            </w: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3A63E1" w:rsidRDefault="003A63E1">
            <w:pPr>
              <w:spacing w:after="0"/>
              <w:jc w:val="center"/>
              <w:rPr>
                <w:rFonts w:ascii="Arial" w:hAnsi="Arial" w:cs="Arial"/>
                <w:sz w:val="20"/>
                <w:szCs w:val="20"/>
                <w:lang w:val="hr-HR"/>
              </w:rPr>
            </w:pP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left"/>
              <w:rPr>
                <w:rFonts w:ascii="Arial" w:hAnsi="Arial" w:cs="Arial"/>
                <w:sz w:val="20"/>
                <w:szCs w:val="20"/>
                <w:lang w:val="hr-HR"/>
              </w:rPr>
            </w:pPr>
            <w:r>
              <w:rPr>
                <w:rFonts w:ascii="Arial" w:hAnsi="Arial" w:cs="Arial"/>
                <w:b/>
                <w:bCs/>
                <w:sz w:val="20"/>
                <w:szCs w:val="20"/>
                <w:lang w:val="hr-HR"/>
              </w:rPr>
              <w:t>URBANISTIČKI PLAN UREĐENJA</w:t>
            </w:r>
          </w:p>
        </w:tc>
      </w:tr>
      <w:tr w:rsidR="003A63E1">
        <w:trPr>
          <w:trHeight w:val="222"/>
        </w:trPr>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UPU 1 - URBANISTIČKI PLANA UREĐENJA 1 - </w:t>
            </w:r>
            <w:r>
              <w:rPr>
                <w:rFonts w:ascii="Arial" w:hAnsi="Arial" w:cs="Arial"/>
                <w:lang w:val="hr-HR"/>
              </w:rPr>
              <w:t>Rab, Palit, Banjol (NA 1</w:t>
            </w:r>
            <w:r>
              <w:rPr>
                <w:rFonts w:ascii="Arial" w:hAnsi="Arial" w:cs="Arial"/>
                <w:sz w:val="16"/>
                <w:szCs w:val="16"/>
                <w:lang w:val="hr-HR"/>
              </w:rPr>
              <w:t>1</w:t>
            </w:r>
            <w:r>
              <w:rPr>
                <w:rFonts w:ascii="Arial" w:hAnsi="Arial" w:cs="Arial"/>
                <w:lang w:val="hr-HR"/>
              </w:rPr>
              <w:t xml:space="preserve"> NA 1</w:t>
            </w:r>
            <w:r>
              <w:rPr>
                <w:rFonts w:ascii="Arial" w:hAnsi="Arial" w:cs="Arial"/>
                <w:sz w:val="16"/>
                <w:szCs w:val="16"/>
                <w:lang w:val="hr-HR"/>
              </w:rPr>
              <w:t>2</w:t>
            </w:r>
            <w:r>
              <w:rPr>
                <w:rFonts w:ascii="Arial" w:hAnsi="Arial" w:cs="Arial"/>
                <w:lang w:val="hr-HR"/>
              </w:rPr>
              <w:t xml:space="preserve"> NA 1</w:t>
            </w:r>
            <w:r>
              <w:rPr>
                <w:rFonts w:ascii="Arial" w:hAnsi="Arial" w:cs="Arial"/>
                <w:sz w:val="16"/>
                <w:szCs w:val="16"/>
                <w:lang w:val="hr-HR"/>
              </w:rPr>
              <w:t>3</w:t>
            </w:r>
            <w:r>
              <w:rPr>
                <w:rFonts w:ascii="Arial" w:hAnsi="Arial" w:cs="Arial"/>
                <w:lang w:val="hr-HR"/>
              </w:rPr>
              <w:t xml:space="preserve"> NA 3</w:t>
            </w:r>
            <w:r>
              <w:rPr>
                <w:rFonts w:ascii="Arial" w:hAnsi="Arial" w:cs="Arial"/>
                <w:sz w:val="16"/>
                <w:szCs w:val="16"/>
                <w:lang w:val="hr-HR"/>
              </w:rPr>
              <w:t>1</w:t>
            </w:r>
            <w:r>
              <w:rPr>
                <w:rFonts w:ascii="Arial" w:hAnsi="Arial" w:cs="Arial"/>
                <w:lang w:val="hr-HR"/>
              </w:rPr>
              <w:t xml:space="preserve"> NA 3</w:t>
            </w:r>
            <w:r>
              <w:rPr>
                <w:rFonts w:ascii="Arial" w:hAnsi="Arial" w:cs="Arial"/>
                <w:sz w:val="16"/>
                <w:szCs w:val="16"/>
                <w:lang w:val="hr-HR"/>
              </w:rPr>
              <w:t>4</w:t>
            </w:r>
            <w:r>
              <w:rPr>
                <w:rFonts w:ascii="Arial" w:hAnsi="Arial" w:cs="Arial"/>
                <w:lang w:val="hr-HR"/>
              </w:rPr>
              <w:t xml:space="preserve"> NA 3</w:t>
            </w:r>
            <w:r>
              <w:rPr>
                <w:rFonts w:ascii="Arial" w:hAnsi="Arial" w:cs="Arial"/>
                <w:sz w:val="16"/>
                <w:szCs w:val="16"/>
                <w:lang w:val="hr-HR"/>
              </w:rPr>
              <w:t xml:space="preserve">5 </w:t>
            </w:r>
            <w:r>
              <w:rPr>
                <w:rFonts w:ascii="Arial" w:hAnsi="Arial" w:cs="Arial"/>
                <w:lang w:val="hr-HR"/>
              </w:rPr>
              <w:t>NA 3</w:t>
            </w:r>
            <w:r>
              <w:rPr>
                <w:rFonts w:ascii="Arial" w:hAnsi="Arial" w:cs="Arial"/>
                <w:sz w:val="16"/>
                <w:szCs w:val="16"/>
                <w:lang w:val="hr-HR"/>
              </w:rPr>
              <w:t>12</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46/18</w:t>
            </w:r>
            <w:r>
              <w:rPr>
                <w:rFonts w:ascii="Arial" w:hAnsi="Arial" w:cs="Arial"/>
                <w:sz w:val="20"/>
                <w:szCs w:val="20"/>
                <w:lang w:val="hr-HR"/>
              </w:rPr>
              <w:t xml:space="preserve">, </w:t>
            </w:r>
            <w:r>
              <w:rPr>
                <w:rFonts w:ascii="Arial" w:hAnsi="Arial" w:cs="Arial"/>
                <w:sz w:val="20"/>
                <w:szCs w:val="20"/>
                <w:lang w:eastAsia="hr-HR"/>
              </w:rPr>
              <w:t>27/20, 31/20-pročišćeni tekst</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3 - URBANISTIČKI PLAN UREĐENJA 3 – Banjol (NA 3</w:t>
            </w:r>
            <w:r>
              <w:rPr>
                <w:rFonts w:ascii="Arial" w:hAnsi="Arial" w:cs="Arial"/>
                <w:sz w:val="16"/>
                <w:szCs w:val="16"/>
                <w:lang w:val="hr-HR"/>
              </w:rPr>
              <w:t>2</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28/14</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4.</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4 - URBANISTIČKI PLAN UREĐENJA 4 - Banjol (NA 3</w:t>
            </w:r>
            <w:r>
              <w:rPr>
                <w:rFonts w:ascii="Arial" w:hAnsi="Arial" w:cs="Arial"/>
                <w:sz w:val="16"/>
                <w:szCs w:val="16"/>
                <w:lang w:val="hr-HR"/>
              </w:rPr>
              <w:t>3</w:t>
            </w:r>
            <w:r>
              <w:rPr>
                <w:rFonts w:ascii="Arial" w:hAnsi="Arial" w:cs="Arial"/>
                <w:lang w:val="hr-HR"/>
              </w:rPr>
              <w:t xml:space="preserve"> NA 3</w:t>
            </w:r>
            <w:r>
              <w:rPr>
                <w:rFonts w:ascii="Arial" w:hAnsi="Arial" w:cs="Arial"/>
                <w:sz w:val="16"/>
                <w:szCs w:val="16"/>
                <w:lang w:val="hr-HR"/>
              </w:rPr>
              <w:t>6</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 xml:space="preserve">SN </w:t>
            </w:r>
            <w:r>
              <w:rPr>
                <w:rFonts w:ascii="Arial" w:hAnsi="Arial" w:cs="Arial"/>
                <w:sz w:val="20"/>
                <w:szCs w:val="20"/>
                <w:lang w:val="hr-HR"/>
              </w:rPr>
              <w:t>PGŽ br. 28/14</w:t>
            </w:r>
          </w:p>
        </w:tc>
      </w:tr>
      <w:tr w:rsidR="003A63E1">
        <w:trPr>
          <w:trHeight w:val="90"/>
        </w:trPr>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5.</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5 - URBANISTIČKI PLAN UREĐENJA 5 - Barbat (NA 2</w:t>
            </w:r>
            <w:r>
              <w:rPr>
                <w:rFonts w:ascii="Arial" w:hAnsi="Arial" w:cs="Arial"/>
                <w:sz w:val="16"/>
                <w:szCs w:val="16"/>
                <w:lang w:val="hr-HR"/>
              </w:rPr>
              <w:t>1</w:t>
            </w:r>
            <w:r>
              <w:rPr>
                <w:rFonts w:ascii="Arial" w:hAnsi="Arial" w:cs="Arial"/>
                <w:lang w:val="hr-HR"/>
              </w:rPr>
              <w:t>, NA 2</w:t>
            </w:r>
            <w:r>
              <w:rPr>
                <w:rFonts w:ascii="Arial" w:hAnsi="Arial" w:cs="Arial"/>
                <w:sz w:val="16"/>
                <w:szCs w:val="16"/>
                <w:lang w:val="hr-HR"/>
              </w:rPr>
              <w:t>2</w:t>
            </w:r>
            <w:r>
              <w:rPr>
                <w:rFonts w:ascii="Arial" w:hAnsi="Arial" w:cs="Arial"/>
                <w:lang w:val="hr-HR"/>
              </w:rPr>
              <w:t>, NA 2</w:t>
            </w:r>
            <w:r>
              <w:rPr>
                <w:rFonts w:ascii="Arial" w:hAnsi="Arial" w:cs="Arial"/>
                <w:sz w:val="16"/>
                <w:szCs w:val="16"/>
                <w:lang w:val="hr-HR"/>
              </w:rPr>
              <w:t xml:space="preserve">3 </w:t>
            </w:r>
            <w:r>
              <w:rPr>
                <w:rFonts w:ascii="Arial" w:hAnsi="Arial" w:cs="Arial"/>
                <w:lang w:val="hr-HR"/>
              </w:rPr>
              <w:t>NA 2</w:t>
            </w:r>
            <w:r>
              <w:rPr>
                <w:rFonts w:ascii="Arial" w:hAnsi="Arial" w:cs="Arial"/>
                <w:sz w:val="16"/>
                <w:szCs w:val="16"/>
                <w:lang w:val="hr-HR"/>
              </w:rPr>
              <w:t>5</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16/14</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6.</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6 - URBANISTIČKI PLAN UREĐENJA 6 - Kampor (NA 7</w:t>
            </w:r>
            <w:r>
              <w:rPr>
                <w:rFonts w:ascii="Arial" w:hAnsi="Arial" w:cs="Arial"/>
                <w:sz w:val="16"/>
                <w:szCs w:val="16"/>
                <w:lang w:val="hr-HR"/>
              </w:rPr>
              <w:t>1</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16/14</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7.</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UPU 7 - URBANISTIČKI PLAN UREĐENJA 7 - </w:t>
            </w:r>
            <w:r>
              <w:rPr>
                <w:rFonts w:ascii="Arial" w:hAnsi="Arial" w:cs="Arial"/>
                <w:lang w:val="hr-HR"/>
              </w:rPr>
              <w:t>K</w:t>
            </w:r>
            <w:r>
              <w:rPr>
                <w:rFonts w:ascii="Arial" w:hAnsi="Arial" w:cs="Arial"/>
                <w:lang w:val="hr-HR"/>
              </w:rPr>
              <w:t>ampor (NA 7</w:t>
            </w:r>
            <w:r>
              <w:rPr>
                <w:rFonts w:ascii="Arial" w:hAnsi="Arial" w:cs="Arial"/>
                <w:sz w:val="16"/>
                <w:szCs w:val="16"/>
                <w:lang w:val="hr-HR"/>
              </w:rPr>
              <w:t>7</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 xml:space="preserve">SN PGŽ </w:t>
            </w:r>
            <w:r>
              <w:rPr>
                <w:rFonts w:ascii="Arial" w:hAnsi="Arial" w:cs="Arial"/>
                <w:sz w:val="20"/>
                <w:szCs w:val="20"/>
                <w:lang w:val="hr-HR"/>
              </w:rPr>
              <w:t>br.16/14</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8.</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8 - URBANISTIČKI PLAN UREĐENJA 8 - Kampor (NA 7</w:t>
            </w:r>
            <w:r>
              <w:rPr>
                <w:rFonts w:ascii="Arial" w:hAnsi="Arial" w:cs="Arial"/>
                <w:sz w:val="16"/>
                <w:szCs w:val="16"/>
                <w:lang w:val="hr-HR"/>
              </w:rPr>
              <w:t>8</w:t>
            </w:r>
            <w:r>
              <w:rPr>
                <w:rFonts w:ascii="Arial" w:hAnsi="Arial" w:cs="Arial"/>
                <w:lang w:val="hr-HR"/>
              </w:rPr>
              <w:t xml:space="preserve"> NA 7</w:t>
            </w:r>
            <w:r>
              <w:rPr>
                <w:rFonts w:ascii="Arial" w:hAnsi="Arial" w:cs="Arial"/>
                <w:sz w:val="16"/>
                <w:szCs w:val="16"/>
                <w:lang w:val="hr-HR"/>
              </w:rPr>
              <w:t>9</w:t>
            </w:r>
            <w:r>
              <w:rPr>
                <w:rFonts w:ascii="Arial" w:hAnsi="Arial" w:cs="Arial"/>
                <w:lang w:val="hr-HR"/>
              </w:rPr>
              <w:t xml:space="preserve"> NA 7</w:t>
            </w:r>
            <w:r>
              <w:rPr>
                <w:rFonts w:ascii="Arial" w:hAnsi="Arial" w:cs="Arial"/>
                <w:sz w:val="16"/>
                <w:szCs w:val="16"/>
                <w:lang w:val="hr-HR"/>
              </w:rPr>
              <w:t>10</w:t>
            </w:r>
            <w:r>
              <w:rPr>
                <w:rFonts w:ascii="Arial" w:hAnsi="Arial" w:cs="Arial"/>
                <w:lang w:val="hr-HR"/>
              </w:rPr>
              <w:t xml:space="preserve"> NA 7</w:t>
            </w:r>
            <w:r>
              <w:rPr>
                <w:rFonts w:ascii="Arial" w:hAnsi="Arial" w:cs="Arial"/>
                <w:sz w:val="16"/>
                <w:szCs w:val="16"/>
                <w:lang w:val="hr-HR"/>
              </w:rPr>
              <w:t>17</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25/15</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9.</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9 - URBANISTIČKI PLAN UREĐENJA 9 - Kampor (NA 7</w:t>
            </w:r>
            <w:r>
              <w:rPr>
                <w:rFonts w:ascii="Arial" w:hAnsi="Arial" w:cs="Arial"/>
                <w:sz w:val="16"/>
                <w:szCs w:val="16"/>
                <w:lang w:val="hr-HR"/>
              </w:rPr>
              <w:t>21</w:t>
            </w:r>
            <w:r>
              <w:rPr>
                <w:rFonts w:ascii="Arial" w:hAnsi="Arial" w:cs="Arial"/>
                <w:lang w:val="hr-HR"/>
              </w:rPr>
              <w:t xml:space="preserve"> NA 7</w:t>
            </w:r>
            <w:r>
              <w:rPr>
                <w:rFonts w:ascii="Arial" w:hAnsi="Arial" w:cs="Arial"/>
                <w:sz w:val="16"/>
                <w:szCs w:val="16"/>
                <w:lang w:val="hr-HR"/>
              </w:rPr>
              <w:t>22</w:t>
            </w:r>
            <w:r>
              <w:rPr>
                <w:rFonts w:ascii="Arial" w:hAnsi="Arial" w:cs="Arial"/>
                <w:lang w:val="hr-HR"/>
              </w:rPr>
              <w:t xml:space="preserve"> NA 7</w:t>
            </w:r>
            <w:r>
              <w:rPr>
                <w:rFonts w:ascii="Arial" w:hAnsi="Arial" w:cs="Arial"/>
                <w:sz w:val="16"/>
                <w:szCs w:val="16"/>
                <w:lang w:val="hr-HR"/>
              </w:rPr>
              <w:t>26</w:t>
            </w:r>
            <w:r>
              <w:rPr>
                <w:rFonts w:ascii="Arial" w:hAnsi="Arial" w:cs="Arial"/>
                <w:lang w:val="hr-HR"/>
              </w:rPr>
              <w:t xml:space="preserve"> NA 7</w:t>
            </w:r>
            <w:r>
              <w:rPr>
                <w:rFonts w:ascii="Arial" w:hAnsi="Arial" w:cs="Arial"/>
                <w:sz w:val="16"/>
                <w:szCs w:val="16"/>
                <w:lang w:val="hr-HR"/>
              </w:rPr>
              <w:t>27</w:t>
            </w:r>
            <w:r>
              <w:rPr>
                <w:rFonts w:ascii="Arial" w:hAnsi="Arial" w:cs="Arial"/>
                <w:lang w:val="hr-HR"/>
              </w:rPr>
              <w:t>) + SRC u Kamporu (R6</w:t>
            </w:r>
            <w:r>
              <w:rPr>
                <w:rFonts w:ascii="Arial" w:hAnsi="Arial" w:cs="Arial"/>
                <w:sz w:val="16"/>
                <w:szCs w:val="16"/>
                <w:lang w:val="hr-HR"/>
              </w:rPr>
              <w:t>3</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25/15</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10.</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UPU 14 - URBANISTIČKI PLAN </w:t>
            </w:r>
            <w:r>
              <w:rPr>
                <w:rFonts w:ascii="Arial" w:hAnsi="Arial" w:cs="Arial"/>
                <w:lang w:val="hr-HR"/>
              </w:rPr>
              <w:t>UREĐENJA 14 - Palit (NA 4</w:t>
            </w:r>
            <w:r>
              <w:rPr>
                <w:rFonts w:ascii="Arial" w:hAnsi="Arial" w:cs="Arial"/>
                <w:sz w:val="16"/>
                <w:szCs w:val="16"/>
                <w:lang w:val="hr-HR"/>
              </w:rPr>
              <w:t>1</w:t>
            </w:r>
            <w:r>
              <w:rPr>
                <w:rFonts w:ascii="Arial" w:hAnsi="Arial" w:cs="Arial"/>
                <w:lang w:val="hr-HR"/>
              </w:rPr>
              <w:t xml:space="preserve"> NA 4</w:t>
            </w:r>
            <w:r>
              <w:rPr>
                <w:rFonts w:ascii="Arial" w:hAnsi="Arial" w:cs="Arial"/>
                <w:sz w:val="16"/>
                <w:szCs w:val="16"/>
                <w:lang w:val="hr-HR"/>
              </w:rPr>
              <w:t>2</w:t>
            </w:r>
            <w:r>
              <w:rPr>
                <w:rFonts w:ascii="Arial" w:hAnsi="Arial" w:cs="Arial"/>
                <w:lang w:val="hr-HR"/>
              </w:rPr>
              <w:t xml:space="preserve"> NA 4</w:t>
            </w:r>
            <w:r>
              <w:rPr>
                <w:rFonts w:ascii="Arial" w:hAnsi="Arial" w:cs="Arial"/>
                <w:sz w:val="16"/>
                <w:szCs w:val="16"/>
                <w:lang w:val="hr-HR"/>
              </w:rPr>
              <w:t>3</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42/13</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11.</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UPU 15 - URBANISTIČKI PLAN UREĐENJA 15 - </w:t>
            </w:r>
            <w:r>
              <w:rPr>
                <w:rFonts w:ascii="Arial" w:hAnsi="Arial" w:cs="Arial"/>
                <w:lang w:val="hr-HR"/>
              </w:rPr>
              <w:lastRenderedPageBreak/>
              <w:t>Mundanije (NA 4</w:t>
            </w:r>
            <w:r>
              <w:rPr>
                <w:rFonts w:ascii="Arial" w:hAnsi="Arial" w:cs="Arial"/>
                <w:sz w:val="16"/>
                <w:szCs w:val="16"/>
                <w:lang w:val="hr-HR"/>
              </w:rPr>
              <w:t>14</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lastRenderedPageBreak/>
              <w:t>SN PGŽ br. 13/13</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12.</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16 - URBANISTIČKI PLAN UREĐENJA16 - Mundanije (NA 4</w:t>
            </w:r>
            <w:r>
              <w:rPr>
                <w:rFonts w:ascii="Arial" w:hAnsi="Arial" w:cs="Arial"/>
                <w:sz w:val="16"/>
                <w:szCs w:val="16"/>
                <w:lang w:val="hr-HR"/>
              </w:rPr>
              <w:t>22</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13/13</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13.</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UPU 17 - URBANISTIČKI PLAN </w:t>
            </w:r>
            <w:r>
              <w:rPr>
                <w:rFonts w:ascii="Arial" w:hAnsi="Arial" w:cs="Arial"/>
                <w:lang w:val="hr-HR"/>
              </w:rPr>
              <w:t>UREĐENJA 17- Supetarska Draga (NA 6</w:t>
            </w:r>
            <w:r>
              <w:rPr>
                <w:rFonts w:ascii="Arial" w:hAnsi="Arial" w:cs="Arial"/>
                <w:sz w:val="16"/>
                <w:szCs w:val="16"/>
                <w:lang w:val="hr-HR"/>
              </w:rPr>
              <w:t>1</w:t>
            </w:r>
            <w:r>
              <w:rPr>
                <w:rFonts w:ascii="Arial" w:hAnsi="Arial" w:cs="Arial"/>
                <w:lang w:val="hr-HR"/>
              </w:rPr>
              <w:t xml:space="preserve"> NA 6</w:t>
            </w:r>
            <w:r>
              <w:rPr>
                <w:rFonts w:ascii="Arial" w:hAnsi="Arial" w:cs="Arial"/>
                <w:sz w:val="16"/>
                <w:szCs w:val="16"/>
                <w:lang w:val="hr-HR"/>
              </w:rPr>
              <w:t>3</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30/19</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14.</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18 - URBANISTIČKI PLAN UREĐENJA 18 - Supetarska Draga (NA 6</w:t>
            </w:r>
            <w:r>
              <w:rPr>
                <w:rFonts w:ascii="Arial" w:hAnsi="Arial" w:cs="Arial"/>
                <w:sz w:val="16"/>
                <w:szCs w:val="16"/>
                <w:lang w:val="hr-HR"/>
              </w:rPr>
              <w:t>4</w:t>
            </w:r>
            <w:r>
              <w:rPr>
                <w:rFonts w:ascii="Arial" w:hAnsi="Arial" w:cs="Arial"/>
                <w:lang w:val="hr-HR"/>
              </w:rPr>
              <w:t xml:space="preserve"> NA 6</w:t>
            </w:r>
            <w:r>
              <w:rPr>
                <w:rFonts w:ascii="Arial" w:hAnsi="Arial" w:cs="Arial"/>
                <w:sz w:val="16"/>
                <w:szCs w:val="16"/>
                <w:lang w:val="hr-HR"/>
              </w:rPr>
              <w:t>5</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30/19</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15.</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19 - URBANISTIČKI PLAN UREĐENJA 19- Supetarska Draga (NA 6</w:t>
            </w:r>
            <w:r>
              <w:rPr>
                <w:rFonts w:ascii="Arial" w:hAnsi="Arial" w:cs="Arial"/>
                <w:sz w:val="16"/>
                <w:szCs w:val="16"/>
                <w:lang w:val="hr-HR"/>
              </w:rPr>
              <w:t>6</w:t>
            </w:r>
            <w:r>
              <w:rPr>
                <w:rFonts w:ascii="Arial" w:hAnsi="Arial" w:cs="Arial"/>
                <w:lang w:val="hr-HR"/>
              </w:rPr>
              <w:t xml:space="preserve"> NA 6</w:t>
            </w:r>
            <w:r>
              <w:rPr>
                <w:rFonts w:ascii="Arial" w:hAnsi="Arial" w:cs="Arial"/>
                <w:sz w:val="16"/>
                <w:szCs w:val="16"/>
                <w:lang w:val="hr-HR"/>
              </w:rPr>
              <w:t>7</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30/19</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16.</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w:t>
            </w:r>
            <w:r>
              <w:rPr>
                <w:rFonts w:ascii="Arial" w:hAnsi="Arial" w:cs="Arial"/>
                <w:lang w:val="hr-HR"/>
              </w:rPr>
              <w:t xml:space="preserve"> 20 - URBANISTIČKI PLAN UREĐENJA 20 - Supetarska Draga (NA 6</w:t>
            </w:r>
            <w:r>
              <w:rPr>
                <w:rFonts w:ascii="Arial" w:hAnsi="Arial" w:cs="Arial"/>
                <w:sz w:val="16"/>
                <w:szCs w:val="16"/>
                <w:lang w:val="hr-HR"/>
              </w:rPr>
              <w:t>8</w:t>
            </w:r>
            <w:r>
              <w:rPr>
                <w:rFonts w:ascii="Arial" w:hAnsi="Arial" w:cs="Arial"/>
                <w:lang w:val="hr-HR"/>
              </w:rPr>
              <w:t xml:space="preserve"> NA 6</w:t>
            </w:r>
            <w:r>
              <w:rPr>
                <w:rFonts w:ascii="Arial" w:hAnsi="Arial" w:cs="Arial"/>
                <w:sz w:val="16"/>
                <w:szCs w:val="16"/>
                <w:lang w:val="hr-HR"/>
              </w:rPr>
              <w:t>9</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30/19</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17.</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21 - URBANISTIČKI PLAN UREĐENJA 21-</w:t>
            </w:r>
            <w:r>
              <w:rPr>
                <w:rFonts w:ascii="Arial" w:hAnsi="Arial" w:cs="Arial"/>
                <w:lang w:val="hr-HR"/>
              </w:rPr>
              <w:t xml:space="preserve"> </w:t>
            </w:r>
            <w:r>
              <w:rPr>
                <w:rFonts w:ascii="Arial" w:hAnsi="Arial" w:cs="Arial"/>
                <w:lang w:val="hr-HR"/>
              </w:rPr>
              <w:t>Supetarska Draga (NA 6</w:t>
            </w:r>
            <w:r>
              <w:rPr>
                <w:rFonts w:ascii="Arial" w:hAnsi="Arial" w:cs="Arial"/>
                <w:sz w:val="16"/>
                <w:szCs w:val="16"/>
                <w:lang w:val="hr-HR"/>
              </w:rPr>
              <w:t>15</w:t>
            </w:r>
            <w:r>
              <w:rPr>
                <w:rFonts w:ascii="Arial" w:hAnsi="Arial" w:cs="Arial"/>
                <w:lang w:val="hr-HR"/>
              </w:rPr>
              <w:t xml:space="preserve"> NA 6</w:t>
            </w:r>
            <w:r>
              <w:rPr>
                <w:rFonts w:ascii="Arial" w:hAnsi="Arial" w:cs="Arial"/>
                <w:sz w:val="16"/>
                <w:szCs w:val="16"/>
                <w:lang w:val="hr-HR"/>
              </w:rPr>
              <w:t>16</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41/14</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18.</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43</w:t>
            </w:r>
            <w:r>
              <w:rPr>
                <w:rFonts w:ascii="Arial" w:hAnsi="Arial" w:cs="Arial"/>
                <w:lang w:val="hr-HR"/>
              </w:rPr>
              <w:t xml:space="preserve"> </w:t>
            </w:r>
            <w:r>
              <w:rPr>
                <w:rFonts w:ascii="Arial" w:hAnsi="Arial" w:cs="Arial"/>
                <w:lang w:val="hr-HR"/>
              </w:rPr>
              <w:t xml:space="preserve">- URBANISTIČKI PLAN UREĐENJA 43 </w:t>
            </w:r>
            <w:r>
              <w:rPr>
                <w:rFonts w:ascii="Arial" w:hAnsi="Arial" w:cs="Arial"/>
                <w:lang w:val="hr-HR"/>
              </w:rPr>
              <w:t>-</w:t>
            </w:r>
            <w:r>
              <w:rPr>
                <w:rFonts w:ascii="Arial" w:hAnsi="Arial" w:cs="Arial"/>
                <w:lang w:val="hr-HR"/>
              </w:rPr>
              <w:t xml:space="preserve"> </w:t>
            </w:r>
          </w:p>
          <w:p w:rsidR="003A63E1" w:rsidRDefault="0063361E">
            <w:pPr>
              <w:spacing w:after="0"/>
              <w:jc w:val="center"/>
              <w:rPr>
                <w:rFonts w:ascii="Arial" w:hAnsi="Arial" w:cs="Arial"/>
                <w:lang w:val="hr-HR"/>
              </w:rPr>
            </w:pPr>
            <w:r>
              <w:rPr>
                <w:rFonts w:ascii="Arial" w:hAnsi="Arial" w:cs="Arial"/>
                <w:lang w:val="hr-HR"/>
              </w:rPr>
              <w:t>Poslovna zona Mišnjak</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w:t>
            </w:r>
            <w:r>
              <w:rPr>
                <w:rFonts w:ascii="Arial" w:hAnsi="Arial" w:cs="Arial"/>
                <w:sz w:val="20"/>
                <w:szCs w:val="20"/>
                <w:lang w:val="hr-HR"/>
              </w:rPr>
              <w:t xml:space="preserve"> br. 36/07, 2/19 i 5/19-pročišćeni tekst)</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19.</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34 - Uvala Padova III (Banjol) (T3</w:t>
            </w:r>
            <w:r>
              <w:rPr>
                <w:rFonts w:ascii="Arial" w:hAnsi="Arial" w:cs="Arial"/>
                <w:sz w:val="16"/>
                <w:szCs w:val="16"/>
                <w:lang w:val="hr-HR"/>
              </w:rPr>
              <w:t>1</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26/16</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20.</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36 - URBANISTIČKI PLAN UREĐENJA 36 - Kampor (T3</w:t>
            </w:r>
            <w:r>
              <w:rPr>
                <w:rFonts w:ascii="Arial" w:hAnsi="Arial" w:cs="Arial"/>
                <w:sz w:val="16"/>
                <w:szCs w:val="16"/>
                <w:lang w:val="hr-HR"/>
              </w:rPr>
              <w:t>3</w:t>
            </w:r>
            <w:r>
              <w:rPr>
                <w:rFonts w:ascii="Arial" w:hAnsi="Arial" w:cs="Arial"/>
                <w:lang w:val="hr-HR"/>
              </w:rPr>
              <w:t>)</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 xml:space="preserve">SN PGŽ br. </w:t>
            </w:r>
            <w:r>
              <w:rPr>
                <w:rFonts w:ascii="Arial" w:hAnsi="Arial" w:cs="Arial"/>
                <w:sz w:val="20"/>
                <w:szCs w:val="20"/>
                <w:lang w:val="hr-HR"/>
              </w:rPr>
              <w:t>9</w:t>
            </w:r>
            <w:r>
              <w:rPr>
                <w:rFonts w:ascii="Arial" w:hAnsi="Arial" w:cs="Arial"/>
                <w:sz w:val="20"/>
                <w:szCs w:val="20"/>
                <w:lang w:val="hr-HR"/>
              </w:rPr>
              <w:t>/1</w:t>
            </w:r>
            <w:r>
              <w:rPr>
                <w:rFonts w:ascii="Arial" w:hAnsi="Arial" w:cs="Arial"/>
                <w:sz w:val="20"/>
                <w:szCs w:val="20"/>
                <w:lang w:val="hr-HR"/>
              </w:rPr>
              <w:t>2</w:t>
            </w: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3A63E1" w:rsidRDefault="003A63E1">
            <w:pPr>
              <w:spacing w:after="0"/>
              <w:jc w:val="center"/>
              <w:rPr>
                <w:rFonts w:ascii="Arial" w:hAnsi="Arial" w:cs="Arial"/>
                <w:sz w:val="20"/>
                <w:szCs w:val="20"/>
                <w:lang w:val="hr-HR"/>
              </w:rPr>
            </w:pPr>
          </w:p>
        </w:tc>
      </w:tr>
      <w:tr w:rsidR="003A63E1">
        <w:tc>
          <w:tcPr>
            <w:tcW w:w="5000" w:type="pct"/>
            <w:gridSpan w:val="3"/>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3A63E1" w:rsidRDefault="0063361E">
            <w:pPr>
              <w:spacing w:after="0"/>
              <w:jc w:val="left"/>
              <w:rPr>
                <w:rFonts w:ascii="Arial" w:hAnsi="Arial" w:cs="Arial"/>
                <w:sz w:val="20"/>
                <w:szCs w:val="20"/>
                <w:lang w:val="hr-HR"/>
              </w:rPr>
            </w:pPr>
            <w:r>
              <w:rPr>
                <w:rFonts w:ascii="Arial" w:hAnsi="Arial" w:cs="Arial"/>
                <w:b/>
                <w:bCs/>
                <w:sz w:val="20"/>
                <w:szCs w:val="20"/>
                <w:lang w:val="hr-HR"/>
              </w:rPr>
              <w:t>DETALJNI PLAN UREĐENJA</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21.</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DPU 1 </w:t>
            </w:r>
            <w:r>
              <w:rPr>
                <w:rFonts w:ascii="Arial" w:hAnsi="Arial" w:cs="Arial"/>
                <w:lang w:val="hr-HR"/>
              </w:rPr>
              <w:t xml:space="preserve">- </w:t>
            </w:r>
            <w:r>
              <w:rPr>
                <w:rFonts w:ascii="Arial" w:hAnsi="Arial" w:cs="Arial"/>
                <w:lang w:val="hr-HR"/>
              </w:rPr>
              <w:t>G1 Banjol</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43/07</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22.</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DPU 2 </w:t>
            </w:r>
            <w:r>
              <w:rPr>
                <w:rFonts w:ascii="Arial" w:hAnsi="Arial" w:cs="Arial"/>
                <w:lang w:val="hr-HR"/>
              </w:rPr>
              <w:t xml:space="preserve">- </w:t>
            </w:r>
            <w:r>
              <w:rPr>
                <w:rFonts w:ascii="Arial" w:hAnsi="Arial" w:cs="Arial"/>
                <w:lang w:val="hr-HR"/>
              </w:rPr>
              <w:t>G2 Mundanije</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43/07</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23.</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DPU 4 </w:t>
            </w:r>
            <w:r>
              <w:rPr>
                <w:rFonts w:ascii="Arial" w:hAnsi="Arial" w:cs="Arial"/>
                <w:lang w:val="hr-HR"/>
              </w:rPr>
              <w:t xml:space="preserve">- </w:t>
            </w:r>
            <w:r>
              <w:rPr>
                <w:rFonts w:ascii="Arial" w:hAnsi="Arial" w:cs="Arial"/>
                <w:lang w:val="hr-HR"/>
              </w:rPr>
              <w:t>G4 Kampor</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43/07</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24.</w:t>
            </w:r>
          </w:p>
        </w:tc>
        <w:tc>
          <w:tcPr>
            <w:tcW w:w="2916"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 xml:space="preserve">DPU 5 </w:t>
            </w:r>
            <w:r>
              <w:rPr>
                <w:rFonts w:ascii="Arial" w:hAnsi="Arial" w:cs="Arial"/>
                <w:lang w:val="hr-HR"/>
              </w:rPr>
              <w:t xml:space="preserve">- </w:t>
            </w:r>
            <w:r>
              <w:rPr>
                <w:rFonts w:ascii="Arial" w:hAnsi="Arial" w:cs="Arial"/>
                <w:lang w:val="hr-HR"/>
              </w:rPr>
              <w:t>G5 Supetarska Draga</w:t>
            </w:r>
          </w:p>
        </w:tc>
        <w:tc>
          <w:tcPr>
            <w:tcW w:w="1643"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43/07</w:t>
            </w:r>
          </w:p>
        </w:tc>
      </w:tr>
    </w:tbl>
    <w:p w:rsidR="003A63E1" w:rsidRDefault="0063361E">
      <w:pPr>
        <w:spacing w:after="0" w:line="240" w:lineRule="auto"/>
        <w:rPr>
          <w:rFonts w:ascii="Arial" w:hAnsi="Arial" w:cs="Arial"/>
          <w:i/>
          <w:iCs/>
          <w:lang w:val="hr-HR"/>
        </w:rPr>
      </w:pPr>
      <w:r>
        <w:rPr>
          <w:rFonts w:ascii="Arial" w:hAnsi="Arial" w:cs="Arial"/>
          <w:i/>
          <w:iCs/>
          <w:lang w:val="hr-HR"/>
        </w:rPr>
        <w:t>Izvor: Službene novine Primorsko - goranske županije (</w:t>
      </w:r>
      <w:hyperlink r:id="rId17" w:history="1">
        <w:r>
          <w:rPr>
            <w:rFonts w:ascii="Arial" w:hAnsi="Arial" w:cs="Arial"/>
            <w:i/>
            <w:iCs/>
            <w:lang w:val="hr-HR"/>
          </w:rPr>
          <w:t>http://www.sn.pgz.hr/</w:t>
        </w:r>
      </w:hyperlink>
      <w:r>
        <w:rPr>
          <w:rFonts w:ascii="Arial" w:hAnsi="Arial" w:cs="Arial"/>
          <w:i/>
          <w:iCs/>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w:t>
      </w:r>
      <w:r>
        <w:rPr>
          <w:rFonts w:ascii="Arial" w:hAnsi="Arial" w:cs="Arial"/>
          <w:sz w:val="24"/>
          <w:szCs w:val="24"/>
          <w:lang w:val="hr-HR"/>
        </w:rPr>
        <w:t>promatranom četverogodišnjem razdoblju ovog Izvješća donesene su Izmjene i dopune</w:t>
      </w:r>
      <w:r>
        <w:rPr>
          <w:rFonts w:ascii="Arial" w:hAnsi="Arial" w:cs="Arial"/>
          <w:sz w:val="24"/>
          <w:szCs w:val="24"/>
          <w:lang w:val="hr-HR"/>
        </w:rPr>
        <w:t xml:space="preserve"> UPU 43 - URBANISTIČK</w:t>
      </w:r>
      <w:r>
        <w:rPr>
          <w:rFonts w:ascii="Arial" w:hAnsi="Arial" w:cs="Arial"/>
          <w:sz w:val="24"/>
          <w:szCs w:val="24"/>
          <w:lang w:val="hr-HR"/>
        </w:rPr>
        <w:t>OG</w:t>
      </w:r>
      <w:r>
        <w:rPr>
          <w:rFonts w:ascii="Arial" w:hAnsi="Arial" w:cs="Arial"/>
          <w:sz w:val="24"/>
          <w:szCs w:val="24"/>
          <w:lang w:val="hr-HR"/>
        </w:rPr>
        <w:t xml:space="preserve"> PLAN</w:t>
      </w:r>
      <w:r>
        <w:rPr>
          <w:rFonts w:ascii="Arial" w:hAnsi="Arial" w:cs="Arial"/>
          <w:sz w:val="24"/>
          <w:szCs w:val="24"/>
          <w:lang w:val="hr-HR"/>
        </w:rPr>
        <w:t>A</w:t>
      </w:r>
      <w:r>
        <w:rPr>
          <w:rFonts w:ascii="Arial" w:hAnsi="Arial" w:cs="Arial"/>
          <w:sz w:val="24"/>
          <w:szCs w:val="24"/>
          <w:lang w:val="hr-HR"/>
        </w:rPr>
        <w:t xml:space="preserve"> UREĐENJA 43 – </w:t>
      </w:r>
      <w:r>
        <w:rPr>
          <w:rFonts w:ascii="Arial" w:hAnsi="Arial" w:cs="Arial"/>
          <w:sz w:val="24"/>
          <w:szCs w:val="24"/>
          <w:lang w:val="hr-HR"/>
        </w:rPr>
        <w:t>P</w:t>
      </w:r>
      <w:r>
        <w:rPr>
          <w:rFonts w:ascii="Arial" w:hAnsi="Arial" w:cs="Arial"/>
          <w:sz w:val="24"/>
          <w:szCs w:val="24"/>
          <w:lang w:val="hr-HR"/>
        </w:rPr>
        <w:t>oslovn</w:t>
      </w:r>
      <w:r>
        <w:rPr>
          <w:rFonts w:ascii="Arial" w:hAnsi="Arial" w:cs="Arial"/>
          <w:sz w:val="24"/>
          <w:szCs w:val="24"/>
          <w:lang w:val="hr-HR"/>
        </w:rPr>
        <w:t>e</w:t>
      </w:r>
      <w:r>
        <w:rPr>
          <w:rFonts w:ascii="Arial" w:hAnsi="Arial" w:cs="Arial"/>
          <w:sz w:val="24"/>
          <w:szCs w:val="24"/>
          <w:lang w:val="hr-HR"/>
        </w:rPr>
        <w:t xml:space="preserve"> zon</w:t>
      </w:r>
      <w:r>
        <w:rPr>
          <w:rFonts w:ascii="Arial" w:hAnsi="Arial" w:cs="Arial"/>
          <w:sz w:val="24"/>
          <w:szCs w:val="24"/>
          <w:lang w:val="hr-HR"/>
        </w:rPr>
        <w:t>e</w:t>
      </w:r>
      <w:r>
        <w:rPr>
          <w:rFonts w:ascii="Arial" w:hAnsi="Arial" w:cs="Arial"/>
          <w:sz w:val="24"/>
          <w:szCs w:val="24"/>
          <w:lang w:val="hr-HR"/>
        </w:rPr>
        <w:t xml:space="preserve"> </w:t>
      </w:r>
      <w:r>
        <w:rPr>
          <w:rFonts w:ascii="Arial" w:hAnsi="Arial" w:cs="Arial"/>
          <w:sz w:val="24"/>
          <w:szCs w:val="24"/>
          <w:lang w:val="hr-HR"/>
        </w:rPr>
        <w:t>M</w:t>
      </w:r>
      <w:r>
        <w:rPr>
          <w:rFonts w:ascii="Arial" w:hAnsi="Arial" w:cs="Arial"/>
          <w:sz w:val="24"/>
          <w:szCs w:val="24"/>
          <w:lang w:val="hr-HR"/>
        </w:rPr>
        <w:t xml:space="preserve">išnjak </w:t>
      </w:r>
      <w:r>
        <w:rPr>
          <w:rFonts w:ascii="Arial" w:hAnsi="Arial" w:cs="Arial"/>
          <w:sz w:val="24"/>
          <w:szCs w:val="24"/>
          <w:lang w:val="hr-HR"/>
        </w:rPr>
        <w:t>nakon kojih</w:t>
      </w:r>
      <w:r>
        <w:rPr>
          <w:rFonts w:ascii="Arial" w:hAnsi="Arial" w:cs="Arial"/>
          <w:sz w:val="24"/>
          <w:szCs w:val="24"/>
          <w:lang w:val="hr-HR"/>
        </w:rPr>
        <w:t xml:space="preserve"> je </w:t>
      </w:r>
      <w:r>
        <w:rPr>
          <w:rFonts w:ascii="Arial" w:hAnsi="Arial" w:cs="Arial"/>
          <w:sz w:val="24"/>
          <w:szCs w:val="24"/>
          <w:lang w:val="hr-HR"/>
        </w:rPr>
        <w:t>izrađen</w:t>
      </w:r>
      <w:r>
        <w:rPr>
          <w:rFonts w:ascii="Arial" w:hAnsi="Arial" w:cs="Arial"/>
          <w:sz w:val="24"/>
          <w:szCs w:val="24"/>
          <w:lang w:val="hr-HR"/>
        </w:rPr>
        <w:t xml:space="preserve"> pročišćeni tekst</w:t>
      </w:r>
      <w:r>
        <w:rPr>
          <w:rFonts w:ascii="Arial" w:hAnsi="Arial" w:cs="Arial"/>
          <w:sz w:val="24"/>
          <w:szCs w:val="24"/>
          <w:lang w:val="hr-HR"/>
        </w:rPr>
        <w:t xml:space="preserve">. </w:t>
      </w:r>
      <w:r>
        <w:rPr>
          <w:rFonts w:ascii="Arial" w:hAnsi="Arial" w:cs="Arial"/>
          <w:sz w:val="24"/>
          <w:szCs w:val="24"/>
          <w:lang w:val="hr-HR"/>
        </w:rPr>
        <w:t xml:space="preserve">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U </w:t>
      </w:r>
      <w:r>
        <w:rPr>
          <w:rFonts w:ascii="Arial" w:hAnsi="Arial" w:cs="Arial"/>
          <w:sz w:val="24"/>
          <w:szCs w:val="24"/>
          <w:lang w:val="hr-HR"/>
        </w:rPr>
        <w:t>promatranom četverogodišnjem razdoblju</w:t>
      </w:r>
      <w:r>
        <w:rPr>
          <w:rFonts w:ascii="Arial" w:hAnsi="Arial" w:cs="Arial"/>
          <w:sz w:val="24"/>
          <w:szCs w:val="24"/>
          <w:lang w:val="hr-HR"/>
        </w:rPr>
        <w:t xml:space="preserve"> </w:t>
      </w:r>
      <w:r>
        <w:rPr>
          <w:rFonts w:ascii="Arial" w:hAnsi="Arial" w:cs="Arial"/>
          <w:sz w:val="24"/>
          <w:szCs w:val="24"/>
          <w:lang w:val="hr-HR"/>
        </w:rPr>
        <w:t xml:space="preserve">ovog Izvješća </w:t>
      </w:r>
      <w:r>
        <w:rPr>
          <w:rFonts w:ascii="Arial" w:hAnsi="Arial" w:cs="Arial"/>
          <w:sz w:val="24"/>
          <w:szCs w:val="24"/>
          <w:lang w:val="hr-HR"/>
        </w:rPr>
        <w:t>doneseno j</w:t>
      </w:r>
      <w:r>
        <w:rPr>
          <w:rFonts w:ascii="Arial" w:hAnsi="Arial" w:cs="Arial"/>
          <w:sz w:val="24"/>
          <w:szCs w:val="24"/>
          <w:lang w:val="hr-HR"/>
        </w:rPr>
        <w:t xml:space="preserve">e pet </w:t>
      </w:r>
      <w:r>
        <w:rPr>
          <w:rFonts w:ascii="Arial" w:hAnsi="Arial" w:cs="Arial"/>
          <w:sz w:val="24"/>
          <w:szCs w:val="24"/>
          <w:lang w:val="hr-HR"/>
        </w:rPr>
        <w:t xml:space="preserve">(5) </w:t>
      </w:r>
      <w:r>
        <w:rPr>
          <w:rFonts w:ascii="Arial" w:hAnsi="Arial" w:cs="Arial"/>
          <w:sz w:val="24"/>
          <w:szCs w:val="24"/>
          <w:lang w:val="hr-HR"/>
        </w:rPr>
        <w:t>novih urbanističkih</w:t>
      </w:r>
      <w:r>
        <w:rPr>
          <w:rFonts w:ascii="Arial" w:hAnsi="Arial" w:cs="Arial"/>
          <w:sz w:val="24"/>
          <w:szCs w:val="24"/>
          <w:lang w:val="hr-HR"/>
        </w:rPr>
        <w:t xml:space="preserve"> planova</w:t>
      </w:r>
      <w:r>
        <w:rPr>
          <w:rFonts w:ascii="Arial" w:hAnsi="Arial" w:cs="Arial"/>
          <w:sz w:val="24"/>
          <w:szCs w:val="24"/>
          <w:lang w:val="hr-HR"/>
        </w:rPr>
        <w:t xml:space="preserve"> uređenja:</w:t>
      </w:r>
    </w:p>
    <w:p w:rsidR="003A63E1" w:rsidRDefault="0063361E">
      <w:pPr>
        <w:pStyle w:val="ListParagraph"/>
        <w:numPr>
          <w:ilvl w:val="0"/>
          <w:numId w:val="58"/>
        </w:numPr>
        <w:spacing w:after="0" w:line="240" w:lineRule="auto"/>
        <w:jc w:val="both"/>
        <w:rPr>
          <w:rFonts w:ascii="Arial" w:hAnsi="Arial" w:cs="Arial"/>
          <w:lang w:val="hr-HR"/>
        </w:rPr>
      </w:pPr>
      <w:r>
        <w:rPr>
          <w:rFonts w:ascii="Arial" w:hAnsi="Arial" w:cs="Arial"/>
          <w:lang w:val="hr-HR"/>
        </w:rPr>
        <w:t>UPU 1 - URBANISTIČKI PLANA UREĐENJA 1 - Rab, Palit, Banjol (NA 1</w:t>
      </w:r>
      <w:r>
        <w:rPr>
          <w:rFonts w:ascii="Arial" w:eastAsia="Calibri" w:hAnsi="Arial" w:cs="Arial"/>
          <w:vertAlign w:val="subscript"/>
          <w:lang w:val="hr-HR"/>
        </w:rPr>
        <w:t>1</w:t>
      </w:r>
      <w:r>
        <w:rPr>
          <w:rFonts w:ascii="Arial" w:hAnsi="Arial" w:cs="Arial"/>
          <w:lang w:val="hr-HR"/>
        </w:rPr>
        <w:t xml:space="preserve"> NA 1</w:t>
      </w:r>
      <w:r>
        <w:rPr>
          <w:rFonts w:ascii="Arial" w:eastAsia="Calibri" w:hAnsi="Arial" w:cs="Arial"/>
          <w:vertAlign w:val="subscript"/>
          <w:lang w:val="hr-HR"/>
        </w:rPr>
        <w:t>2</w:t>
      </w:r>
      <w:r>
        <w:rPr>
          <w:rFonts w:ascii="Arial" w:hAnsi="Arial" w:cs="Arial"/>
          <w:lang w:val="hr-HR"/>
        </w:rPr>
        <w:t xml:space="preserve"> </w:t>
      </w:r>
      <w:r>
        <w:rPr>
          <w:rFonts w:ascii="Arial" w:hAnsi="Arial" w:cs="Arial"/>
          <w:lang w:val="hr-HR"/>
        </w:rPr>
        <w:br/>
        <w:t>NA 1</w:t>
      </w:r>
      <w:r>
        <w:rPr>
          <w:rFonts w:ascii="Arial" w:eastAsia="Calibri" w:hAnsi="Arial" w:cs="Arial"/>
          <w:vertAlign w:val="subscript"/>
          <w:lang w:val="hr-HR"/>
        </w:rPr>
        <w:t>3</w:t>
      </w:r>
      <w:r>
        <w:rPr>
          <w:rFonts w:ascii="Arial" w:hAnsi="Arial" w:cs="Arial"/>
          <w:lang w:val="hr-HR"/>
        </w:rPr>
        <w:t xml:space="preserve"> NA 3</w:t>
      </w:r>
      <w:r>
        <w:rPr>
          <w:rFonts w:ascii="Arial" w:eastAsia="Calibri" w:hAnsi="Arial" w:cs="Arial"/>
          <w:vertAlign w:val="subscript"/>
          <w:lang w:val="hr-HR"/>
        </w:rPr>
        <w:t>1</w:t>
      </w:r>
      <w:r>
        <w:rPr>
          <w:rFonts w:ascii="Arial" w:hAnsi="Arial" w:cs="Arial"/>
          <w:lang w:val="hr-HR"/>
        </w:rPr>
        <w:t xml:space="preserve"> NA 3</w:t>
      </w:r>
      <w:r>
        <w:rPr>
          <w:rFonts w:ascii="Arial" w:eastAsia="Calibri" w:hAnsi="Arial" w:cs="Arial"/>
          <w:vertAlign w:val="subscript"/>
          <w:lang w:val="hr-HR"/>
        </w:rPr>
        <w:t>4</w:t>
      </w:r>
      <w:r>
        <w:rPr>
          <w:rFonts w:ascii="Arial" w:hAnsi="Arial" w:cs="Arial"/>
          <w:lang w:val="hr-HR"/>
        </w:rPr>
        <w:t xml:space="preserve"> NA 3</w:t>
      </w:r>
      <w:r>
        <w:rPr>
          <w:rFonts w:ascii="Arial" w:eastAsia="Calibri" w:hAnsi="Arial" w:cs="Arial"/>
          <w:vertAlign w:val="subscript"/>
          <w:lang w:val="hr-HR"/>
        </w:rPr>
        <w:t>5</w:t>
      </w:r>
      <w:r>
        <w:rPr>
          <w:rFonts w:ascii="Arial" w:hAnsi="Arial" w:cs="Arial"/>
          <w:lang w:val="hr-HR"/>
        </w:rPr>
        <w:t xml:space="preserve"> NA 3</w:t>
      </w:r>
      <w:r>
        <w:rPr>
          <w:rFonts w:ascii="Arial" w:eastAsia="Calibri" w:hAnsi="Arial" w:cs="Arial"/>
          <w:vertAlign w:val="subscript"/>
          <w:lang w:val="hr-HR"/>
        </w:rPr>
        <w:t>12</w:t>
      </w:r>
      <w:r>
        <w:rPr>
          <w:rFonts w:ascii="Arial" w:hAnsi="Arial" w:cs="Arial"/>
          <w:lang w:val="hr-HR"/>
        </w:rPr>
        <w:t>)</w:t>
      </w:r>
      <w:r>
        <w:rPr>
          <w:rFonts w:ascii="Arial" w:hAnsi="Arial" w:cs="Arial"/>
          <w:lang w:val="hr-HR"/>
        </w:rPr>
        <w:t>. Uz osnovni Plan donesene su jedne izmjene i dopune, te objavljen pročišćeni tekst.</w:t>
      </w:r>
    </w:p>
    <w:p w:rsidR="003A63E1" w:rsidRDefault="0063361E">
      <w:pPr>
        <w:pStyle w:val="ListParagraph"/>
        <w:numPr>
          <w:ilvl w:val="0"/>
          <w:numId w:val="58"/>
        </w:numPr>
        <w:spacing w:after="0" w:line="240" w:lineRule="auto"/>
        <w:jc w:val="both"/>
        <w:rPr>
          <w:rFonts w:ascii="Arial" w:hAnsi="Arial" w:cs="Arial"/>
          <w:lang w:val="hr-HR"/>
        </w:rPr>
      </w:pPr>
      <w:r>
        <w:rPr>
          <w:rFonts w:ascii="Arial" w:hAnsi="Arial" w:cs="Arial"/>
          <w:lang w:val="hr-HR"/>
        </w:rPr>
        <w:t>UPU 17 - URBANISTIČ</w:t>
      </w:r>
      <w:r>
        <w:rPr>
          <w:rFonts w:ascii="Arial" w:hAnsi="Arial" w:cs="Arial"/>
          <w:lang w:val="hr-HR"/>
        </w:rPr>
        <w:t>KI PLAN UREĐENJA 17- Supetarska Draga (NA 6</w:t>
      </w:r>
      <w:r>
        <w:rPr>
          <w:rFonts w:ascii="Arial" w:eastAsia="Calibri" w:hAnsi="Arial" w:cs="Arial"/>
          <w:vertAlign w:val="subscript"/>
          <w:lang w:val="hr-HR"/>
        </w:rPr>
        <w:t>1</w:t>
      </w:r>
      <w:r>
        <w:rPr>
          <w:rFonts w:ascii="Arial" w:hAnsi="Arial" w:cs="Arial"/>
          <w:lang w:val="hr-HR"/>
        </w:rPr>
        <w:t xml:space="preserve"> NA 6</w:t>
      </w:r>
      <w:r>
        <w:rPr>
          <w:rFonts w:ascii="Arial" w:eastAsia="Calibri" w:hAnsi="Arial" w:cs="Arial"/>
          <w:vertAlign w:val="subscript"/>
          <w:lang w:val="hr-HR"/>
        </w:rPr>
        <w:t>3</w:t>
      </w:r>
      <w:r>
        <w:rPr>
          <w:rFonts w:ascii="Arial" w:hAnsi="Arial" w:cs="Arial"/>
          <w:lang w:val="hr-HR"/>
        </w:rPr>
        <w:t>)</w:t>
      </w:r>
    </w:p>
    <w:p w:rsidR="003A63E1" w:rsidRDefault="0063361E">
      <w:pPr>
        <w:pStyle w:val="ListParagraph"/>
        <w:numPr>
          <w:ilvl w:val="0"/>
          <w:numId w:val="58"/>
        </w:numPr>
        <w:spacing w:after="0" w:line="240" w:lineRule="auto"/>
        <w:jc w:val="both"/>
        <w:rPr>
          <w:rFonts w:ascii="Arial" w:hAnsi="Arial" w:cs="Arial"/>
          <w:lang w:val="hr-HR"/>
        </w:rPr>
      </w:pPr>
      <w:r>
        <w:rPr>
          <w:rFonts w:ascii="Arial" w:hAnsi="Arial" w:cs="Arial"/>
          <w:lang w:val="hr-HR"/>
        </w:rPr>
        <w:t>UPU 18 - URBANISTIČKI PLAN UREĐENJA 18 - Supetarska Draga (NA 6</w:t>
      </w:r>
      <w:r>
        <w:rPr>
          <w:rFonts w:ascii="Arial" w:eastAsia="Calibri" w:hAnsi="Arial" w:cs="Arial"/>
          <w:vertAlign w:val="subscript"/>
          <w:lang w:val="hr-HR"/>
        </w:rPr>
        <w:t>4</w:t>
      </w:r>
      <w:r>
        <w:rPr>
          <w:rFonts w:ascii="Arial" w:hAnsi="Arial" w:cs="Arial"/>
          <w:lang w:val="hr-HR"/>
        </w:rPr>
        <w:t xml:space="preserve"> NA 6</w:t>
      </w:r>
      <w:r>
        <w:rPr>
          <w:rFonts w:ascii="Arial" w:eastAsia="Calibri" w:hAnsi="Arial" w:cs="Arial"/>
          <w:vertAlign w:val="subscript"/>
          <w:lang w:val="hr-HR"/>
        </w:rPr>
        <w:t>5</w:t>
      </w:r>
      <w:r>
        <w:rPr>
          <w:rFonts w:ascii="Arial" w:hAnsi="Arial" w:cs="Arial"/>
          <w:lang w:val="hr-HR"/>
        </w:rPr>
        <w:t>)</w:t>
      </w:r>
    </w:p>
    <w:p w:rsidR="003A63E1" w:rsidRDefault="0063361E">
      <w:pPr>
        <w:pStyle w:val="ListParagraph"/>
        <w:numPr>
          <w:ilvl w:val="0"/>
          <w:numId w:val="58"/>
        </w:numPr>
        <w:spacing w:after="0" w:line="240" w:lineRule="auto"/>
        <w:jc w:val="both"/>
        <w:rPr>
          <w:rFonts w:ascii="Arial" w:hAnsi="Arial" w:cs="Arial"/>
          <w:lang w:val="hr-HR"/>
        </w:rPr>
      </w:pPr>
      <w:r>
        <w:rPr>
          <w:rFonts w:ascii="Arial" w:hAnsi="Arial" w:cs="Arial"/>
          <w:lang w:val="hr-HR"/>
        </w:rPr>
        <w:t>UPU 19 - URBANISTIČKI PLAN UREĐENJA 19- Supetarska Draga (NA 6</w:t>
      </w:r>
      <w:r>
        <w:rPr>
          <w:rFonts w:ascii="Arial" w:eastAsia="Calibri" w:hAnsi="Arial" w:cs="Arial"/>
          <w:vertAlign w:val="subscript"/>
          <w:lang w:val="hr-HR"/>
        </w:rPr>
        <w:t>6</w:t>
      </w:r>
      <w:r>
        <w:rPr>
          <w:rFonts w:ascii="Arial" w:hAnsi="Arial" w:cs="Arial"/>
          <w:lang w:val="hr-HR"/>
        </w:rPr>
        <w:t xml:space="preserve"> NA 6</w:t>
      </w:r>
      <w:r>
        <w:rPr>
          <w:rFonts w:ascii="Arial" w:eastAsia="Calibri" w:hAnsi="Arial" w:cs="Arial"/>
          <w:vertAlign w:val="subscript"/>
          <w:lang w:val="hr-HR"/>
        </w:rPr>
        <w:t>7</w:t>
      </w:r>
      <w:r>
        <w:rPr>
          <w:rFonts w:ascii="Arial" w:hAnsi="Arial" w:cs="Arial"/>
          <w:lang w:val="hr-HR"/>
        </w:rPr>
        <w:t>)</w:t>
      </w:r>
    </w:p>
    <w:p w:rsidR="003A63E1" w:rsidRDefault="0063361E">
      <w:pPr>
        <w:pStyle w:val="ListParagraph"/>
        <w:numPr>
          <w:ilvl w:val="0"/>
          <w:numId w:val="58"/>
        </w:numPr>
        <w:spacing w:after="0" w:line="240" w:lineRule="auto"/>
        <w:jc w:val="both"/>
        <w:rPr>
          <w:rFonts w:ascii="Arial" w:hAnsi="Arial" w:cs="Arial"/>
          <w:lang w:val="hr-HR"/>
        </w:rPr>
      </w:pPr>
      <w:r>
        <w:rPr>
          <w:rFonts w:ascii="Arial" w:hAnsi="Arial" w:cs="Arial"/>
          <w:lang w:val="hr-HR"/>
        </w:rPr>
        <w:t>UPU 20 - URBANISTIČKI PLAN UREĐENJA 20 - Supetarska Draga (NA</w:t>
      </w:r>
      <w:r>
        <w:rPr>
          <w:rFonts w:ascii="Arial" w:hAnsi="Arial" w:cs="Arial"/>
          <w:lang w:val="hr-HR"/>
        </w:rPr>
        <w:t xml:space="preserve"> 6</w:t>
      </w:r>
      <w:r>
        <w:rPr>
          <w:rFonts w:ascii="Arial" w:eastAsia="Calibri" w:hAnsi="Arial" w:cs="Arial"/>
          <w:vertAlign w:val="subscript"/>
          <w:lang w:val="hr-HR"/>
        </w:rPr>
        <w:t>8</w:t>
      </w:r>
      <w:r>
        <w:rPr>
          <w:rFonts w:ascii="Arial" w:hAnsi="Arial" w:cs="Arial"/>
          <w:lang w:val="hr-HR"/>
        </w:rPr>
        <w:t xml:space="preserve"> NA 6</w:t>
      </w:r>
      <w:r>
        <w:rPr>
          <w:rFonts w:ascii="Arial" w:eastAsia="Calibri" w:hAnsi="Arial" w:cs="Arial"/>
          <w:vertAlign w:val="subscript"/>
          <w:lang w:val="hr-HR"/>
        </w:rPr>
        <w:t>9</w:t>
      </w:r>
      <w:r>
        <w:rPr>
          <w:rFonts w:ascii="Arial" w:hAnsi="Arial" w:cs="Arial"/>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 području Grada Raba nema </w:t>
      </w:r>
      <w:r>
        <w:rPr>
          <w:rFonts w:ascii="Arial" w:hAnsi="Arial" w:cs="Arial"/>
          <w:sz w:val="24"/>
          <w:szCs w:val="24"/>
          <w:lang w:val="hr-HR"/>
        </w:rPr>
        <w:t>p</w:t>
      </w:r>
      <w:r>
        <w:rPr>
          <w:rFonts w:ascii="Arial" w:hAnsi="Arial" w:cs="Arial"/>
          <w:sz w:val="24"/>
          <w:szCs w:val="24"/>
          <w:lang w:val="hr-HR"/>
        </w:rPr>
        <w:t xml:space="preserve">rostornih planova koji su </w:t>
      </w:r>
      <w:r>
        <w:rPr>
          <w:rFonts w:ascii="Arial" w:hAnsi="Arial" w:cs="Arial"/>
          <w:sz w:val="24"/>
          <w:szCs w:val="24"/>
          <w:lang w:val="hr-HR"/>
        </w:rPr>
        <w:t xml:space="preserve">u promatranom četverogodišnjem razdoblju </w:t>
      </w:r>
      <w:r>
        <w:rPr>
          <w:rFonts w:ascii="Arial" w:hAnsi="Arial" w:cs="Arial"/>
          <w:sz w:val="24"/>
          <w:szCs w:val="24"/>
          <w:lang w:val="hr-HR"/>
        </w:rPr>
        <w:t>stavljeni izvan snage.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eastAsia="Arial" w:hAnsi="Arial" w:cs="Arial"/>
          <w:b/>
          <w:bCs/>
          <w:sz w:val="24"/>
          <w:szCs w:val="24"/>
          <w:lang w:val="hr-HR"/>
        </w:rPr>
      </w:pPr>
      <w:r>
        <w:rPr>
          <w:rFonts w:ascii="Arial" w:hAnsi="Arial" w:cs="Arial"/>
          <w:sz w:val="24"/>
          <w:szCs w:val="24"/>
          <w:lang w:val="hr-HR"/>
        </w:rPr>
        <w:t xml:space="preserve">U sljedećoj tablici prikazani su prostorni planovi čija je izrada bila u tijeku /započela u promatranom četverogodišnjem </w:t>
      </w:r>
      <w:r>
        <w:rPr>
          <w:rFonts w:ascii="Arial" w:hAnsi="Arial" w:cs="Arial"/>
          <w:sz w:val="24"/>
          <w:szCs w:val="24"/>
          <w:lang w:val="hr-HR"/>
        </w:rPr>
        <w:t>razdoblju.</w:t>
      </w:r>
    </w:p>
    <w:p w:rsidR="003A63E1" w:rsidRDefault="003A63E1">
      <w:pPr>
        <w:spacing w:after="0" w:line="240" w:lineRule="auto"/>
        <w:rPr>
          <w:rFonts w:ascii="Arial" w:eastAsia="Arial" w:hAnsi="Arial" w:cs="Arial"/>
          <w:b/>
          <w:bCs/>
          <w:sz w:val="24"/>
          <w:szCs w:val="24"/>
          <w:lang w:val="hr-HR"/>
        </w:rPr>
      </w:pPr>
    </w:p>
    <w:p w:rsidR="003A63E1" w:rsidRDefault="0063361E">
      <w:pPr>
        <w:rPr>
          <w:rFonts w:ascii="Arial" w:eastAsia="Arial" w:hAnsi="Arial" w:cs="Arial"/>
          <w:b/>
          <w:bCs/>
          <w:sz w:val="24"/>
          <w:szCs w:val="24"/>
          <w:lang w:val="hr-HR"/>
        </w:rPr>
      </w:pPr>
      <w:r>
        <w:rPr>
          <w:rFonts w:ascii="Arial" w:eastAsia="Arial" w:hAnsi="Arial" w:cs="Arial"/>
          <w:b/>
          <w:bCs/>
          <w:sz w:val="24"/>
          <w:szCs w:val="24"/>
          <w:lang w:val="hr-HR"/>
        </w:rPr>
        <w:br w:type="page"/>
      </w:r>
    </w:p>
    <w:p w:rsidR="003A63E1" w:rsidRDefault="0063361E">
      <w:pPr>
        <w:spacing w:after="0" w:line="240" w:lineRule="auto"/>
        <w:rPr>
          <w:b/>
          <w:bCs/>
          <w:sz w:val="24"/>
          <w:szCs w:val="24"/>
          <w:lang w:val="hr-HR"/>
        </w:rPr>
      </w:pPr>
      <w:r>
        <w:rPr>
          <w:rFonts w:ascii="Arial" w:eastAsia="Arial" w:hAnsi="Arial" w:cs="Arial"/>
          <w:b/>
          <w:bCs/>
          <w:sz w:val="24"/>
          <w:szCs w:val="24"/>
          <w:lang w:val="hr-HR"/>
        </w:rPr>
        <w:lastRenderedPageBreak/>
        <w:t>Tablica b</w:t>
      </w:r>
      <w:r>
        <w:rPr>
          <w:rFonts w:ascii="Arial" w:eastAsia="Arial" w:hAnsi="Arial" w:cs="Arial"/>
          <w:b/>
          <w:bCs/>
          <w:sz w:val="24"/>
          <w:szCs w:val="24"/>
          <w:lang w:val="hr-HR"/>
        </w:rPr>
        <w:t>r.</w:t>
      </w:r>
      <w:r>
        <w:rPr>
          <w:rFonts w:ascii="Arial" w:eastAsia="Arial" w:hAnsi="Arial" w:cs="Arial"/>
          <w:b/>
          <w:bCs/>
          <w:sz w:val="24"/>
          <w:szCs w:val="24"/>
          <w:lang w:val="hr-HR"/>
        </w:rPr>
        <w:t>76</w:t>
      </w:r>
      <w:r>
        <w:rPr>
          <w:rFonts w:ascii="Arial" w:eastAsia="Arial" w:hAnsi="Arial" w:cs="Arial"/>
          <w:b/>
          <w:bCs/>
          <w:sz w:val="24"/>
          <w:szCs w:val="24"/>
          <w:lang w:val="hr-HR"/>
        </w:rPr>
        <w:t xml:space="preserve">. </w:t>
      </w:r>
      <w:r>
        <w:rPr>
          <w:rFonts w:ascii="Arial" w:eastAsia="Arial" w:hAnsi="Arial" w:cs="Arial"/>
          <w:b/>
          <w:bCs/>
          <w:sz w:val="24"/>
          <w:szCs w:val="24"/>
          <w:lang w:val="hr-HR"/>
        </w:rPr>
        <w:tab/>
      </w:r>
      <w:r>
        <w:rPr>
          <w:rFonts w:ascii="Arial" w:eastAsia="Arial" w:hAnsi="Arial" w:cs="Arial"/>
          <w:sz w:val="24"/>
          <w:szCs w:val="24"/>
          <w:lang w:val="hr-HR"/>
        </w:rPr>
        <w:t>Prostorni planovi</w:t>
      </w:r>
      <w:r>
        <w:rPr>
          <w:rFonts w:ascii="Arial" w:eastAsia="Arial" w:hAnsi="Arial" w:cs="Arial"/>
          <w:sz w:val="24"/>
          <w:szCs w:val="24"/>
          <w:lang w:val="hr-HR"/>
        </w:rPr>
        <w:t xml:space="preserve"> na području </w:t>
      </w:r>
      <w:r>
        <w:rPr>
          <w:rFonts w:ascii="Arial" w:eastAsia="Arial" w:hAnsi="Arial" w:cs="Arial"/>
          <w:sz w:val="24"/>
          <w:szCs w:val="24"/>
          <w:lang w:val="hr-HR"/>
        </w:rPr>
        <w:t>Grada Raba</w:t>
      </w:r>
      <w:r>
        <w:rPr>
          <w:rFonts w:ascii="Arial" w:eastAsia="Arial" w:hAnsi="Arial" w:cs="Arial"/>
          <w:sz w:val="24"/>
          <w:szCs w:val="24"/>
          <w:lang w:val="hr-HR"/>
        </w:rPr>
        <w:t xml:space="preserve"> čija je izrada bila u </w:t>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r>
      <w:r>
        <w:rPr>
          <w:rFonts w:ascii="Arial" w:eastAsia="Arial" w:hAnsi="Arial" w:cs="Arial"/>
          <w:sz w:val="24"/>
          <w:szCs w:val="24"/>
          <w:lang w:val="hr-HR"/>
        </w:rPr>
        <w:tab/>
        <w:t>tijeku/započela</w:t>
      </w:r>
      <w:r>
        <w:rPr>
          <w:rFonts w:ascii="Arial" w:eastAsia="Arial" w:hAnsi="Arial" w:cs="Arial"/>
          <w:sz w:val="24"/>
          <w:szCs w:val="24"/>
          <w:lang w:val="hr-HR"/>
        </w:rPr>
        <w:t xml:space="preserve"> </w:t>
      </w:r>
      <w:r>
        <w:rPr>
          <w:rFonts w:ascii="Arial" w:hAnsi="Arial" w:cs="Arial"/>
          <w:sz w:val="24"/>
          <w:szCs w:val="24"/>
          <w:lang w:val="hr-HR"/>
        </w:rPr>
        <w:t xml:space="preserve">u promatranom četverogodišnjem razdoblju </w:t>
      </w:r>
    </w:p>
    <w:tbl>
      <w:tblPr>
        <w:tblStyle w:val="TableGrid"/>
        <w:tblW w:w="4996" w:type="pct"/>
        <w:tblLook w:val="04A0" w:firstRow="1" w:lastRow="0" w:firstColumn="1" w:lastColumn="0" w:noHBand="0" w:noVBand="1"/>
      </w:tblPr>
      <w:tblGrid>
        <w:gridCol w:w="813"/>
        <w:gridCol w:w="4682"/>
        <w:gridCol w:w="3740"/>
      </w:tblGrid>
      <w:tr w:rsidR="003A63E1">
        <w:tc>
          <w:tcPr>
            <w:tcW w:w="44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Redni broj</w:t>
            </w:r>
          </w:p>
        </w:tc>
        <w:tc>
          <w:tcPr>
            <w:tcW w:w="2534"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 xml:space="preserve">Naziv </w:t>
            </w:r>
            <w:r>
              <w:rPr>
                <w:rFonts w:ascii="Arial" w:hAnsi="Arial" w:cs="Arial"/>
                <w:b/>
                <w:bCs/>
                <w:sz w:val="20"/>
                <w:szCs w:val="20"/>
                <w:lang w:val="hr-HR"/>
              </w:rPr>
              <w:t>P</w:t>
            </w:r>
            <w:r>
              <w:rPr>
                <w:rFonts w:ascii="Arial" w:hAnsi="Arial" w:cs="Arial"/>
                <w:b/>
                <w:bCs/>
                <w:sz w:val="20"/>
                <w:szCs w:val="20"/>
                <w:lang w:val="hr-HR"/>
              </w:rPr>
              <w:t>lana</w:t>
            </w:r>
          </w:p>
        </w:tc>
        <w:tc>
          <w:tcPr>
            <w:tcW w:w="2024"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rsidR="003A63E1" w:rsidRDefault="0063361E">
            <w:pPr>
              <w:spacing w:after="0"/>
              <w:jc w:val="center"/>
              <w:rPr>
                <w:rFonts w:ascii="Arial" w:hAnsi="Arial" w:cs="Arial"/>
                <w:b/>
                <w:bCs/>
                <w:sz w:val="20"/>
                <w:szCs w:val="20"/>
                <w:lang w:val="hr-HR"/>
              </w:rPr>
            </w:pPr>
            <w:r>
              <w:rPr>
                <w:rFonts w:ascii="Arial" w:hAnsi="Arial" w:cs="Arial"/>
                <w:b/>
                <w:bCs/>
                <w:sz w:val="20"/>
                <w:szCs w:val="20"/>
                <w:lang w:val="hr-HR"/>
              </w:rPr>
              <w:t>Broj “Službenih novina Primorsko-goranske županije” (SN PGŽ)</w:t>
            </w:r>
            <w:r>
              <w:rPr>
                <w:rFonts w:ascii="Arial" w:hAnsi="Arial" w:cs="Arial"/>
                <w:b/>
                <w:bCs/>
                <w:sz w:val="20"/>
                <w:szCs w:val="20"/>
                <w:lang w:val="hr-HR"/>
              </w:rPr>
              <w:t xml:space="preserve"> u kojima je objavljena Odluka o izradi Plana / Program mjera</w:t>
            </w:r>
          </w:p>
        </w:tc>
      </w:tr>
      <w:tr w:rsidR="003A63E1">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1.</w:t>
            </w:r>
          </w:p>
        </w:tc>
        <w:tc>
          <w:tcPr>
            <w:tcW w:w="253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w:t>
            </w:r>
            <w:r>
              <w:rPr>
                <w:rFonts w:ascii="Arial" w:hAnsi="Arial" w:cs="Arial"/>
                <w:lang w:val="hr-HR"/>
              </w:rPr>
              <w:t>PU</w:t>
            </w:r>
            <w:r>
              <w:rPr>
                <w:rFonts w:ascii="Arial" w:hAnsi="Arial" w:cs="Arial"/>
                <w:lang w:val="hr-HR"/>
              </w:rPr>
              <w:t xml:space="preserve"> 41 - </w:t>
            </w:r>
            <w:r>
              <w:rPr>
                <w:rFonts w:ascii="Arial" w:hAnsi="Arial" w:cs="Arial"/>
                <w:lang w:val="hr-HR"/>
              </w:rPr>
              <w:t>S</w:t>
            </w:r>
            <w:r>
              <w:rPr>
                <w:rFonts w:ascii="Arial" w:hAnsi="Arial" w:cs="Arial"/>
                <w:lang w:val="hr-HR"/>
              </w:rPr>
              <w:t xml:space="preserve">portsko-rekreacijski centar (motokros staza i streljana) u </w:t>
            </w:r>
            <w:r>
              <w:rPr>
                <w:rFonts w:ascii="Arial" w:hAnsi="Arial" w:cs="Arial"/>
                <w:lang w:val="hr-HR"/>
              </w:rPr>
              <w:t>B</w:t>
            </w:r>
            <w:r>
              <w:rPr>
                <w:rFonts w:ascii="Arial" w:hAnsi="Arial" w:cs="Arial"/>
                <w:lang w:val="hr-HR"/>
              </w:rPr>
              <w:t>arbatu (R6-1)</w:t>
            </w:r>
          </w:p>
        </w:tc>
        <w:tc>
          <w:tcPr>
            <w:tcW w:w="202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pPr>
            <w:r>
              <w:rPr>
                <w:rFonts w:ascii="Arial" w:hAnsi="Arial" w:cs="Arial"/>
                <w:sz w:val="20"/>
                <w:szCs w:val="20"/>
                <w:lang w:val="hr-HR"/>
              </w:rPr>
              <w:t xml:space="preserve">SN PGŽ br. </w:t>
            </w:r>
            <w:r>
              <w:rPr>
                <w:rFonts w:ascii="Arial" w:hAnsi="Arial" w:cs="Arial"/>
                <w:sz w:val="20"/>
                <w:szCs w:val="20"/>
                <w:lang w:val="hr-HR"/>
              </w:rPr>
              <w:t>35/17</w:t>
            </w:r>
          </w:p>
          <w:p w:rsidR="003A63E1" w:rsidRDefault="0063361E">
            <w:pPr>
              <w:spacing w:after="0"/>
              <w:jc w:val="center"/>
              <w:rPr>
                <w:lang w:val="hr-HR"/>
              </w:rPr>
            </w:pPr>
            <w:r>
              <w:rPr>
                <w:rFonts w:ascii="Arial" w:hAnsi="Arial" w:cs="Arial"/>
                <w:lang w:val="hr-HR"/>
              </w:rPr>
              <w:t>Odluka o izradi</w:t>
            </w:r>
          </w:p>
        </w:tc>
      </w:tr>
      <w:tr w:rsidR="003A63E1">
        <w:trPr>
          <w:trHeight w:val="222"/>
        </w:trPr>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2.</w:t>
            </w:r>
          </w:p>
        </w:tc>
        <w:tc>
          <w:tcPr>
            <w:tcW w:w="253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w:t>
            </w:r>
            <w:r>
              <w:rPr>
                <w:rFonts w:ascii="Arial" w:hAnsi="Arial" w:cs="Arial"/>
                <w:lang w:val="hr-HR"/>
              </w:rPr>
              <w:t>PU</w:t>
            </w:r>
            <w:r>
              <w:rPr>
                <w:rFonts w:ascii="Arial" w:hAnsi="Arial" w:cs="Arial"/>
                <w:lang w:val="hr-HR"/>
              </w:rPr>
              <w:t xml:space="preserve"> 48 - </w:t>
            </w:r>
            <w:r>
              <w:rPr>
                <w:rFonts w:ascii="Arial" w:hAnsi="Arial" w:cs="Arial"/>
                <w:lang w:val="hr-HR"/>
              </w:rPr>
              <w:t>T</w:t>
            </w:r>
            <w:r>
              <w:rPr>
                <w:rFonts w:ascii="Arial" w:hAnsi="Arial" w:cs="Arial"/>
                <w:lang w:val="hr-HR"/>
              </w:rPr>
              <w:t xml:space="preserve">rajektna luka </w:t>
            </w:r>
            <w:r>
              <w:rPr>
                <w:rFonts w:ascii="Arial" w:hAnsi="Arial" w:cs="Arial"/>
                <w:lang w:val="hr-HR"/>
              </w:rPr>
              <w:t>M</w:t>
            </w:r>
            <w:r>
              <w:rPr>
                <w:rFonts w:ascii="Arial" w:hAnsi="Arial" w:cs="Arial"/>
                <w:lang w:val="hr-HR"/>
              </w:rPr>
              <w:t>išnjak (IS 4</w:t>
            </w:r>
            <w:r>
              <w:rPr>
                <w:rFonts w:ascii="Arial" w:hAnsi="Arial" w:cs="Arial"/>
                <w:lang w:val="hr-HR"/>
              </w:rPr>
              <w:t>)</w:t>
            </w:r>
          </w:p>
        </w:tc>
        <w:tc>
          <w:tcPr>
            <w:tcW w:w="202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SN PGŽ br. 4</w:t>
            </w:r>
            <w:r>
              <w:rPr>
                <w:rFonts w:ascii="Arial" w:hAnsi="Arial" w:cs="Arial"/>
                <w:sz w:val="20"/>
                <w:szCs w:val="20"/>
                <w:lang w:val="hr-HR"/>
              </w:rPr>
              <w:t>1</w:t>
            </w:r>
            <w:r>
              <w:rPr>
                <w:rFonts w:ascii="Arial" w:hAnsi="Arial" w:cs="Arial"/>
                <w:sz w:val="20"/>
                <w:szCs w:val="20"/>
                <w:lang w:val="hr-HR"/>
              </w:rPr>
              <w:t>/1</w:t>
            </w:r>
            <w:r>
              <w:rPr>
                <w:rFonts w:ascii="Arial" w:hAnsi="Arial" w:cs="Arial"/>
                <w:sz w:val="20"/>
                <w:szCs w:val="20"/>
                <w:lang w:val="hr-HR"/>
              </w:rPr>
              <w:t xml:space="preserve">2, </w:t>
            </w:r>
            <w:r>
              <w:rPr>
                <w:rFonts w:ascii="Arial" w:hAnsi="Arial" w:cs="Arial"/>
                <w:sz w:val="20"/>
                <w:szCs w:val="20"/>
                <w:lang w:eastAsia="hr-HR"/>
              </w:rPr>
              <w:t xml:space="preserve">4/16 </w:t>
            </w:r>
          </w:p>
          <w:p w:rsidR="003A63E1" w:rsidRDefault="0063361E">
            <w:pPr>
              <w:spacing w:after="0"/>
              <w:jc w:val="center"/>
              <w:rPr>
                <w:rFonts w:ascii="Arial" w:hAnsi="Arial" w:cs="Arial"/>
                <w:sz w:val="20"/>
                <w:szCs w:val="20"/>
                <w:lang w:val="hr-HR"/>
              </w:rPr>
            </w:pPr>
            <w:r>
              <w:rPr>
                <w:rFonts w:ascii="Arial" w:hAnsi="Arial" w:cs="Arial"/>
                <w:lang w:val="hr-HR"/>
              </w:rPr>
              <w:t>Odluka</w:t>
            </w:r>
            <w:r>
              <w:rPr>
                <w:rFonts w:ascii="Arial" w:hAnsi="Arial" w:cs="Arial"/>
                <w:lang w:val="hr-HR"/>
              </w:rPr>
              <w:t xml:space="preserve"> o izradi</w:t>
            </w:r>
          </w:p>
        </w:tc>
      </w:tr>
      <w:tr w:rsidR="003A63E1">
        <w:trPr>
          <w:trHeight w:val="222"/>
        </w:trPr>
        <w:tc>
          <w:tcPr>
            <w:tcW w:w="440"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3</w:t>
            </w:r>
            <w:r>
              <w:rPr>
                <w:rFonts w:ascii="Arial" w:hAnsi="Arial" w:cs="Arial"/>
                <w:sz w:val="20"/>
                <w:szCs w:val="20"/>
                <w:lang w:val="hr-HR"/>
              </w:rPr>
              <w:t>.</w:t>
            </w:r>
          </w:p>
        </w:tc>
        <w:tc>
          <w:tcPr>
            <w:tcW w:w="253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lang w:val="hr-HR"/>
              </w:rPr>
            </w:pPr>
            <w:r>
              <w:rPr>
                <w:rFonts w:ascii="Arial" w:hAnsi="Arial" w:cs="Arial"/>
                <w:lang w:val="hr-HR"/>
              </w:rPr>
              <w:t>UPU 25 - Suha Punta (Kampor) (T2</w:t>
            </w:r>
            <w:r>
              <w:rPr>
                <w:rFonts w:ascii="Arial" w:eastAsia="Calibri" w:hAnsi="Arial" w:cs="Arial"/>
                <w:vertAlign w:val="subscript"/>
                <w:lang w:val="hr-HR"/>
              </w:rPr>
              <w:t>1</w:t>
            </w:r>
            <w:r>
              <w:rPr>
                <w:rFonts w:ascii="Arial" w:hAnsi="Arial" w:cs="Arial"/>
                <w:lang w:val="hr-HR"/>
              </w:rPr>
              <w:t>)</w:t>
            </w:r>
          </w:p>
        </w:tc>
        <w:tc>
          <w:tcPr>
            <w:tcW w:w="2024" w:type="pct"/>
            <w:tcBorders>
              <w:top w:val="single" w:sz="8" w:space="0" w:color="FFFFFF"/>
              <w:left w:val="single" w:sz="8" w:space="0" w:color="FFFFFF"/>
              <w:bottom w:val="single" w:sz="8" w:space="0" w:color="FFFFFF"/>
              <w:right w:val="single" w:sz="8" w:space="0" w:color="FFFFFF"/>
            </w:tcBorders>
            <w:shd w:val="clear" w:color="auto" w:fill="E2EFD9" w:themeFill="accent6" w:themeFillTint="32"/>
            <w:vAlign w:val="center"/>
          </w:tcPr>
          <w:p w:rsidR="003A63E1" w:rsidRDefault="0063361E">
            <w:pPr>
              <w:spacing w:after="0"/>
              <w:jc w:val="center"/>
              <w:rPr>
                <w:rFonts w:ascii="Arial" w:hAnsi="Arial" w:cs="Arial"/>
                <w:sz w:val="20"/>
                <w:szCs w:val="20"/>
                <w:lang w:val="hr-HR"/>
              </w:rPr>
            </w:pPr>
            <w:r>
              <w:rPr>
                <w:rFonts w:ascii="Arial" w:hAnsi="Arial" w:cs="Arial"/>
                <w:sz w:val="20"/>
                <w:szCs w:val="20"/>
                <w:lang w:val="hr-HR"/>
              </w:rPr>
              <w:t xml:space="preserve">SN PGŽ br. </w:t>
            </w:r>
            <w:r>
              <w:rPr>
                <w:rFonts w:ascii="Arial" w:hAnsi="Arial" w:cs="Arial"/>
                <w:sz w:val="20"/>
                <w:szCs w:val="20"/>
                <w:lang w:val="hr-HR"/>
              </w:rPr>
              <w:t>18</w:t>
            </w:r>
            <w:r>
              <w:rPr>
                <w:rFonts w:ascii="Arial" w:hAnsi="Arial" w:cs="Arial"/>
                <w:sz w:val="20"/>
                <w:szCs w:val="20"/>
                <w:lang w:val="hr-HR"/>
              </w:rPr>
              <w:t>/</w:t>
            </w:r>
            <w:r>
              <w:rPr>
                <w:rFonts w:ascii="Arial" w:hAnsi="Arial" w:cs="Arial"/>
                <w:sz w:val="20"/>
                <w:szCs w:val="20"/>
                <w:lang w:val="hr-HR"/>
              </w:rPr>
              <w:t>07</w:t>
            </w:r>
          </w:p>
          <w:p w:rsidR="003A63E1" w:rsidRDefault="0063361E">
            <w:pPr>
              <w:spacing w:after="0"/>
              <w:jc w:val="center"/>
              <w:rPr>
                <w:rFonts w:ascii="Arial" w:hAnsi="Arial" w:cs="Arial"/>
                <w:sz w:val="20"/>
                <w:szCs w:val="20"/>
                <w:lang w:val="hr-HR"/>
              </w:rPr>
            </w:pPr>
            <w:r>
              <w:rPr>
                <w:rFonts w:ascii="Arial" w:hAnsi="Arial" w:cs="Arial"/>
                <w:lang w:val="hr-HR"/>
              </w:rPr>
              <w:t>Program mjera za unaprjeđenje stanja u prostoru za razdoblje 2007. - 2011. godine</w:t>
            </w:r>
          </w:p>
        </w:tc>
      </w:tr>
    </w:tbl>
    <w:p w:rsidR="003A63E1" w:rsidRDefault="003A63E1">
      <w:pPr>
        <w:spacing w:after="0" w:line="240" w:lineRule="auto"/>
        <w:jc w:val="both"/>
        <w:rPr>
          <w:rFonts w:ascii="Arial" w:hAnsi="Arial" w:cs="Arial"/>
          <w:color w:val="FF0000"/>
          <w:sz w:val="24"/>
          <w:szCs w:val="24"/>
          <w:lang w:val="hr-HR"/>
        </w:rPr>
      </w:pPr>
    </w:p>
    <w:p w:rsidR="003A63E1" w:rsidRDefault="0063361E">
      <w:pPr>
        <w:pStyle w:val="NormalWeb"/>
        <w:widowControl/>
        <w:shd w:val="clear" w:color="auto" w:fill="FFFFFF"/>
        <w:spacing w:before="0" w:beforeAutospacing="0" w:after="0" w:afterAutospacing="0"/>
        <w:jc w:val="both"/>
        <w:rPr>
          <w:rFonts w:ascii="Arial" w:eastAsiaTheme="minorHAnsi" w:hAnsi="Arial" w:cs="Arial"/>
          <w:lang w:val="hr-HR" w:eastAsia="en-US"/>
        </w:rPr>
      </w:pPr>
      <w:r>
        <w:rPr>
          <w:rFonts w:ascii="Arial" w:hAnsi="Arial" w:cs="Arial"/>
          <w:lang w:val="hr-HR"/>
        </w:rPr>
        <w:t xml:space="preserve">U promatranom četverogodišnjem razdoblju donesena je Odluka o izradi Izmjena i dopuna Prostornog plana </w:t>
      </w:r>
      <w:r>
        <w:rPr>
          <w:rFonts w:ascii="Arial" w:hAnsi="Arial" w:cs="Arial"/>
          <w:lang w:val="hr-HR"/>
        </w:rPr>
        <w:t>uređenja Grada Raba (</w:t>
      </w:r>
      <w:r>
        <w:rPr>
          <w:rFonts w:ascii="Arial" w:hAnsi="Arial" w:cs="Arial"/>
          <w:i/>
          <w:iCs/>
          <w:lang w:val="hr-HR"/>
        </w:rPr>
        <w:t>“Službene novine Primorsko-goranske županije” broj 23/19)</w:t>
      </w:r>
      <w:r>
        <w:rPr>
          <w:rFonts w:ascii="Arial" w:hAnsi="Arial" w:cs="Arial"/>
          <w:lang w:val="hr-HR"/>
        </w:rPr>
        <w:t xml:space="preserve"> iz razloga </w:t>
      </w:r>
      <w:r>
        <w:rPr>
          <w:rFonts w:ascii="Arial" w:eastAsiaTheme="minorHAnsi" w:hAnsi="Arial" w:cs="Arial"/>
          <w:lang w:val="hr-HR" w:eastAsia="en-US"/>
        </w:rPr>
        <w:t>ostvarivanja uvjeta za izgradnju gospodarsko-edukacijske građevine prema programu (rekonstrukcija postojeće građevine) za potrebe izvođenja terenske nastave Šumarskog</w:t>
      </w:r>
      <w:r>
        <w:rPr>
          <w:rFonts w:ascii="Arial" w:eastAsiaTheme="minorHAnsi" w:hAnsi="Arial" w:cs="Arial"/>
          <w:lang w:val="hr-HR" w:eastAsia="en-US"/>
        </w:rPr>
        <w:t xml:space="preserve"> fakulteta Sveučilišta u Zagrebu.</w:t>
      </w:r>
    </w:p>
    <w:p w:rsidR="003A63E1" w:rsidRDefault="003A63E1">
      <w:pPr>
        <w:pStyle w:val="NormalWeb"/>
        <w:widowControl/>
        <w:shd w:val="clear" w:color="auto" w:fill="FFFFFF"/>
        <w:spacing w:before="0" w:beforeAutospacing="0" w:after="0" w:afterAutospacing="0"/>
        <w:rPr>
          <w:rFonts w:ascii="Arial" w:eastAsiaTheme="minorHAnsi" w:hAnsi="Arial" w:cs="Arial"/>
          <w:lang w:val="hr-HR" w:eastAsia="en-US"/>
        </w:rPr>
      </w:pPr>
    </w:p>
    <w:p w:rsidR="003A63E1" w:rsidRDefault="003A63E1">
      <w:pPr>
        <w:pStyle w:val="NormalWeb"/>
        <w:widowControl/>
        <w:shd w:val="clear" w:color="auto" w:fill="FFFFFF"/>
        <w:spacing w:before="0" w:beforeAutospacing="0" w:after="0" w:afterAutospacing="0"/>
        <w:rPr>
          <w:rFonts w:ascii="Arial" w:eastAsiaTheme="minorHAnsi" w:hAnsi="Arial" w:cs="Arial"/>
          <w:lang w:val="hr-HR" w:eastAsia="en-US"/>
        </w:rPr>
      </w:pPr>
    </w:p>
    <w:p w:rsidR="003A63E1" w:rsidRDefault="0063361E">
      <w:pPr>
        <w:shd w:val="clear" w:color="auto" w:fill="C5E0B3" w:themeFill="accent6" w:themeFillTint="66"/>
        <w:tabs>
          <w:tab w:val="left" w:pos="220"/>
        </w:tabs>
        <w:spacing w:after="0" w:line="240" w:lineRule="auto"/>
        <w:ind w:left="-6" w:right="-57" w:firstLine="6"/>
        <w:outlineLvl w:val="1"/>
        <w:rPr>
          <w:rFonts w:ascii="Arial" w:eastAsia="Arial" w:hAnsi="Arial"/>
          <w:b/>
          <w:bCs/>
          <w:sz w:val="24"/>
          <w:szCs w:val="24"/>
          <w:lang w:val="hr-HR"/>
        </w:rPr>
      </w:pPr>
      <w:bookmarkStart w:id="140" w:name="_Toc59535816"/>
      <w:bookmarkStart w:id="141" w:name="_Toc113366493"/>
      <w:r>
        <w:rPr>
          <w:rFonts w:ascii="Arial" w:eastAsia="Arial" w:hAnsi="Arial"/>
          <w:b/>
          <w:bCs/>
          <w:sz w:val="24"/>
          <w:szCs w:val="24"/>
          <w:lang w:val="hr-HR"/>
        </w:rPr>
        <w:t>3.2. PROVEDBA PROSTORNIH PLANOVA</w:t>
      </w:r>
      <w:bookmarkEnd w:id="140"/>
      <w:bookmarkEnd w:id="141"/>
    </w:p>
    <w:p w:rsidR="003A63E1" w:rsidRDefault="003A63E1">
      <w:pPr>
        <w:spacing w:after="0"/>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 provedbu prostornih planova na području Grada Raba nadležan je Upravni odjel za prostorno uređenje, graditeljstvo i zaštitu okoliša Primorsko</w:t>
      </w:r>
      <w:r>
        <w:rPr>
          <w:rFonts w:ascii="Arial" w:hAnsi="Arial" w:cs="Arial"/>
          <w:sz w:val="24"/>
          <w:szCs w:val="24"/>
          <w:lang w:val="hr-HR"/>
        </w:rPr>
        <w:t>-</w:t>
      </w:r>
      <w:r>
        <w:rPr>
          <w:rFonts w:ascii="Arial" w:hAnsi="Arial" w:cs="Arial"/>
          <w:sz w:val="24"/>
          <w:szCs w:val="24"/>
          <w:lang w:val="hr-HR"/>
        </w:rPr>
        <w:t xml:space="preserve">goranske županije, Ispostava Rab koji je </w:t>
      </w:r>
      <w:r>
        <w:rPr>
          <w:rFonts w:ascii="Arial" w:hAnsi="Arial" w:cs="Arial"/>
          <w:sz w:val="24"/>
          <w:szCs w:val="24"/>
          <w:lang w:val="hr-HR"/>
        </w:rPr>
        <w:t xml:space="preserve">u razdoblju od 2017. do </w:t>
      </w:r>
      <w:r>
        <w:rPr>
          <w:rFonts w:ascii="Arial" w:hAnsi="Arial" w:cs="Arial"/>
          <w:sz w:val="24"/>
          <w:szCs w:val="24"/>
          <w:lang w:val="hr-HR"/>
        </w:rPr>
        <w:t>2020.</w:t>
      </w:r>
      <w:r>
        <w:rPr>
          <w:rFonts w:ascii="Arial" w:hAnsi="Arial" w:cs="Arial"/>
          <w:sz w:val="24"/>
          <w:szCs w:val="24"/>
          <w:lang w:val="hr-HR"/>
        </w:rPr>
        <w:t xml:space="preserve"> godine</w:t>
      </w:r>
      <w:r>
        <w:rPr>
          <w:rFonts w:ascii="Arial" w:hAnsi="Arial" w:cs="Arial"/>
          <w:sz w:val="24"/>
          <w:szCs w:val="24"/>
          <w:lang w:val="hr-HR"/>
        </w:rPr>
        <w:t xml:space="preserve"> i</w:t>
      </w:r>
      <w:r>
        <w:rPr>
          <w:rFonts w:ascii="Arial" w:hAnsi="Arial" w:cs="Arial"/>
          <w:sz w:val="24"/>
          <w:szCs w:val="24"/>
          <w:lang w:val="hr-HR"/>
        </w:rPr>
        <w:t>zdao</w:t>
      </w:r>
      <w:r>
        <w:rPr>
          <w:rFonts w:ascii="Arial" w:hAnsi="Arial" w:cs="Arial"/>
          <w:sz w:val="24"/>
          <w:szCs w:val="24"/>
          <w:lang w:val="hr-HR"/>
        </w:rPr>
        <w:t xml:space="preserve"> ukupno 956 akata za građenje. U sljedećoj tablici detaljno je prikazan broj izdanih akata za građenje.</w:t>
      </w:r>
    </w:p>
    <w:p w:rsidR="003A63E1" w:rsidRDefault="003A63E1">
      <w:pPr>
        <w:spacing w:after="0" w:line="240" w:lineRule="auto"/>
        <w:jc w:val="both"/>
        <w:rPr>
          <w:rFonts w:ascii="Arial" w:hAnsi="Arial" w:cs="Arial"/>
          <w:b/>
          <w:bCs/>
          <w:color w:val="FF0000"/>
          <w:sz w:val="24"/>
          <w:szCs w:val="24"/>
          <w:lang w:val="hr-HR"/>
        </w:rPr>
      </w:pPr>
    </w:p>
    <w:p w:rsidR="003A63E1" w:rsidRDefault="0063361E">
      <w:pPr>
        <w:spacing w:after="0" w:line="240" w:lineRule="auto"/>
        <w:jc w:val="both"/>
        <w:rPr>
          <w:rFonts w:ascii="Arial" w:hAnsi="Arial" w:cs="Arial"/>
          <w:sz w:val="24"/>
          <w:szCs w:val="24"/>
          <w:lang w:val="hr-HR"/>
        </w:rPr>
      </w:pPr>
      <w:bookmarkStart w:id="142" w:name="_Hlk118542481"/>
      <w:r>
        <w:rPr>
          <w:rFonts w:ascii="Arial" w:hAnsi="Arial" w:cs="Arial"/>
          <w:b/>
          <w:bCs/>
          <w:sz w:val="24"/>
          <w:szCs w:val="24"/>
          <w:lang w:val="hr-HR"/>
        </w:rPr>
        <w:t>Tablica br.</w:t>
      </w:r>
      <w:r>
        <w:rPr>
          <w:rFonts w:ascii="Arial" w:hAnsi="Arial" w:cs="Arial"/>
          <w:b/>
          <w:bCs/>
          <w:sz w:val="24"/>
          <w:szCs w:val="24"/>
          <w:lang w:val="hr-HR"/>
        </w:rPr>
        <w:t xml:space="preserve"> </w:t>
      </w:r>
      <w:r>
        <w:rPr>
          <w:rFonts w:ascii="Arial" w:hAnsi="Arial" w:cs="Arial"/>
          <w:b/>
          <w:bCs/>
          <w:sz w:val="24"/>
          <w:szCs w:val="24"/>
          <w:lang w:val="hr-HR"/>
        </w:rPr>
        <w:t>7</w:t>
      </w:r>
      <w:r>
        <w:rPr>
          <w:rFonts w:ascii="Arial" w:hAnsi="Arial" w:cs="Arial"/>
          <w:b/>
          <w:bCs/>
          <w:sz w:val="24"/>
          <w:szCs w:val="24"/>
          <w:lang w:val="hr-HR"/>
        </w:rPr>
        <w:t>7</w:t>
      </w:r>
      <w:r>
        <w:rPr>
          <w:rFonts w:ascii="Arial" w:hAnsi="Arial" w:cs="Arial"/>
          <w:b/>
          <w:bCs/>
          <w:sz w:val="24"/>
          <w:szCs w:val="24"/>
          <w:lang w:val="hr-HR"/>
        </w:rPr>
        <w:t xml:space="preserve">. </w:t>
      </w:r>
      <w:r>
        <w:rPr>
          <w:rFonts w:ascii="Arial" w:hAnsi="Arial" w:cs="Arial"/>
          <w:bCs/>
          <w:sz w:val="24"/>
          <w:szCs w:val="24"/>
          <w:lang w:val="hr-HR"/>
        </w:rPr>
        <w:t>Broj izdanih akata za građenje na području Grada Raba</w:t>
      </w:r>
    </w:p>
    <w:tbl>
      <w:tblPr>
        <w:tblStyle w:val="TableGrid11"/>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402"/>
        <w:gridCol w:w="1134"/>
        <w:gridCol w:w="1134"/>
        <w:gridCol w:w="1134"/>
        <w:gridCol w:w="1134"/>
        <w:gridCol w:w="1196"/>
      </w:tblGrid>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bookmarkEnd w:id="142"/>
          <w:p w:rsidR="003A63E1" w:rsidRDefault="0063361E">
            <w:pPr>
              <w:spacing w:after="0"/>
              <w:rPr>
                <w:rFonts w:ascii="Arial" w:hAnsi="Arial" w:cs="Arial"/>
                <w:b/>
                <w:bCs/>
                <w:lang w:val="hr-HR"/>
              </w:rPr>
            </w:pPr>
            <w:r>
              <w:rPr>
                <w:rFonts w:ascii="Arial" w:hAnsi="Arial" w:cs="Arial"/>
                <w:b/>
                <w:bCs/>
                <w:lang w:val="hr-HR"/>
              </w:rPr>
              <w:t xml:space="preserve">Vrsta akta </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2017.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2018.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2019.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2020.</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Ukupno</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 xml:space="preserve">Rješenje o izvedenom stanju </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174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153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98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46</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471</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Lokacijska dozvola</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15</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40</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Građevinska dozvola</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44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62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54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55</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215</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Uporabna dozvola</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29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21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28</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89</w:t>
            </w:r>
          </w:p>
        </w:tc>
      </w:tr>
      <w:tr w:rsidR="003A63E1">
        <w:trPr>
          <w:trHeight w:val="1121"/>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Uporabna dozvola za građevinu izgrađenu temeljem akta za građenje izdanog do 01.10.2007.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10</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53</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rPr>
                <w:rFonts w:ascii="Arial" w:hAnsi="Arial" w:cs="Arial"/>
                <w:lang w:val="hr-HR"/>
              </w:rPr>
            </w:pPr>
            <w:r>
              <w:rPr>
                <w:rFonts w:ascii="Arial" w:hAnsi="Arial" w:cs="Arial"/>
                <w:lang w:val="hr-HR"/>
              </w:rPr>
              <w:t>Uporabna dozvola za građevinu izgrađenu do 15.02.1968.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23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21</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80</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tabs>
                <w:tab w:val="left" w:pos="1125"/>
              </w:tabs>
              <w:spacing w:after="0"/>
              <w:jc w:val="left"/>
              <w:rPr>
                <w:rFonts w:ascii="Arial" w:hAnsi="Arial" w:cs="Arial"/>
                <w:lang w:val="hr-HR"/>
              </w:rPr>
            </w:pPr>
            <w:r>
              <w:rPr>
                <w:rFonts w:ascii="Arial" w:hAnsi="Arial" w:cs="Arial"/>
                <w:lang w:val="hr-HR"/>
              </w:rPr>
              <w:t>Dozvola za promjenu namjene i uporabu građevine</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center"/>
          </w:tcPr>
          <w:p w:rsidR="003A63E1" w:rsidRDefault="0063361E">
            <w:pPr>
              <w:spacing w:after="0"/>
              <w:jc w:val="center"/>
              <w:rPr>
                <w:rFonts w:ascii="Arial" w:hAnsi="Arial" w:cs="Arial"/>
                <w:lang w:val="hr-HR"/>
              </w:rPr>
            </w:pPr>
            <w:r>
              <w:rPr>
                <w:rFonts w:ascii="Arial" w:hAnsi="Arial" w:cs="Arial"/>
                <w:lang w:val="hr-HR"/>
              </w:rPr>
              <w:t>3</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lang w:val="hr-HR"/>
              </w:rPr>
            </w:pPr>
            <w:r>
              <w:rPr>
                <w:rFonts w:ascii="Arial" w:hAnsi="Arial" w:cs="Arial"/>
                <w:lang w:val="hr-HR"/>
              </w:rPr>
              <w:t>8</w:t>
            </w:r>
          </w:p>
        </w:tc>
      </w:tr>
      <w:tr w:rsidR="003A63E1">
        <w:trPr>
          <w:trHeight w:val="340"/>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tabs>
                <w:tab w:val="left" w:pos="1125"/>
              </w:tabs>
              <w:spacing w:after="0"/>
              <w:rPr>
                <w:rFonts w:ascii="Arial" w:hAnsi="Arial" w:cs="Arial"/>
                <w:b/>
                <w:bCs/>
                <w:lang w:val="hr-HR"/>
              </w:rPr>
            </w:pPr>
            <w:r>
              <w:rPr>
                <w:rFonts w:ascii="Arial" w:hAnsi="Arial" w:cs="Arial"/>
                <w:b/>
                <w:bCs/>
                <w:lang w:val="hr-HR"/>
              </w:rPr>
              <w:t>Ukupno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285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281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212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178</w:t>
            </w:r>
          </w:p>
        </w:tc>
        <w:tc>
          <w:tcPr>
            <w:tcW w:w="11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bCs/>
                <w:lang w:val="hr-HR"/>
              </w:rPr>
            </w:pPr>
            <w:r>
              <w:rPr>
                <w:rFonts w:ascii="Arial" w:hAnsi="Arial" w:cs="Arial"/>
                <w:b/>
                <w:bCs/>
                <w:lang w:val="hr-HR"/>
              </w:rPr>
              <w:t>956</w:t>
            </w:r>
          </w:p>
        </w:tc>
      </w:tr>
    </w:tbl>
    <w:p w:rsidR="003A63E1" w:rsidRDefault="0063361E">
      <w:pPr>
        <w:spacing w:after="0"/>
        <w:jc w:val="both"/>
        <w:rPr>
          <w:rFonts w:ascii="Arial" w:hAnsi="Arial" w:cs="Arial"/>
          <w:i/>
          <w:lang w:val="hr-HR"/>
        </w:rPr>
      </w:pPr>
      <w:bookmarkStart w:id="143" w:name="_Hlk115943630"/>
      <w:r>
        <w:rPr>
          <w:rFonts w:ascii="Arial" w:hAnsi="Arial" w:cs="Arial"/>
          <w:i/>
          <w:iCs/>
          <w:lang w:val="hr-HR"/>
        </w:rPr>
        <w:t xml:space="preserve">Izvor: </w:t>
      </w:r>
      <w:r>
        <w:rPr>
          <w:rFonts w:ascii="Arial" w:hAnsi="Arial" w:cs="Arial"/>
          <w:i/>
          <w:lang w:val="hr-HR"/>
        </w:rPr>
        <w:t>PGŽ UO za PUGZO – Ispostava Rab</w:t>
      </w:r>
    </w:p>
    <w:p w:rsidR="003A63E1" w:rsidRDefault="0063361E">
      <w:pPr>
        <w:rPr>
          <w:rFonts w:ascii="Arial" w:hAnsi="Arial" w:cs="Arial"/>
          <w:i/>
          <w:lang w:val="hr-HR"/>
        </w:rPr>
      </w:pPr>
      <w:r>
        <w:rPr>
          <w:rFonts w:ascii="Arial" w:hAnsi="Arial" w:cs="Arial"/>
          <w:i/>
          <w:lang w:val="hr-HR"/>
        </w:rPr>
        <w:br w:type="page"/>
      </w:r>
    </w:p>
    <w:p w:rsidR="003A63E1" w:rsidRDefault="0063361E">
      <w:pPr>
        <w:shd w:val="clear" w:color="auto" w:fill="C5E0B3" w:themeFill="accent6" w:themeFillTint="66"/>
        <w:tabs>
          <w:tab w:val="left" w:pos="220"/>
        </w:tabs>
        <w:spacing w:before="69" w:after="0"/>
        <w:ind w:left="-5" w:right="-54" w:firstLine="5"/>
        <w:outlineLvl w:val="1"/>
        <w:rPr>
          <w:rFonts w:ascii="Arial" w:eastAsia="Arial" w:hAnsi="Arial"/>
          <w:b/>
          <w:bCs/>
          <w:sz w:val="24"/>
          <w:szCs w:val="24"/>
          <w:lang w:val="hr-HR"/>
        </w:rPr>
      </w:pPr>
      <w:bookmarkStart w:id="144" w:name="_Toc113366494"/>
      <w:bookmarkEnd w:id="143"/>
      <w:r>
        <w:rPr>
          <w:rFonts w:ascii="Arial" w:eastAsia="Arial" w:hAnsi="Arial"/>
          <w:b/>
          <w:bCs/>
          <w:sz w:val="24"/>
          <w:szCs w:val="24"/>
          <w:lang w:val="hr-HR"/>
        </w:rPr>
        <w:lastRenderedPageBreak/>
        <w:t xml:space="preserve">3.3. PROVEDBA DRUGIH DOKUMENATA KOJI UTJEČU NA </w:t>
      </w:r>
      <w:r>
        <w:rPr>
          <w:rFonts w:ascii="Arial" w:eastAsia="Arial" w:hAnsi="Arial"/>
          <w:b/>
          <w:bCs/>
          <w:sz w:val="24"/>
          <w:szCs w:val="24"/>
          <w:lang w:val="hr-HR"/>
        </w:rPr>
        <w:t>PROSTOR</w:t>
      </w:r>
      <w:bookmarkEnd w:id="144"/>
    </w:p>
    <w:p w:rsidR="003A63E1" w:rsidRDefault="003A63E1">
      <w:pPr>
        <w:spacing w:after="0"/>
        <w:jc w:val="both"/>
        <w:rPr>
          <w:rFonts w:ascii="Arial" w:hAnsi="Arial" w:cs="Arial"/>
          <w:sz w:val="24"/>
          <w:szCs w:val="24"/>
          <w:lang w:val="hr-HR"/>
        </w:rPr>
      </w:pPr>
    </w:p>
    <w:p w:rsidR="003A63E1" w:rsidRDefault="0063361E">
      <w:pPr>
        <w:spacing w:after="0"/>
        <w:jc w:val="both"/>
        <w:rPr>
          <w:rFonts w:ascii="Arial" w:hAnsi="Arial" w:cs="Arial"/>
          <w:sz w:val="24"/>
          <w:szCs w:val="24"/>
          <w:lang w:val="hr-HR"/>
        </w:rPr>
      </w:pPr>
      <w:r>
        <w:rPr>
          <w:rFonts w:ascii="Arial" w:hAnsi="Arial" w:cs="Arial"/>
          <w:sz w:val="24"/>
          <w:szCs w:val="24"/>
          <w:lang w:val="hr-HR"/>
        </w:rPr>
        <w:t>Pri izradi Izvješća nekoliko dokumenata se pokazalo mjerodavnim za determiniranje smjera razvoja Grada Raba, uključujući:</w:t>
      </w:r>
    </w:p>
    <w:p w:rsidR="003A63E1" w:rsidRDefault="0063361E">
      <w:pPr>
        <w:numPr>
          <w:ilvl w:val="0"/>
          <w:numId w:val="59"/>
        </w:numPr>
        <w:spacing w:after="0"/>
        <w:contextualSpacing/>
        <w:jc w:val="both"/>
        <w:rPr>
          <w:rFonts w:ascii="Arial" w:hAnsi="Arial" w:cs="Arial"/>
          <w:sz w:val="24"/>
          <w:szCs w:val="24"/>
          <w:lang w:val="hr-HR"/>
        </w:rPr>
      </w:pPr>
      <w:bookmarkStart w:id="145" w:name="_Hlk105492492"/>
      <w:bookmarkStart w:id="146" w:name="_Hlk105492742"/>
      <w:r>
        <w:rPr>
          <w:rFonts w:ascii="Arial" w:hAnsi="Arial" w:cs="Arial"/>
          <w:sz w:val="24"/>
          <w:szCs w:val="24"/>
          <w:lang w:val="hr-HR"/>
        </w:rPr>
        <w:t>Strategij</w:t>
      </w:r>
      <w:r>
        <w:rPr>
          <w:rFonts w:ascii="Arial" w:hAnsi="Arial" w:cs="Arial"/>
          <w:sz w:val="24"/>
          <w:szCs w:val="24"/>
          <w:lang w:val="hr-HR"/>
        </w:rPr>
        <w:t>u</w:t>
      </w:r>
      <w:r>
        <w:rPr>
          <w:rFonts w:ascii="Arial" w:hAnsi="Arial" w:cs="Arial"/>
          <w:sz w:val="24"/>
          <w:szCs w:val="24"/>
          <w:lang w:val="hr-HR"/>
        </w:rPr>
        <w:t xml:space="preserve"> razvoja Grada Raba do 2030. godine</w:t>
      </w:r>
      <w:bookmarkEnd w:id="145"/>
      <w:r>
        <w:rPr>
          <w:rFonts w:ascii="Arial" w:hAnsi="Arial" w:cs="Arial"/>
          <w:sz w:val="24"/>
          <w:szCs w:val="24"/>
          <w:lang w:val="hr-HR"/>
        </w:rPr>
        <w:t xml:space="preserve"> </w:t>
      </w:r>
      <w:r>
        <w:rPr>
          <w:rFonts w:ascii="Arial" w:hAnsi="Arial" w:cs="Arial"/>
          <w:sz w:val="24"/>
          <w:szCs w:val="24"/>
          <w:lang w:val="hr-HR"/>
        </w:rPr>
        <w:t xml:space="preserve">- nacrt </w:t>
      </w:r>
      <w:r>
        <w:rPr>
          <w:rFonts w:ascii="Arial" w:hAnsi="Arial" w:cs="Arial"/>
          <w:sz w:val="24"/>
          <w:szCs w:val="24"/>
          <w:lang w:val="hr-HR"/>
        </w:rPr>
        <w:t>(izrada u tijeku);</w:t>
      </w:r>
    </w:p>
    <w:bookmarkEnd w:id="146"/>
    <w:p w:rsidR="003A63E1" w:rsidRDefault="0063361E">
      <w:pPr>
        <w:numPr>
          <w:ilvl w:val="0"/>
          <w:numId w:val="59"/>
        </w:numPr>
        <w:spacing w:after="0"/>
        <w:contextualSpacing/>
        <w:jc w:val="both"/>
        <w:rPr>
          <w:rFonts w:ascii="Arial" w:hAnsi="Arial" w:cs="Arial"/>
          <w:sz w:val="24"/>
          <w:szCs w:val="24"/>
          <w:lang w:val="hr-HR"/>
        </w:rPr>
      </w:pPr>
      <w:r>
        <w:rPr>
          <w:rFonts w:ascii="Arial" w:hAnsi="Arial" w:cs="Arial"/>
          <w:sz w:val="24"/>
          <w:szCs w:val="24"/>
          <w:lang w:val="hr-HR"/>
        </w:rPr>
        <w:t>Strategij</w:t>
      </w:r>
      <w:r>
        <w:rPr>
          <w:rFonts w:ascii="Arial" w:hAnsi="Arial" w:cs="Arial"/>
          <w:sz w:val="24"/>
          <w:szCs w:val="24"/>
          <w:lang w:val="hr-HR"/>
        </w:rPr>
        <w:t>u</w:t>
      </w:r>
      <w:r>
        <w:rPr>
          <w:rFonts w:ascii="Arial" w:hAnsi="Arial" w:cs="Arial"/>
          <w:sz w:val="24"/>
          <w:szCs w:val="24"/>
          <w:lang w:val="hr-HR"/>
        </w:rPr>
        <w:t xml:space="preserve"> razvoja turizma Grada Raba do 2030. godine </w:t>
      </w:r>
      <w:r>
        <w:rPr>
          <w:rFonts w:ascii="Arial" w:hAnsi="Arial" w:cs="Arial"/>
          <w:sz w:val="24"/>
          <w:szCs w:val="24"/>
          <w:lang w:val="hr-HR"/>
        </w:rPr>
        <w:t>(</w:t>
      </w:r>
      <w:r>
        <w:rPr>
          <w:rFonts w:ascii="Arial" w:hAnsi="Arial" w:cs="Arial"/>
          <w:i/>
          <w:iCs/>
          <w:sz w:val="24"/>
          <w:szCs w:val="24"/>
          <w:lang w:val="hr-HR"/>
        </w:rPr>
        <w:t>“Službene novine Primorsko-goranske županije“ broj 35/20</w:t>
      </w:r>
      <w:r>
        <w:rPr>
          <w:rFonts w:ascii="Arial" w:hAnsi="Arial" w:cs="Arial"/>
          <w:sz w:val="24"/>
          <w:szCs w:val="24"/>
          <w:lang w:val="hr-HR"/>
        </w:rPr>
        <w:t>)</w:t>
      </w:r>
      <w:r>
        <w:rPr>
          <w:rFonts w:ascii="Arial" w:hAnsi="Arial" w:cs="Arial"/>
          <w:sz w:val="24"/>
          <w:szCs w:val="24"/>
          <w:lang w:val="hr-HR"/>
        </w:rPr>
        <w:t>;</w:t>
      </w:r>
    </w:p>
    <w:p w:rsidR="003A63E1" w:rsidRDefault="0063361E">
      <w:pPr>
        <w:numPr>
          <w:ilvl w:val="0"/>
          <w:numId w:val="59"/>
        </w:numPr>
        <w:spacing w:after="0"/>
        <w:contextualSpacing/>
        <w:jc w:val="both"/>
        <w:rPr>
          <w:rFonts w:ascii="Arial" w:hAnsi="Arial" w:cs="Arial"/>
          <w:sz w:val="24"/>
          <w:szCs w:val="24"/>
          <w:lang w:val="hr-HR"/>
        </w:rPr>
      </w:pPr>
      <w:r>
        <w:rPr>
          <w:rFonts w:ascii="Arial" w:hAnsi="Arial" w:cs="Arial"/>
          <w:sz w:val="24"/>
          <w:szCs w:val="24"/>
          <w:lang w:val="hr-HR"/>
        </w:rPr>
        <w:t>Plan gospodarenja otpadom Grada Raba za razdoblje od 2017. do 2022. godine</w:t>
      </w:r>
      <w:r>
        <w:rPr>
          <w:rFonts w:ascii="Arial" w:hAnsi="Arial" w:cs="Arial"/>
          <w:sz w:val="24"/>
          <w:szCs w:val="24"/>
          <w:lang w:val="hr-HR"/>
        </w:rPr>
        <w:t xml:space="preserve"> </w:t>
      </w:r>
      <w:r>
        <w:rPr>
          <w:rFonts w:ascii="Arial" w:hAnsi="Arial" w:cs="Arial"/>
          <w:sz w:val="24"/>
          <w:szCs w:val="24"/>
          <w:lang w:val="hr-HR"/>
        </w:rPr>
        <w:t>(</w:t>
      </w:r>
      <w:r>
        <w:rPr>
          <w:rFonts w:ascii="Arial" w:hAnsi="Arial" w:cs="Arial"/>
          <w:i/>
          <w:iCs/>
          <w:sz w:val="24"/>
          <w:szCs w:val="24"/>
          <w:lang w:val="hr-HR"/>
        </w:rPr>
        <w:t>“</w:t>
      </w:r>
      <w:r>
        <w:rPr>
          <w:rFonts w:ascii="Arial" w:hAnsi="Arial" w:cs="Arial"/>
          <w:i/>
          <w:iCs/>
          <w:sz w:val="24"/>
          <w:szCs w:val="24"/>
          <w:lang w:val="hr-HR"/>
        </w:rPr>
        <w:t>Službene novine Primorsko-goranske županije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oj 20/17</w:t>
      </w:r>
      <w:r>
        <w:rPr>
          <w:rFonts w:ascii="Arial" w:hAnsi="Arial" w:cs="Arial"/>
          <w:sz w:val="24"/>
          <w:szCs w:val="24"/>
          <w:lang w:val="hr-HR"/>
        </w:rPr>
        <w:t>) ;</w:t>
      </w:r>
    </w:p>
    <w:p w:rsidR="003A63E1" w:rsidRDefault="0063361E">
      <w:pPr>
        <w:numPr>
          <w:ilvl w:val="0"/>
          <w:numId w:val="59"/>
        </w:numPr>
        <w:spacing w:after="0"/>
        <w:contextualSpacing/>
        <w:jc w:val="both"/>
        <w:rPr>
          <w:rFonts w:ascii="Arial" w:hAnsi="Arial" w:cs="Arial"/>
          <w:sz w:val="24"/>
          <w:szCs w:val="24"/>
          <w:lang w:val="hr-HR"/>
        </w:rPr>
      </w:pPr>
      <w:r>
        <w:rPr>
          <w:rFonts w:ascii="Arial" w:hAnsi="Arial" w:cs="Arial"/>
          <w:sz w:val="24"/>
          <w:szCs w:val="24"/>
          <w:lang w:val="hr-HR"/>
        </w:rPr>
        <w:t>Izvješće o prove</w:t>
      </w:r>
      <w:r>
        <w:rPr>
          <w:rFonts w:ascii="Arial" w:hAnsi="Arial" w:cs="Arial"/>
          <w:sz w:val="24"/>
          <w:szCs w:val="24"/>
          <w:lang w:val="hr-HR"/>
        </w:rPr>
        <w:t>dbi Plana gospodarenja otpadom Republike Hrvatske za 2020.</w:t>
      </w:r>
      <w:r>
        <w:rPr>
          <w:rFonts w:ascii="Arial" w:hAnsi="Arial" w:cs="Arial"/>
          <w:sz w:val="24"/>
          <w:szCs w:val="24"/>
          <w:lang w:val="hr-HR"/>
        </w:rPr>
        <w:t xml:space="preserve"> </w:t>
      </w:r>
      <w:r>
        <w:rPr>
          <w:rFonts w:ascii="Arial" w:hAnsi="Arial" w:cs="Arial"/>
          <w:sz w:val="24"/>
          <w:szCs w:val="24"/>
          <w:lang w:val="hr-HR"/>
        </w:rPr>
        <w:t>godinu (</w:t>
      </w:r>
      <w:r>
        <w:rPr>
          <w:rFonts w:ascii="Arial" w:hAnsi="Arial" w:cs="Arial"/>
          <w:i/>
          <w:iCs/>
          <w:sz w:val="24"/>
          <w:szCs w:val="24"/>
          <w:lang w:val="hr-HR"/>
        </w:rPr>
        <w:t>“</w:t>
      </w:r>
      <w:r>
        <w:rPr>
          <w:rFonts w:ascii="Arial" w:hAnsi="Arial" w:cs="Arial"/>
          <w:i/>
          <w:iCs/>
          <w:sz w:val="24"/>
          <w:szCs w:val="24"/>
          <w:lang w:val="hr-HR"/>
        </w:rPr>
        <w:t>Službene novine Primorsko-goranske županije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 xml:space="preserve">oj </w:t>
      </w:r>
      <w:r>
        <w:rPr>
          <w:rFonts w:ascii="Arial" w:hAnsi="Arial" w:cs="Arial"/>
          <w:i/>
          <w:iCs/>
          <w:sz w:val="24"/>
          <w:szCs w:val="24"/>
          <w:lang w:val="hr-HR"/>
        </w:rPr>
        <w:t>9</w:t>
      </w:r>
      <w:r>
        <w:rPr>
          <w:rFonts w:ascii="Arial" w:hAnsi="Arial" w:cs="Arial"/>
          <w:i/>
          <w:iCs/>
          <w:sz w:val="24"/>
          <w:szCs w:val="24"/>
          <w:lang w:val="hr-HR"/>
        </w:rPr>
        <w:t>/21</w:t>
      </w:r>
      <w:r>
        <w:rPr>
          <w:rFonts w:ascii="Arial" w:hAnsi="Arial" w:cs="Arial"/>
          <w:sz w:val="24"/>
          <w:szCs w:val="24"/>
          <w:lang w:val="hr-HR"/>
        </w:rPr>
        <w:t>)</w:t>
      </w:r>
      <w:r>
        <w:rPr>
          <w:rFonts w:ascii="Arial" w:hAnsi="Arial" w:cs="Arial"/>
          <w:sz w:val="24"/>
          <w:szCs w:val="24"/>
          <w:lang w:val="hr-HR"/>
        </w:rPr>
        <w:t>.</w:t>
      </w:r>
    </w:p>
    <w:p w:rsidR="003A63E1" w:rsidRDefault="003A63E1">
      <w:pPr>
        <w:spacing w:after="0"/>
        <w:jc w:val="both"/>
        <w:rPr>
          <w:rFonts w:ascii="Arial" w:hAnsi="Arial" w:cs="Arial"/>
          <w:sz w:val="24"/>
          <w:szCs w:val="24"/>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bCs/>
          <w:sz w:val="24"/>
          <w:szCs w:val="24"/>
          <w:lang w:val="hr-HR"/>
        </w:rPr>
      </w:pPr>
      <w:r>
        <w:rPr>
          <w:rFonts w:ascii="Arial" w:hAnsi="Arial" w:cs="Arial"/>
          <w:b/>
          <w:bCs/>
          <w:sz w:val="24"/>
          <w:szCs w:val="24"/>
          <w:lang w:val="hr-HR"/>
        </w:rPr>
        <w:t xml:space="preserve">Strategija razvoja Grada Raba do 2030. </w:t>
      </w:r>
      <w:r>
        <w:rPr>
          <w:rFonts w:ascii="Arial" w:hAnsi="Arial" w:cs="Arial"/>
          <w:b/>
          <w:bCs/>
          <w:sz w:val="24"/>
          <w:szCs w:val="24"/>
          <w:lang w:val="hr-HR"/>
        </w:rPr>
        <w:t>g</w:t>
      </w:r>
      <w:r>
        <w:rPr>
          <w:rFonts w:ascii="Arial" w:hAnsi="Arial" w:cs="Arial"/>
          <w:b/>
          <w:bCs/>
          <w:sz w:val="24"/>
          <w:szCs w:val="24"/>
          <w:lang w:val="hr-HR"/>
        </w:rPr>
        <w:t>odine - nacrt</w:t>
      </w:r>
    </w:p>
    <w:p w:rsidR="003A63E1" w:rsidRDefault="003A63E1">
      <w:pPr>
        <w:spacing w:after="0"/>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Strategiju razvoja Grada Raba do 2030. godin</w:t>
      </w:r>
      <w:r>
        <w:rPr>
          <w:rFonts w:ascii="Arial" w:hAnsi="Arial" w:cs="Arial"/>
          <w:sz w:val="24"/>
          <w:szCs w:val="24"/>
          <w:lang w:val="hr-HR"/>
        </w:rPr>
        <w:t>e - nacrt</w:t>
      </w:r>
      <w:r>
        <w:rPr>
          <w:rFonts w:ascii="Arial" w:hAnsi="Arial" w:cs="Arial"/>
          <w:sz w:val="24"/>
          <w:szCs w:val="24"/>
          <w:lang w:val="hr-HR"/>
        </w:rPr>
        <w:t>,</w:t>
      </w:r>
      <w:r>
        <w:rPr>
          <w:rFonts w:ascii="Arial" w:hAnsi="Arial" w:cs="Arial"/>
          <w:sz w:val="24"/>
          <w:szCs w:val="24"/>
          <w:lang w:val="hr-HR"/>
        </w:rPr>
        <w:t xml:space="preserve"> izrađuje </w:t>
      </w:r>
      <w:r>
        <w:rPr>
          <w:rFonts w:ascii="Arial" w:hAnsi="Arial" w:cs="Arial"/>
          <w:sz w:val="24"/>
          <w:szCs w:val="24"/>
          <w:lang w:val="hr-HR"/>
        </w:rPr>
        <w:t>Fakultet za</w:t>
      </w:r>
      <w:r>
        <w:rPr>
          <w:rFonts w:ascii="Arial" w:hAnsi="Arial" w:cs="Arial"/>
          <w:sz w:val="24"/>
          <w:szCs w:val="24"/>
          <w:lang w:val="hr-HR"/>
        </w:rPr>
        <w:t xml:space="preserve"> menadžment u turizmu i ugostiteljstv</w:t>
      </w:r>
      <w:r>
        <w:rPr>
          <w:rFonts w:ascii="Arial" w:hAnsi="Arial" w:cs="Arial"/>
          <w:sz w:val="24"/>
          <w:szCs w:val="24"/>
          <w:lang w:val="hr-HR"/>
        </w:rPr>
        <w:t>u iz Opatije</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Strategija razvoja Grada Raba bazira se na analizi stanja, utvrđenim razvojnim izazovima i viziji, iz čega su izvedeni osnovni strateški ciljevi:</w:t>
      </w:r>
    </w:p>
    <w:p w:rsidR="003A63E1" w:rsidRDefault="0063361E">
      <w:pPr>
        <w:numPr>
          <w:ilvl w:val="0"/>
          <w:numId w:val="59"/>
        </w:numPr>
        <w:spacing w:after="0" w:line="240" w:lineRule="auto"/>
        <w:contextualSpacing/>
        <w:jc w:val="both"/>
        <w:rPr>
          <w:rFonts w:ascii="Arial" w:hAnsi="Arial" w:cs="Arial"/>
          <w:sz w:val="24"/>
          <w:szCs w:val="24"/>
          <w:lang w:val="hr-HR"/>
        </w:rPr>
      </w:pPr>
      <w:r>
        <w:rPr>
          <w:rFonts w:ascii="Arial" w:hAnsi="Arial" w:cs="Arial"/>
          <w:sz w:val="24"/>
          <w:szCs w:val="24"/>
          <w:lang w:val="hr-HR"/>
        </w:rPr>
        <w:t>konkurentno gospodarstvo, turizam, ruralni razvoj i ljudsk</w:t>
      </w:r>
      <w:r>
        <w:rPr>
          <w:rFonts w:ascii="Arial" w:hAnsi="Arial" w:cs="Arial"/>
          <w:sz w:val="24"/>
          <w:szCs w:val="24"/>
          <w:lang w:val="hr-HR"/>
        </w:rPr>
        <w:t>i potencijali</w:t>
      </w:r>
      <w:r>
        <w:rPr>
          <w:rFonts w:ascii="Arial" w:hAnsi="Arial" w:cs="Arial"/>
          <w:sz w:val="24"/>
          <w:szCs w:val="24"/>
          <w:lang w:val="hr-HR"/>
        </w:rPr>
        <w:t>;</w:t>
      </w:r>
    </w:p>
    <w:p w:rsidR="003A63E1" w:rsidRDefault="0063361E">
      <w:pPr>
        <w:numPr>
          <w:ilvl w:val="0"/>
          <w:numId w:val="59"/>
        </w:numPr>
        <w:spacing w:after="0" w:line="240" w:lineRule="auto"/>
        <w:contextualSpacing/>
        <w:jc w:val="both"/>
        <w:rPr>
          <w:rFonts w:ascii="Arial" w:hAnsi="Arial" w:cs="Arial"/>
          <w:sz w:val="24"/>
          <w:szCs w:val="24"/>
          <w:lang w:val="hr-HR"/>
        </w:rPr>
      </w:pPr>
      <w:r>
        <w:rPr>
          <w:rFonts w:ascii="Arial" w:hAnsi="Arial" w:cs="Arial"/>
          <w:sz w:val="24"/>
          <w:szCs w:val="24"/>
          <w:lang w:val="hr-HR"/>
        </w:rPr>
        <w:t>infrastruktura, okoliš i prostor</w:t>
      </w:r>
      <w:r>
        <w:rPr>
          <w:rFonts w:ascii="Arial" w:hAnsi="Arial" w:cs="Arial"/>
          <w:sz w:val="24"/>
          <w:szCs w:val="24"/>
          <w:lang w:val="hr-HR"/>
        </w:rPr>
        <w:t>;</w:t>
      </w:r>
    </w:p>
    <w:p w:rsidR="003A63E1" w:rsidRDefault="0063361E">
      <w:pPr>
        <w:numPr>
          <w:ilvl w:val="0"/>
          <w:numId w:val="59"/>
        </w:numPr>
        <w:spacing w:after="0" w:line="240" w:lineRule="auto"/>
        <w:contextualSpacing/>
        <w:jc w:val="both"/>
        <w:rPr>
          <w:rFonts w:ascii="Arial" w:hAnsi="Arial" w:cs="Arial"/>
          <w:sz w:val="24"/>
          <w:szCs w:val="24"/>
          <w:lang w:val="hr-HR"/>
        </w:rPr>
      </w:pPr>
      <w:r>
        <w:rPr>
          <w:rFonts w:ascii="Arial" w:hAnsi="Arial" w:cs="Arial"/>
          <w:sz w:val="24"/>
          <w:szCs w:val="24"/>
          <w:lang w:val="hr-HR"/>
        </w:rPr>
        <w:t>kvaliteta života i društvene djelatnosti</w:t>
      </w:r>
      <w:r>
        <w:rPr>
          <w:rFonts w:ascii="Arial" w:hAnsi="Arial" w:cs="Arial"/>
          <w:sz w:val="24"/>
          <w:szCs w:val="24"/>
          <w:lang w:val="hr-HR"/>
        </w:rPr>
        <w:t>;</w:t>
      </w:r>
    </w:p>
    <w:p w:rsidR="003A63E1" w:rsidRDefault="0063361E">
      <w:pPr>
        <w:numPr>
          <w:ilvl w:val="0"/>
          <w:numId w:val="59"/>
        </w:numPr>
        <w:spacing w:after="0" w:line="240" w:lineRule="auto"/>
        <w:contextualSpacing/>
        <w:jc w:val="both"/>
        <w:rPr>
          <w:rFonts w:ascii="Arial" w:hAnsi="Arial" w:cs="Arial"/>
          <w:sz w:val="24"/>
          <w:szCs w:val="24"/>
          <w:lang w:val="hr-HR"/>
        </w:rPr>
      </w:pPr>
      <w:r>
        <w:rPr>
          <w:rFonts w:ascii="Arial" w:hAnsi="Arial" w:cs="Arial"/>
          <w:sz w:val="24"/>
          <w:szCs w:val="24"/>
          <w:lang w:val="hr-HR"/>
        </w:rPr>
        <w:t>integralno upravljanje razvojem.</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Iz tako definiranih strateških ciljeva proizašl</w:t>
      </w:r>
      <w:r>
        <w:rPr>
          <w:rFonts w:ascii="Arial" w:hAnsi="Arial" w:cs="Arial"/>
          <w:sz w:val="24"/>
          <w:szCs w:val="24"/>
          <w:lang w:val="hr-HR"/>
        </w:rPr>
        <w:t>i su</w:t>
      </w:r>
      <w:r>
        <w:rPr>
          <w:rFonts w:ascii="Arial" w:hAnsi="Arial" w:cs="Arial"/>
          <w:sz w:val="24"/>
          <w:szCs w:val="24"/>
          <w:lang w:val="hr-HR"/>
        </w:rPr>
        <w:t xml:space="preserve"> strateški prioritet</w:t>
      </w:r>
      <w:r>
        <w:rPr>
          <w:rFonts w:ascii="Arial" w:hAnsi="Arial" w:cs="Arial"/>
          <w:sz w:val="24"/>
          <w:szCs w:val="24"/>
          <w:lang w:val="hr-HR"/>
        </w:rPr>
        <w:t>i</w:t>
      </w:r>
      <w:r>
        <w:rPr>
          <w:rFonts w:ascii="Arial" w:hAnsi="Arial" w:cs="Arial"/>
          <w:sz w:val="24"/>
          <w:szCs w:val="24"/>
          <w:lang w:val="hr-HR"/>
        </w:rPr>
        <w:t xml:space="preserve"> jednake važnosti:</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razvoj ljudskih resursa i aktivna demogr</w:t>
      </w:r>
      <w:r>
        <w:rPr>
          <w:rFonts w:ascii="Arial" w:hAnsi="Arial" w:cs="Arial"/>
          <w:sz w:val="24"/>
          <w:szCs w:val="24"/>
          <w:lang w:val="hr-HR"/>
        </w:rPr>
        <w:t>afska politika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razvoj turizma na održivim načelima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diversifikacija gospodarskog razvoja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revitalizacija ruralnog razvoja, poljoprivrednih djelatnosti, ribarstva, marikulture i male brodogradnje</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 xml:space="preserve">unapređenje sustava vodoopskrbe, odvodnje, pročišćavanja </w:t>
      </w:r>
      <w:r>
        <w:rPr>
          <w:rFonts w:ascii="Arial" w:hAnsi="Arial" w:cs="Arial"/>
          <w:sz w:val="24"/>
          <w:szCs w:val="24"/>
          <w:lang w:val="hr-HR"/>
        </w:rPr>
        <w:t>otpadnih voda te izgradnja održivih sustava gospodarenja otpadom</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unapređivanje prometne povezanosti, razvoj i obnova cestovne i pomorske infrastrukture</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„Pametan“ otok („Smart“ Island)</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poticanje integriranog sustava zaštite okoliša i kulturne baštine</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po</w:t>
      </w:r>
      <w:r>
        <w:rPr>
          <w:rFonts w:ascii="Arial" w:hAnsi="Arial" w:cs="Arial"/>
          <w:sz w:val="24"/>
          <w:szCs w:val="24"/>
          <w:lang w:val="hr-HR"/>
        </w:rPr>
        <w:t>boljšanje energetskog sustava, korištenje obnovljivih izvora energije i energetske učinkovitosti</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podizanje kvalitete stanovanja te socijalna integracija stanovnika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unapređenje kvalitete zdravstvenog sustava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unapređenje sportsko-rekreativnih i zabavnih s</w:t>
      </w:r>
      <w:r>
        <w:rPr>
          <w:rFonts w:ascii="Arial" w:hAnsi="Arial" w:cs="Arial"/>
          <w:sz w:val="24"/>
          <w:szCs w:val="24"/>
          <w:lang w:val="hr-HR"/>
        </w:rPr>
        <w:t>adržaja s ciljem podizanja kvalitete života lokalnog stanovništva i diversifikacije turističkih proizvoda</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partnerstvo</w:t>
      </w:r>
      <w:r>
        <w:rPr>
          <w:rFonts w:ascii="Arial" w:hAnsi="Arial" w:cs="Arial"/>
          <w:sz w:val="24"/>
          <w:szCs w:val="24"/>
          <w:lang w:val="hr-HR"/>
        </w:rPr>
        <w:t>;</w:t>
      </w:r>
    </w:p>
    <w:p w:rsidR="003A63E1" w:rsidRDefault="0063361E">
      <w:pPr>
        <w:numPr>
          <w:ilvl w:val="0"/>
          <w:numId w:val="60"/>
        </w:numPr>
        <w:spacing w:after="0" w:line="240" w:lineRule="auto"/>
        <w:contextualSpacing/>
        <w:jc w:val="both"/>
        <w:rPr>
          <w:rFonts w:ascii="Arial" w:hAnsi="Arial" w:cs="Arial"/>
          <w:sz w:val="24"/>
          <w:szCs w:val="24"/>
          <w:lang w:val="hr-HR"/>
        </w:rPr>
      </w:pPr>
      <w:r>
        <w:rPr>
          <w:rFonts w:ascii="Arial" w:hAnsi="Arial" w:cs="Arial"/>
          <w:sz w:val="24"/>
          <w:szCs w:val="24"/>
          <w:lang w:val="hr-HR"/>
        </w:rPr>
        <w:t>strateško planiranje i operativno provođenje.</w:t>
      </w:r>
    </w:p>
    <w:p w:rsidR="003A63E1" w:rsidRDefault="003A63E1">
      <w:pPr>
        <w:spacing w:after="0" w:line="240" w:lineRule="auto"/>
        <w:jc w:val="both"/>
        <w:rPr>
          <w:rFonts w:ascii="Arial" w:hAnsi="Arial" w:cs="Arial"/>
          <w:color w:val="FF0000"/>
          <w:sz w:val="24"/>
          <w:szCs w:val="24"/>
          <w:lang w:val="hr-HR"/>
        </w:rPr>
      </w:pP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lastRenderedPageBreak/>
        <w:t>Strategija predstavlja temelj za ustrajno, stručno, znanstveno i partnersko promišljanj</w:t>
      </w:r>
      <w:r>
        <w:rPr>
          <w:rFonts w:ascii="Arial" w:hAnsi="Arial" w:cs="Arial"/>
          <w:sz w:val="24"/>
          <w:szCs w:val="24"/>
          <w:lang w:val="hr-HR"/>
        </w:rPr>
        <w:t>e razvoja Grada. Povećanje kvalitete života i blagostanje stanovništva konačni je cilj ove Strategije.</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Strategija ukupnog razvoja Grada Raba usmjerava se na nekoliko glavnih područja djelovanja koja su prepoznata u fazi izrade analize sanja, a temelje se </w:t>
      </w:r>
      <w:r>
        <w:rPr>
          <w:rFonts w:ascii="Arial" w:hAnsi="Arial" w:cs="Arial"/>
          <w:sz w:val="24"/>
          <w:szCs w:val="24"/>
          <w:lang w:val="hr-HR"/>
        </w:rPr>
        <w:t>na razradi osnovnih razvojnih mjera i indikatora, što uključuje i pristup određivanja učinka projekta. Sukladno osnovnoj SWOT analizi, definirana je vizija, strateški ciljevi, prioriteti i mjere za ukupni razvoj na području Grada Raba.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Dugoročni strateški</w:t>
      </w:r>
      <w:r>
        <w:rPr>
          <w:rFonts w:ascii="Arial" w:hAnsi="Arial" w:cs="Arial"/>
          <w:sz w:val="24"/>
          <w:szCs w:val="24"/>
          <w:lang w:val="hr-HR"/>
        </w:rPr>
        <w:t xml:space="preserve"> ciljevi su šira razrada vizije, a proizlaze iz ideje vizije i utvrđuju se prilikom formiranja same vizije te predstavljaju smjernice razvojnih opredjeljenja. Definiranjem ciljeva osigurava se postavljenje strateških prioriteta te traženje strateških putov</w:t>
      </w:r>
      <w:r>
        <w:rPr>
          <w:rFonts w:ascii="Arial" w:hAnsi="Arial" w:cs="Arial"/>
          <w:sz w:val="24"/>
          <w:szCs w:val="24"/>
          <w:lang w:val="hr-HR"/>
        </w:rPr>
        <w:t xml:space="preserve">a za njihovu realizaciju kroz provedbene mjere. Strateški ciljevi su temeljna pretpostavka za ostvarenje vizije razvoja Grada Raba. Mjera je razvojna kategorija koja predstavlja operativnu razradu svakog strateškog prioriteta i sagledava njegov utjecaj na </w:t>
      </w:r>
      <w:r>
        <w:rPr>
          <w:rFonts w:ascii="Arial" w:hAnsi="Arial" w:cs="Arial"/>
          <w:sz w:val="24"/>
          <w:szCs w:val="24"/>
          <w:lang w:val="hr-HR"/>
        </w:rPr>
        <w:t xml:space="preserve">specifična područja djelovanja (gospodarstvo, zdravstvo i socijalnu skrb, obrazovanje, zaštitu okoliša, sport, komunalnu infrastrukturu i sl.). Mjere je potrebno kategorizirati i primijeniti uz sagledavanje realnih uvjeta u kojima se one moraju provoditi. </w:t>
      </w:r>
      <w:r>
        <w:rPr>
          <w:rFonts w:ascii="Arial" w:hAnsi="Arial" w:cs="Arial"/>
          <w:sz w:val="24"/>
          <w:szCs w:val="24"/>
          <w:lang w:val="hr-HR"/>
        </w:rPr>
        <w:t xml:space="preserve">Cilj svake mjere je razvoj koji se temelji na načelima održivosti što mora biti sadržano i u pojedinim programima razvoja. Iz tog razloga se svaka mjera sagledava kao podsustav određenog razvojnog cilja i pretpostavka je prihvaćanja pojedinog projekta što </w:t>
      </w:r>
      <w:r>
        <w:rPr>
          <w:rFonts w:ascii="Arial" w:hAnsi="Arial" w:cs="Arial"/>
          <w:sz w:val="24"/>
          <w:szCs w:val="24"/>
          <w:lang w:val="hr-HR"/>
        </w:rPr>
        <w:t>zahtijeva da se svaka mjera jasno definira sa formalnog i sadržajnog aspekta.</w:t>
      </w:r>
    </w:p>
    <w:p w:rsidR="003A63E1" w:rsidRDefault="003A63E1">
      <w:pPr>
        <w:spacing w:after="0" w:line="240" w:lineRule="auto"/>
        <w:jc w:val="both"/>
        <w:rPr>
          <w:rFonts w:ascii="Arial" w:hAnsi="Arial" w:cs="Arial"/>
          <w:color w:val="FF0000"/>
          <w:sz w:val="24"/>
          <w:szCs w:val="24"/>
          <w:lang w:val="hr-HR"/>
        </w:rPr>
      </w:pPr>
    </w:p>
    <w:p w:rsidR="003A63E1" w:rsidRDefault="0063361E">
      <w:pPr>
        <w:autoSpaceDE w:val="0"/>
        <w:autoSpaceDN w:val="0"/>
        <w:spacing w:after="0" w:line="240" w:lineRule="auto"/>
        <w:jc w:val="both"/>
        <w:rPr>
          <w:rFonts w:ascii="Arial" w:eastAsia="Calibri" w:hAnsi="Arial" w:cs="Arial"/>
          <w:sz w:val="24"/>
          <w:szCs w:val="24"/>
          <w:lang w:val="hr-HR"/>
        </w:rPr>
      </w:pPr>
      <w:bookmarkStart w:id="147" w:name="_Hlk115943518"/>
      <w:bookmarkStart w:id="148" w:name="_Hlk118542524"/>
      <w:r>
        <w:rPr>
          <w:rFonts w:ascii="Arial" w:eastAsia="Calibri" w:hAnsi="Arial" w:cs="Arial"/>
          <w:b/>
          <w:sz w:val="24"/>
          <w:szCs w:val="24"/>
          <w:lang w:val="hr-HR"/>
        </w:rPr>
        <w:t>Tablica</w:t>
      </w:r>
      <w:r>
        <w:rPr>
          <w:rFonts w:ascii="Arial" w:eastAsia="Calibri" w:hAnsi="Arial" w:cs="Arial"/>
          <w:b/>
          <w:spacing w:val="-5"/>
          <w:sz w:val="24"/>
          <w:szCs w:val="24"/>
          <w:lang w:val="hr-HR"/>
        </w:rPr>
        <w:t xml:space="preserve"> </w:t>
      </w:r>
      <w:r>
        <w:rPr>
          <w:rFonts w:ascii="Arial" w:eastAsia="Calibri" w:hAnsi="Arial" w:cs="Arial"/>
          <w:b/>
          <w:sz w:val="24"/>
          <w:szCs w:val="24"/>
          <w:lang w:val="hr-HR"/>
        </w:rPr>
        <w:t>br.</w:t>
      </w:r>
      <w:r>
        <w:rPr>
          <w:rFonts w:ascii="Arial" w:eastAsia="Calibri" w:hAnsi="Arial" w:cs="Arial"/>
          <w:b/>
          <w:sz w:val="24"/>
          <w:szCs w:val="24"/>
          <w:lang w:val="hr-HR"/>
        </w:rPr>
        <w:t>78</w:t>
      </w:r>
      <w:r>
        <w:rPr>
          <w:rFonts w:ascii="Arial" w:eastAsia="Calibri" w:hAnsi="Arial" w:cs="Arial"/>
          <w:b/>
          <w:sz w:val="24"/>
          <w:szCs w:val="24"/>
          <w:lang w:val="hr-HR"/>
        </w:rPr>
        <w:t>.</w:t>
      </w:r>
      <w:bookmarkEnd w:id="147"/>
      <w:r>
        <w:rPr>
          <w:rFonts w:ascii="Arial" w:eastAsia="Calibri" w:hAnsi="Arial" w:cs="Arial"/>
          <w:b/>
          <w:spacing w:val="-2"/>
          <w:sz w:val="24"/>
          <w:szCs w:val="24"/>
          <w:lang w:val="hr-HR"/>
        </w:rPr>
        <w:t xml:space="preserve"> </w:t>
      </w:r>
      <w:r>
        <w:rPr>
          <w:rFonts w:ascii="Arial" w:eastAsia="Calibri" w:hAnsi="Arial" w:cs="Arial"/>
          <w:sz w:val="24"/>
          <w:szCs w:val="24"/>
          <w:lang w:val="hr-HR"/>
        </w:rPr>
        <w:t>Strateški</w:t>
      </w:r>
      <w:r>
        <w:rPr>
          <w:rFonts w:ascii="Arial" w:eastAsia="Calibri" w:hAnsi="Arial" w:cs="Arial"/>
          <w:spacing w:val="-1"/>
          <w:sz w:val="24"/>
          <w:szCs w:val="24"/>
          <w:lang w:val="hr-HR"/>
        </w:rPr>
        <w:t xml:space="preserve"> </w:t>
      </w:r>
      <w:r>
        <w:rPr>
          <w:rFonts w:ascii="Arial" w:eastAsia="Calibri" w:hAnsi="Arial" w:cs="Arial"/>
          <w:sz w:val="24"/>
          <w:szCs w:val="24"/>
          <w:lang w:val="hr-HR"/>
        </w:rPr>
        <w:t>ciljevi,</w:t>
      </w:r>
      <w:r>
        <w:rPr>
          <w:rFonts w:ascii="Arial" w:eastAsia="Calibri" w:hAnsi="Arial" w:cs="Arial"/>
          <w:spacing w:val="-1"/>
          <w:sz w:val="24"/>
          <w:szCs w:val="24"/>
          <w:lang w:val="hr-HR"/>
        </w:rPr>
        <w:t xml:space="preserve"> </w:t>
      </w:r>
      <w:r>
        <w:rPr>
          <w:rFonts w:ascii="Arial" w:eastAsia="Calibri" w:hAnsi="Arial" w:cs="Arial"/>
          <w:sz w:val="24"/>
          <w:szCs w:val="24"/>
          <w:lang w:val="hr-HR"/>
        </w:rPr>
        <w:t>prioriteti</w:t>
      </w:r>
      <w:r>
        <w:rPr>
          <w:rFonts w:ascii="Arial" w:eastAsia="Calibri" w:hAnsi="Arial" w:cs="Arial"/>
          <w:spacing w:val="-2"/>
          <w:sz w:val="24"/>
          <w:szCs w:val="24"/>
          <w:lang w:val="hr-HR"/>
        </w:rPr>
        <w:t xml:space="preserve"> </w:t>
      </w:r>
      <w:r>
        <w:rPr>
          <w:rFonts w:ascii="Arial" w:eastAsia="Calibri" w:hAnsi="Arial" w:cs="Arial"/>
          <w:sz w:val="24"/>
          <w:szCs w:val="24"/>
          <w:lang w:val="hr-HR"/>
        </w:rPr>
        <w:t>i</w:t>
      </w:r>
      <w:r>
        <w:rPr>
          <w:rFonts w:ascii="Arial" w:eastAsia="Calibri" w:hAnsi="Arial" w:cs="Arial"/>
          <w:spacing w:val="-3"/>
          <w:sz w:val="24"/>
          <w:szCs w:val="24"/>
          <w:lang w:val="hr-HR"/>
        </w:rPr>
        <w:t xml:space="preserve"> </w:t>
      </w:r>
      <w:r>
        <w:rPr>
          <w:rFonts w:ascii="Arial" w:eastAsia="Calibri" w:hAnsi="Arial" w:cs="Arial"/>
          <w:sz w:val="24"/>
          <w:szCs w:val="24"/>
          <w:lang w:val="hr-HR"/>
        </w:rPr>
        <w:t>mjere</w:t>
      </w:r>
      <w:r>
        <w:rPr>
          <w:rFonts w:ascii="Arial" w:eastAsia="Calibri" w:hAnsi="Arial" w:cs="Arial"/>
          <w:spacing w:val="-3"/>
          <w:sz w:val="24"/>
          <w:szCs w:val="24"/>
          <w:lang w:val="hr-HR"/>
        </w:rPr>
        <w:t xml:space="preserve"> </w:t>
      </w:r>
      <w:r>
        <w:rPr>
          <w:rFonts w:ascii="Arial" w:eastAsia="Calibri" w:hAnsi="Arial" w:cs="Arial"/>
          <w:sz w:val="24"/>
          <w:szCs w:val="24"/>
          <w:lang w:val="hr-HR"/>
        </w:rPr>
        <w:t>razvoja Grada Raba</w:t>
      </w:r>
    </w:p>
    <w:tbl>
      <w:tblPr>
        <w:tblStyle w:val="TableGrid12"/>
        <w:tblW w:w="0" w:type="auto"/>
        <w:tblInd w:w="108" w:type="dxa"/>
        <w:tblLook w:val="04A0" w:firstRow="1" w:lastRow="0" w:firstColumn="1" w:lastColumn="0" w:noHBand="0" w:noVBand="1"/>
      </w:tblPr>
      <w:tblGrid>
        <w:gridCol w:w="1945"/>
        <w:gridCol w:w="2309"/>
        <w:gridCol w:w="4818"/>
      </w:tblGrid>
      <w:tr w:rsidR="003A63E1">
        <w:tc>
          <w:tcPr>
            <w:tcW w:w="19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bookmarkEnd w:id="148"/>
          <w:p w:rsidR="003A63E1" w:rsidRDefault="0063361E">
            <w:pPr>
              <w:spacing w:after="0"/>
              <w:jc w:val="center"/>
              <w:rPr>
                <w:rFonts w:ascii="Arial" w:hAnsi="Arial" w:cs="Arial"/>
                <w:b/>
                <w:sz w:val="20"/>
                <w:szCs w:val="20"/>
                <w:lang w:val="hr-HR"/>
              </w:rPr>
            </w:pPr>
            <w:r>
              <w:rPr>
                <w:rFonts w:ascii="Arial" w:hAnsi="Arial" w:cs="Arial"/>
                <w:b/>
                <w:sz w:val="20"/>
                <w:szCs w:val="20"/>
              </w:rPr>
              <w:t>Strateški ciljevi</w:t>
            </w: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rPr>
              <w:t>Strateški prioriteti</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spacing w:after="0"/>
              <w:jc w:val="center"/>
              <w:rPr>
                <w:rFonts w:ascii="Arial" w:hAnsi="Arial" w:cs="Arial"/>
                <w:b/>
                <w:sz w:val="20"/>
                <w:szCs w:val="20"/>
                <w:lang w:val="hr-HR"/>
              </w:rPr>
            </w:pPr>
            <w:r>
              <w:rPr>
                <w:rFonts w:ascii="Arial" w:hAnsi="Arial" w:cs="Arial"/>
                <w:b/>
                <w:sz w:val="20"/>
                <w:szCs w:val="20"/>
              </w:rPr>
              <w:t>Mjere</w:t>
            </w:r>
          </w:p>
        </w:tc>
      </w:tr>
      <w:tr w:rsidR="003A63E1">
        <w:trPr>
          <w:trHeight w:val="965"/>
        </w:trPr>
        <w:tc>
          <w:tcPr>
            <w:tcW w:w="1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1.</w:t>
            </w:r>
          </w:p>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 KONKURENTNO GOSPODARSTVO, TURIZAM, RURALNI RAZVOJ, LJUDSKI POTENCIJALI</w:t>
            </w: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1.1. RAZVOJ LJUDSKIH RESURSA I AKTIVNA DEMOGRAFSKA POLITIKA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1.1.1.</w:t>
            </w:r>
            <w:r>
              <w:rPr>
                <w:rFonts w:ascii="Arial" w:hAnsi="Arial" w:cs="Arial"/>
                <w:sz w:val="18"/>
                <w:szCs w:val="18"/>
                <w:lang w:val="hr-HR"/>
              </w:rPr>
              <w:tab/>
              <w:t>Promicanje aktivne demografske politike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1.1.2.</w:t>
            </w:r>
            <w:r>
              <w:rPr>
                <w:rFonts w:ascii="Arial" w:hAnsi="Arial" w:cs="Arial"/>
                <w:sz w:val="18"/>
                <w:szCs w:val="18"/>
                <w:lang w:val="hr-HR"/>
              </w:rPr>
              <w:tab/>
              <w:t>Prilagodba obrazovnih programa i poticanje cjeloživotnog obrazovanja i</w:t>
            </w:r>
            <w:r>
              <w:rPr>
                <w:rFonts w:ascii="Arial" w:hAnsi="Arial" w:cs="Arial"/>
                <w:sz w:val="18"/>
                <w:szCs w:val="18"/>
                <w:lang w:val="hr-HR"/>
              </w:rPr>
              <w:t xml:space="preserve"> on line programa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1.1.3.</w:t>
            </w:r>
            <w:r>
              <w:rPr>
                <w:rFonts w:ascii="Arial" w:hAnsi="Arial" w:cs="Arial"/>
                <w:sz w:val="18"/>
                <w:szCs w:val="18"/>
                <w:lang w:val="hr-HR"/>
              </w:rPr>
              <w:tab/>
              <w:t>Kontinuirano stipendiranje traženih i  deficitarnih zanimanja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1.2. RAZVOJ TURIZMA NA ODRŽIVIM NAČELIMA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1.2.1.</w:t>
            </w:r>
            <w:r>
              <w:rPr>
                <w:rFonts w:ascii="Arial" w:hAnsi="Arial" w:cs="Arial"/>
                <w:sz w:val="18"/>
                <w:szCs w:val="18"/>
                <w:lang w:val="hr-HR"/>
              </w:rPr>
              <w:tab/>
              <w:t>Poticanje lokalne poljoprivrede i ekološke proizvodnje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1.2.2.</w:t>
            </w:r>
            <w:r>
              <w:rPr>
                <w:rFonts w:ascii="Arial" w:hAnsi="Arial" w:cs="Arial"/>
                <w:sz w:val="18"/>
                <w:szCs w:val="18"/>
                <w:lang w:val="hr-HR"/>
              </w:rPr>
              <w:tab/>
              <w:t>Implementacija Strategije razvoja turizma Grada Raba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1.2.3.</w:t>
            </w:r>
            <w:r>
              <w:rPr>
                <w:rFonts w:ascii="Arial" w:hAnsi="Arial" w:cs="Arial"/>
                <w:sz w:val="18"/>
                <w:szCs w:val="18"/>
                <w:lang w:val="hr-HR"/>
              </w:rPr>
              <w:tab/>
              <w:t>Uspostava sustava upravljanja turističkom destinacijom</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1.3. DIVERSIFIKACIJA GOSPODARSKOG</w:t>
            </w:r>
          </w:p>
          <w:p w:rsidR="003A63E1" w:rsidRDefault="0063361E">
            <w:pPr>
              <w:spacing w:after="0"/>
              <w:jc w:val="left"/>
              <w:rPr>
                <w:rFonts w:ascii="Arial" w:hAnsi="Arial" w:cs="Arial"/>
                <w:sz w:val="18"/>
                <w:szCs w:val="18"/>
                <w:lang w:val="hr-HR"/>
              </w:rPr>
            </w:pPr>
            <w:r>
              <w:rPr>
                <w:rFonts w:ascii="Arial" w:hAnsi="Arial" w:cs="Arial"/>
                <w:sz w:val="18"/>
                <w:szCs w:val="18"/>
                <w:lang w:val="hr-HR"/>
              </w:rPr>
              <w:t>RAZVOJA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1.3.1.</w:t>
            </w:r>
            <w:r>
              <w:rPr>
                <w:rFonts w:ascii="Arial" w:hAnsi="Arial" w:cs="Arial"/>
                <w:sz w:val="18"/>
                <w:szCs w:val="18"/>
                <w:lang w:val="hr-HR"/>
              </w:rPr>
              <w:tab/>
              <w:t>Jačanje poduzetničke infrastrukture i poticanje ulaganja (privlačenje novih investicija)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1.3.2.</w:t>
            </w:r>
            <w:r>
              <w:rPr>
                <w:rFonts w:ascii="Arial" w:hAnsi="Arial" w:cs="Arial"/>
                <w:sz w:val="18"/>
                <w:szCs w:val="18"/>
                <w:lang w:val="hr-HR"/>
              </w:rPr>
              <w:tab/>
              <w:t xml:space="preserve">Podrška i edukacija poduzetničkih vještina i </w:t>
            </w:r>
            <w:r>
              <w:rPr>
                <w:rFonts w:ascii="Arial" w:hAnsi="Arial" w:cs="Arial"/>
                <w:sz w:val="18"/>
                <w:szCs w:val="18"/>
                <w:lang w:val="hr-HR"/>
              </w:rPr>
              <w:t>poduzetništva temeljenog na inovacijama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1.4. REVITALIZACIJA RURALNOG RAZVOJA, POLJOPRIVREDNIH DJELATNOSTI, RIBARSTVA, MARIKULTURE I MALE BRODOGRADNJE</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1.4.1.</w:t>
            </w:r>
            <w:r>
              <w:rPr>
                <w:rFonts w:ascii="Arial" w:hAnsi="Arial" w:cs="Arial"/>
                <w:sz w:val="18"/>
                <w:szCs w:val="18"/>
                <w:lang w:val="hr-HR"/>
              </w:rPr>
              <w:tab/>
              <w:t>Stvoriti propulzivno okruženje za ruralni razvoj</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1.4.2.</w:t>
            </w:r>
            <w:r>
              <w:rPr>
                <w:rFonts w:ascii="Arial" w:hAnsi="Arial" w:cs="Arial"/>
                <w:sz w:val="18"/>
                <w:szCs w:val="18"/>
                <w:lang w:val="hr-HR"/>
              </w:rPr>
              <w:tab/>
              <w:t>Poticanje održive poljoprivredne proizvod</w:t>
            </w:r>
            <w:r>
              <w:rPr>
                <w:rFonts w:ascii="Arial" w:hAnsi="Arial" w:cs="Arial"/>
                <w:sz w:val="18"/>
                <w:szCs w:val="18"/>
                <w:lang w:val="hr-HR"/>
              </w:rPr>
              <w:t>nje, ribarstva, marikulture i male brodogradnje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1.4.3.</w:t>
            </w:r>
            <w:r>
              <w:rPr>
                <w:rFonts w:ascii="Arial" w:hAnsi="Arial" w:cs="Arial"/>
                <w:sz w:val="18"/>
                <w:szCs w:val="18"/>
                <w:lang w:val="hr-HR"/>
              </w:rPr>
              <w:tab/>
              <w:t>Poticanje i promocija gospodarskih otočnih potencijala kroz osnivanje zadruge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1.4.4.</w:t>
            </w:r>
            <w:r>
              <w:rPr>
                <w:rFonts w:ascii="Arial" w:hAnsi="Arial" w:cs="Arial"/>
                <w:sz w:val="18"/>
                <w:szCs w:val="18"/>
                <w:lang w:val="hr-HR"/>
              </w:rPr>
              <w:tab/>
              <w:t>Okrupnjavanje poljoprivrednih površina sukladno politici na nacionalnoj razini</w:t>
            </w:r>
          </w:p>
        </w:tc>
      </w:tr>
      <w:tr w:rsidR="003A63E1">
        <w:tc>
          <w:tcPr>
            <w:tcW w:w="1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18"/>
                <w:szCs w:val="18"/>
                <w:lang w:val="hr-HR"/>
              </w:rPr>
            </w:pPr>
            <w:r>
              <w:rPr>
                <w:rFonts w:ascii="Arial" w:hAnsi="Arial" w:cs="Arial"/>
                <w:sz w:val="18"/>
                <w:szCs w:val="18"/>
                <w:lang w:val="hr-HR"/>
              </w:rPr>
              <w:t>2. INFRASTRUKTURA, OKOLIŠ I PROSTOR</w:t>
            </w: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2.1. UNAPREĐENJE SUSTAVA VODOOPSKRBE, ODVODNJE, </w:t>
            </w:r>
            <w:r>
              <w:rPr>
                <w:rFonts w:ascii="Arial" w:hAnsi="Arial" w:cs="Arial"/>
                <w:sz w:val="18"/>
                <w:szCs w:val="18"/>
                <w:lang w:val="hr-HR"/>
              </w:rPr>
              <w:lastRenderedPageBreak/>
              <w:t>PROČIŠĆAVANJA OTPADNIH VODA TE IZGRADNJA ODRŽIVIH SUSTAVA GOSPODARENJA OTPADOM</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lastRenderedPageBreak/>
              <w:t xml:space="preserve">2.1.1. Unapređenje vodoopskrbne infrastrukture te rekonstrukcija i izgradnja infrastrukture za odvodnju i pročišćavanje otpadnih </w:t>
            </w:r>
            <w:r>
              <w:rPr>
                <w:rFonts w:ascii="Arial" w:hAnsi="Arial" w:cs="Arial"/>
                <w:sz w:val="18"/>
                <w:szCs w:val="18"/>
                <w:lang w:val="hr-HR"/>
              </w:rPr>
              <w:t>voda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2.1.2.</w:t>
            </w:r>
            <w:r>
              <w:rPr>
                <w:rFonts w:ascii="Arial" w:hAnsi="Arial" w:cs="Arial"/>
                <w:sz w:val="18"/>
                <w:szCs w:val="18"/>
                <w:lang w:val="hr-HR"/>
              </w:rPr>
              <w:tab/>
              <w:t xml:space="preserve">Organizirano prikupljanje te porast </w:t>
            </w:r>
            <w:r>
              <w:rPr>
                <w:rFonts w:ascii="Arial" w:hAnsi="Arial" w:cs="Arial"/>
                <w:sz w:val="18"/>
                <w:szCs w:val="18"/>
                <w:lang w:val="hr-HR"/>
              </w:rPr>
              <w:lastRenderedPageBreak/>
              <w:t>iskorištavanja otpada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2.1.3.</w:t>
            </w:r>
            <w:r>
              <w:rPr>
                <w:rFonts w:ascii="Arial" w:hAnsi="Arial" w:cs="Arial"/>
                <w:sz w:val="18"/>
                <w:szCs w:val="18"/>
                <w:lang w:val="hr-HR"/>
              </w:rPr>
              <w:tab/>
              <w:t>Provođenje edukacije o važnosti održivog gospodarenja otpadom</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2.2. UNAPREĐIVANJE PROMETNE POVEZANOSTI, RAZVOJ I OBNOVA CESTOVNE I POMORSKE INFRASTRUKTURE</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2.2.1.</w:t>
            </w:r>
            <w:r>
              <w:rPr>
                <w:rFonts w:ascii="Arial" w:hAnsi="Arial" w:cs="Arial"/>
                <w:sz w:val="18"/>
                <w:szCs w:val="18"/>
                <w:lang w:val="hr-HR"/>
              </w:rPr>
              <w:tab/>
              <w:t>Poboljšanje prom</w:t>
            </w:r>
            <w:r>
              <w:rPr>
                <w:rFonts w:ascii="Arial" w:hAnsi="Arial" w:cs="Arial"/>
                <w:sz w:val="18"/>
                <w:szCs w:val="18"/>
                <w:lang w:val="hr-HR"/>
              </w:rPr>
              <w:t>etne povezanosti grada Raba s ciljem većeg stupnja mobilnosti stanovnika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2.2.2.</w:t>
            </w:r>
            <w:r>
              <w:rPr>
                <w:rFonts w:ascii="Arial" w:hAnsi="Arial" w:cs="Arial"/>
                <w:sz w:val="18"/>
                <w:szCs w:val="18"/>
                <w:lang w:val="hr-HR"/>
              </w:rPr>
              <w:tab/>
              <w:t>Izgradnja, rekonstrukcija i održavanje prometne cestovne infrastrukture (lokalni promet)</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2.2.3.</w:t>
            </w:r>
            <w:r>
              <w:rPr>
                <w:rFonts w:ascii="Arial" w:hAnsi="Arial" w:cs="Arial"/>
                <w:sz w:val="18"/>
                <w:szCs w:val="18"/>
                <w:lang w:val="hr-HR"/>
              </w:rPr>
              <w:tab/>
              <w:t>Izgradnja, rekonstrukcija i održavanje prometne pomorske infrastrukture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2.2.4.</w:t>
            </w:r>
            <w:r>
              <w:rPr>
                <w:rFonts w:ascii="Arial" w:hAnsi="Arial" w:cs="Arial"/>
                <w:sz w:val="18"/>
                <w:szCs w:val="18"/>
                <w:lang w:val="hr-HR"/>
              </w:rPr>
              <w:tab/>
              <w:t>U</w:t>
            </w:r>
            <w:r>
              <w:rPr>
                <w:rFonts w:ascii="Arial" w:hAnsi="Arial" w:cs="Arial"/>
                <w:sz w:val="18"/>
                <w:szCs w:val="18"/>
                <w:lang w:val="hr-HR"/>
              </w:rPr>
              <w:t>ređenje i tematiziranje plaža i uređenje šetnica obalnog pojasa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2.2.5.</w:t>
            </w:r>
            <w:r>
              <w:rPr>
                <w:rFonts w:ascii="Arial" w:hAnsi="Arial" w:cs="Arial"/>
                <w:sz w:val="18"/>
                <w:szCs w:val="18"/>
                <w:lang w:val="hr-HR"/>
              </w:rPr>
              <w:tab/>
              <w:t>Razvoj biciklističkih i pješačkih staza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2.3 „PAMETAN“ OTOK („SMART“ ISLAND)</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2.3.1.</w:t>
            </w:r>
            <w:r>
              <w:rPr>
                <w:rFonts w:ascii="Arial" w:hAnsi="Arial" w:cs="Arial"/>
                <w:sz w:val="18"/>
                <w:szCs w:val="18"/>
                <w:lang w:val="hr-HR"/>
              </w:rPr>
              <w:tab/>
              <w:t>Uspostava širokopojasne internetske mreže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2.3.2.</w:t>
            </w:r>
            <w:r>
              <w:rPr>
                <w:rFonts w:ascii="Arial" w:hAnsi="Arial" w:cs="Arial"/>
                <w:sz w:val="18"/>
                <w:szCs w:val="18"/>
                <w:lang w:val="hr-HR"/>
              </w:rPr>
              <w:tab/>
              <w:t>Digitalizacija poslovnih procesa - projekt</w:t>
            </w:r>
          </w:p>
          <w:p w:rsidR="003A63E1" w:rsidRDefault="0063361E">
            <w:pPr>
              <w:spacing w:after="0"/>
              <w:ind w:left="742" w:hanging="82"/>
              <w:rPr>
                <w:rFonts w:ascii="Arial" w:hAnsi="Arial" w:cs="Arial"/>
                <w:sz w:val="18"/>
                <w:szCs w:val="18"/>
                <w:lang w:val="hr-HR"/>
              </w:rPr>
            </w:pPr>
            <w:r>
              <w:rPr>
                <w:rFonts w:ascii="Arial" w:hAnsi="Arial" w:cs="Arial"/>
                <w:sz w:val="18"/>
                <w:szCs w:val="18"/>
                <w:lang w:val="hr-HR"/>
              </w:rPr>
              <w:t xml:space="preserve">pametan </w:t>
            </w:r>
            <w:r>
              <w:rPr>
                <w:rFonts w:ascii="Arial" w:hAnsi="Arial" w:cs="Arial"/>
                <w:sz w:val="18"/>
                <w:szCs w:val="18"/>
                <w:lang w:val="hr-HR"/>
              </w:rPr>
              <w:t>grad, pametan otok</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2.4. POTICANJE</w:t>
            </w:r>
          </w:p>
          <w:p w:rsidR="003A63E1" w:rsidRDefault="0063361E">
            <w:pPr>
              <w:spacing w:after="0"/>
              <w:jc w:val="left"/>
              <w:rPr>
                <w:rFonts w:ascii="Arial" w:hAnsi="Arial" w:cs="Arial"/>
                <w:sz w:val="18"/>
                <w:szCs w:val="18"/>
                <w:lang w:val="hr-HR"/>
              </w:rPr>
            </w:pPr>
            <w:r>
              <w:rPr>
                <w:rFonts w:ascii="Arial" w:hAnsi="Arial" w:cs="Arial"/>
                <w:sz w:val="18"/>
                <w:szCs w:val="18"/>
                <w:lang w:val="hr-HR"/>
              </w:rPr>
              <w:t>INTEGRIRANOG SUSTAVA ZAŠTITE OKOLIŠA I KULTURNE BAŠTINE</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2.4.1.</w:t>
            </w:r>
            <w:r>
              <w:rPr>
                <w:rFonts w:ascii="Arial" w:hAnsi="Arial" w:cs="Arial"/>
                <w:sz w:val="18"/>
                <w:szCs w:val="18"/>
                <w:lang w:val="hr-HR"/>
              </w:rPr>
              <w:tab/>
              <w:t>Jačanje kapaciteta za očuvanje bioraznolikosti</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2.4.2.</w:t>
            </w:r>
            <w:r>
              <w:rPr>
                <w:rFonts w:ascii="Arial" w:hAnsi="Arial" w:cs="Arial"/>
                <w:sz w:val="18"/>
                <w:szCs w:val="18"/>
                <w:lang w:val="hr-HR"/>
              </w:rPr>
              <w:tab/>
              <w:t>Razvoj infrastrukture u kulturi (arheološka istraživanja, arheološki park, geopark, osnivanje muzeja)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2.4.3.</w:t>
            </w:r>
            <w:r>
              <w:rPr>
                <w:rFonts w:ascii="Arial" w:hAnsi="Arial" w:cs="Arial"/>
                <w:sz w:val="18"/>
                <w:szCs w:val="18"/>
                <w:lang w:val="hr-HR"/>
              </w:rPr>
              <w:tab/>
              <w:t>Stvaranje uvjeta za revitalizaciju povijesne jezgre</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2.5. POBOLJŠANJE ENERGETSKOG SUSTAVA,</w:t>
            </w:r>
          </w:p>
          <w:p w:rsidR="003A63E1" w:rsidRDefault="0063361E">
            <w:pPr>
              <w:spacing w:after="0"/>
              <w:jc w:val="left"/>
              <w:rPr>
                <w:rFonts w:ascii="Arial" w:hAnsi="Arial" w:cs="Arial"/>
                <w:sz w:val="18"/>
                <w:szCs w:val="18"/>
                <w:lang w:val="hr-HR"/>
              </w:rPr>
            </w:pPr>
            <w:r>
              <w:rPr>
                <w:rFonts w:ascii="Arial" w:hAnsi="Arial" w:cs="Arial"/>
                <w:sz w:val="18"/>
                <w:szCs w:val="18"/>
                <w:lang w:val="hr-HR"/>
              </w:rPr>
              <w:t>KORIŠTENJE OBNOVLJIVIH IZVORA ENERGIJE I ENERGETSKE UČINKOVITOSTI</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2.5.1.</w:t>
            </w:r>
            <w:r>
              <w:rPr>
                <w:rFonts w:ascii="Arial" w:hAnsi="Arial" w:cs="Arial"/>
                <w:sz w:val="18"/>
                <w:szCs w:val="18"/>
                <w:lang w:val="hr-HR"/>
              </w:rPr>
              <w:tab/>
              <w:t>Modernizacija infrastrukture elektroopskrbe (rasvjeta) te poticanje korištenja energ</w:t>
            </w:r>
            <w:r>
              <w:rPr>
                <w:rFonts w:ascii="Arial" w:hAnsi="Arial" w:cs="Arial"/>
                <w:sz w:val="18"/>
                <w:szCs w:val="18"/>
                <w:lang w:val="hr-HR"/>
              </w:rPr>
              <w:t>etski učinkovitih oblika prijevoza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2.5.2.</w:t>
            </w:r>
            <w:r>
              <w:rPr>
                <w:rFonts w:ascii="Arial" w:hAnsi="Arial" w:cs="Arial"/>
                <w:sz w:val="18"/>
                <w:szCs w:val="18"/>
                <w:lang w:val="hr-HR"/>
              </w:rPr>
              <w:tab/>
              <w:t>Promoviranje i poticanje korištenja obnovljivih izvora energije i energetske učinkovitosti</w:t>
            </w:r>
          </w:p>
        </w:tc>
      </w:tr>
      <w:tr w:rsidR="003A63E1">
        <w:tc>
          <w:tcPr>
            <w:tcW w:w="1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3. </w:t>
            </w:r>
          </w:p>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KVALITETA ŽIVOTA </w:t>
            </w:r>
          </w:p>
          <w:p w:rsidR="003A63E1" w:rsidRDefault="0063361E">
            <w:pPr>
              <w:spacing w:after="0"/>
              <w:jc w:val="left"/>
              <w:rPr>
                <w:rFonts w:ascii="Arial" w:hAnsi="Arial" w:cs="Arial"/>
                <w:sz w:val="18"/>
                <w:szCs w:val="18"/>
                <w:lang w:val="hr-HR"/>
              </w:rPr>
            </w:pPr>
            <w:r>
              <w:rPr>
                <w:rFonts w:ascii="Arial" w:hAnsi="Arial" w:cs="Arial"/>
                <w:sz w:val="18"/>
                <w:szCs w:val="18"/>
                <w:lang w:val="hr-HR"/>
              </w:rPr>
              <w:t>I DRUŠTVENE DJELATNOSTI</w:t>
            </w: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3.1. PODIZANJE KVALITETE STANOVANJA</w:t>
            </w:r>
          </w:p>
          <w:p w:rsidR="003A63E1" w:rsidRDefault="0063361E">
            <w:pPr>
              <w:spacing w:after="0"/>
              <w:jc w:val="left"/>
              <w:rPr>
                <w:rFonts w:ascii="Arial" w:hAnsi="Arial" w:cs="Arial"/>
                <w:sz w:val="18"/>
                <w:szCs w:val="18"/>
                <w:lang w:val="hr-HR"/>
              </w:rPr>
            </w:pPr>
            <w:r>
              <w:rPr>
                <w:rFonts w:ascii="Arial" w:hAnsi="Arial" w:cs="Arial"/>
                <w:sz w:val="18"/>
                <w:szCs w:val="18"/>
                <w:lang w:val="hr-HR"/>
              </w:rPr>
              <w:t>TE SOCIJALNA INTEGRACIJA STANOVNIKA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3.1.</w:t>
            </w:r>
            <w:r>
              <w:rPr>
                <w:rFonts w:ascii="Arial" w:hAnsi="Arial" w:cs="Arial"/>
                <w:sz w:val="18"/>
                <w:szCs w:val="18"/>
                <w:lang w:val="hr-HR"/>
              </w:rPr>
              <w:t>1.</w:t>
            </w:r>
            <w:r>
              <w:rPr>
                <w:rFonts w:ascii="Arial" w:hAnsi="Arial" w:cs="Arial"/>
                <w:sz w:val="18"/>
                <w:szCs w:val="18"/>
                <w:lang w:val="hr-HR"/>
              </w:rPr>
              <w:tab/>
              <w:t>Planiranje i uređivanje područja za obiteljsku stambenu gradnju</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3.1.2.</w:t>
            </w:r>
            <w:r>
              <w:rPr>
                <w:rFonts w:ascii="Arial" w:hAnsi="Arial" w:cs="Arial"/>
                <w:sz w:val="18"/>
                <w:szCs w:val="18"/>
                <w:lang w:val="hr-HR"/>
              </w:rPr>
              <w:tab/>
              <w:t>Izgradnja/renovacija objekata za predškolski odgoj i škola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3.1.3.</w:t>
            </w:r>
            <w:r>
              <w:rPr>
                <w:rFonts w:ascii="Arial" w:hAnsi="Arial" w:cs="Arial"/>
                <w:sz w:val="18"/>
                <w:szCs w:val="18"/>
                <w:lang w:val="hr-HR"/>
              </w:rPr>
              <w:tab/>
              <w:t>Poticanje socijalne integracije stanovnika i jačanje sustava civilnog društva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3.2. UNAPREĐENJE KVALITETE</w:t>
            </w:r>
          </w:p>
          <w:p w:rsidR="003A63E1" w:rsidRDefault="0063361E">
            <w:pPr>
              <w:spacing w:after="0"/>
              <w:jc w:val="left"/>
              <w:rPr>
                <w:rFonts w:ascii="Arial" w:hAnsi="Arial" w:cs="Arial"/>
                <w:sz w:val="18"/>
                <w:szCs w:val="18"/>
                <w:lang w:val="hr-HR"/>
              </w:rPr>
            </w:pPr>
            <w:r>
              <w:rPr>
                <w:rFonts w:ascii="Arial" w:hAnsi="Arial" w:cs="Arial"/>
                <w:sz w:val="18"/>
                <w:szCs w:val="18"/>
                <w:lang w:val="hr-HR"/>
              </w:rPr>
              <w:t>ZDRAVSTVENOG SUSTAVA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3.2.1.</w:t>
            </w:r>
            <w:r>
              <w:rPr>
                <w:rFonts w:ascii="Arial" w:hAnsi="Arial" w:cs="Arial"/>
                <w:sz w:val="18"/>
                <w:szCs w:val="18"/>
                <w:lang w:val="hr-HR"/>
              </w:rPr>
              <w:tab/>
              <w:t>Unapređivanje uvjeta za pružanje zdravstvenih usluga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3.2.2.</w:t>
            </w:r>
            <w:r>
              <w:rPr>
                <w:rFonts w:ascii="Arial" w:hAnsi="Arial" w:cs="Arial"/>
                <w:sz w:val="18"/>
                <w:szCs w:val="18"/>
                <w:lang w:val="hr-HR"/>
              </w:rPr>
              <w:tab/>
              <w:t>Povećanje broja specijalističkih ordinacija i sufinanciranje specijalista liječnika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3.3. UNAPREĐENJE SPORTSKO-</w:t>
            </w:r>
          </w:p>
          <w:p w:rsidR="003A63E1" w:rsidRDefault="0063361E">
            <w:pPr>
              <w:spacing w:after="0"/>
              <w:jc w:val="left"/>
              <w:rPr>
                <w:rFonts w:ascii="Arial" w:hAnsi="Arial" w:cs="Arial"/>
                <w:sz w:val="18"/>
                <w:szCs w:val="18"/>
                <w:lang w:val="hr-HR"/>
              </w:rPr>
            </w:pPr>
            <w:r>
              <w:rPr>
                <w:rFonts w:ascii="Arial" w:hAnsi="Arial" w:cs="Arial"/>
                <w:sz w:val="18"/>
                <w:szCs w:val="18"/>
                <w:lang w:val="hr-HR"/>
              </w:rPr>
              <w:t xml:space="preserve">REKREATIVNIH I ZABAVNIH SADRŽAJA S CILJEM PODIZANJA </w:t>
            </w:r>
            <w:r>
              <w:rPr>
                <w:rFonts w:ascii="Arial" w:hAnsi="Arial" w:cs="Arial"/>
                <w:sz w:val="18"/>
                <w:szCs w:val="18"/>
                <w:lang w:val="hr-HR"/>
              </w:rPr>
              <w:t>KVALITETE ŽIVOTA LOKALNOG STANOVNIŠTVA I DIVERSIFIKACIJE TURISTIČKIH PROIZVODA</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3.3.1.</w:t>
            </w:r>
            <w:r>
              <w:rPr>
                <w:rFonts w:ascii="Arial" w:hAnsi="Arial" w:cs="Arial"/>
                <w:sz w:val="18"/>
                <w:szCs w:val="18"/>
                <w:lang w:val="hr-HR"/>
              </w:rPr>
              <w:tab/>
              <w:t>Uređenje i unapređivanje infrastrukture sa programima i sadržajima za sport, rekreaciju i zabavu</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3.3.2.</w:t>
            </w:r>
            <w:r>
              <w:rPr>
                <w:rFonts w:ascii="Arial" w:hAnsi="Arial" w:cs="Arial"/>
                <w:sz w:val="18"/>
                <w:szCs w:val="18"/>
                <w:lang w:val="hr-HR"/>
              </w:rPr>
              <w:tab/>
              <w:t>Poticanje rada sportskih i kulturnih udruga te njihovo uključivanj</w:t>
            </w:r>
            <w:r>
              <w:rPr>
                <w:rFonts w:ascii="Arial" w:hAnsi="Arial" w:cs="Arial"/>
                <w:sz w:val="18"/>
                <w:szCs w:val="18"/>
                <w:lang w:val="hr-HR"/>
              </w:rPr>
              <w:t>e u sportsko-rekreativne i zabavne sadržaje</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3.3.3.</w:t>
            </w:r>
            <w:r>
              <w:rPr>
                <w:rFonts w:ascii="Arial" w:hAnsi="Arial" w:cs="Arial"/>
                <w:sz w:val="18"/>
                <w:szCs w:val="18"/>
                <w:lang w:val="hr-HR"/>
              </w:rPr>
              <w:tab/>
              <w:t>Razviti sportsko-rekreacijski potencijal mora (jedrenje, ribolov, veslanje)</w:t>
            </w:r>
          </w:p>
        </w:tc>
      </w:tr>
      <w:tr w:rsidR="003A63E1">
        <w:tc>
          <w:tcPr>
            <w:tcW w:w="1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rPr>
                <w:rFonts w:ascii="Arial" w:hAnsi="Arial" w:cs="Arial"/>
                <w:sz w:val="18"/>
                <w:szCs w:val="18"/>
                <w:lang w:val="hr-HR"/>
              </w:rPr>
            </w:pPr>
            <w:r>
              <w:rPr>
                <w:rFonts w:ascii="Arial" w:hAnsi="Arial" w:cs="Arial"/>
                <w:sz w:val="18"/>
                <w:szCs w:val="18"/>
                <w:lang w:val="hr-HR"/>
              </w:rPr>
              <w:t>4.</w:t>
            </w:r>
          </w:p>
          <w:p w:rsidR="003A63E1" w:rsidRDefault="0063361E">
            <w:pPr>
              <w:spacing w:after="0"/>
              <w:rPr>
                <w:rFonts w:ascii="Arial" w:hAnsi="Arial" w:cs="Arial"/>
                <w:sz w:val="18"/>
                <w:szCs w:val="18"/>
                <w:lang w:val="hr-HR"/>
              </w:rPr>
            </w:pPr>
            <w:r>
              <w:rPr>
                <w:rFonts w:ascii="Arial" w:hAnsi="Arial" w:cs="Arial"/>
                <w:sz w:val="18"/>
                <w:szCs w:val="18"/>
                <w:lang w:val="hr-HR"/>
              </w:rPr>
              <w:t>INTEGRALNO UPRAVLJANJE RAZVOJEM</w:t>
            </w: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4.1. PARTNERSTVO</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4.1.1.</w:t>
            </w:r>
            <w:r>
              <w:rPr>
                <w:rFonts w:ascii="Arial" w:hAnsi="Arial" w:cs="Arial"/>
                <w:sz w:val="18"/>
                <w:szCs w:val="18"/>
                <w:lang w:val="hr-HR"/>
              </w:rPr>
              <w:tab/>
              <w:t>Razvoj partnerstva među dionicima razvoja i unapređenje suradnje loka</w:t>
            </w:r>
            <w:r>
              <w:rPr>
                <w:rFonts w:ascii="Arial" w:hAnsi="Arial" w:cs="Arial"/>
                <w:sz w:val="18"/>
                <w:szCs w:val="18"/>
                <w:lang w:val="hr-HR"/>
              </w:rPr>
              <w:t>lne i regionalne samouprave (javno-privatno partnerstvo)</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4.1.2.</w:t>
            </w:r>
            <w:r>
              <w:rPr>
                <w:rFonts w:ascii="Arial" w:hAnsi="Arial" w:cs="Arial"/>
                <w:sz w:val="18"/>
                <w:szCs w:val="18"/>
                <w:lang w:val="hr-HR"/>
              </w:rPr>
              <w:tab/>
              <w:t xml:space="preserve">Razvoj otočne suradnje jačanjem </w:t>
            </w:r>
            <w:r>
              <w:rPr>
                <w:rFonts w:ascii="Arial" w:hAnsi="Arial" w:cs="Arial"/>
                <w:sz w:val="18"/>
                <w:szCs w:val="18"/>
                <w:lang w:val="hr-HR"/>
              </w:rPr>
              <w:lastRenderedPageBreak/>
              <w:t>administrativnih i ljudskih kapaciteta</w:t>
            </w:r>
          </w:p>
        </w:tc>
      </w:tr>
      <w:tr w:rsidR="003A63E1">
        <w:tc>
          <w:tcPr>
            <w:tcW w:w="1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3A63E1">
            <w:pPr>
              <w:spacing w:after="0"/>
              <w:rPr>
                <w:rFonts w:ascii="Arial" w:hAnsi="Arial" w:cs="Arial"/>
                <w:sz w:val="18"/>
                <w:szCs w:val="18"/>
                <w:lang w:val="hr-HR"/>
              </w:rPr>
            </w:pPr>
          </w:p>
        </w:tc>
        <w:tc>
          <w:tcPr>
            <w:tcW w:w="2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spacing w:after="0"/>
              <w:jc w:val="left"/>
              <w:rPr>
                <w:rFonts w:ascii="Arial" w:hAnsi="Arial" w:cs="Arial"/>
                <w:sz w:val="18"/>
                <w:szCs w:val="18"/>
                <w:lang w:val="hr-HR"/>
              </w:rPr>
            </w:pPr>
            <w:r>
              <w:rPr>
                <w:rFonts w:ascii="Arial" w:hAnsi="Arial" w:cs="Arial"/>
                <w:sz w:val="18"/>
                <w:szCs w:val="18"/>
                <w:lang w:val="hr-HR"/>
              </w:rPr>
              <w:t>4.2.STRATEŠKO PLANIRANJE I OPERATIVNO PROVOĐENJE</w:t>
            </w:r>
          </w:p>
        </w:tc>
        <w:tc>
          <w:tcPr>
            <w:tcW w:w="4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rsidR="003A63E1" w:rsidRDefault="0063361E">
            <w:pPr>
              <w:spacing w:after="0"/>
              <w:ind w:left="742" w:hanging="742"/>
              <w:rPr>
                <w:rFonts w:ascii="Arial" w:hAnsi="Arial" w:cs="Arial"/>
                <w:sz w:val="18"/>
                <w:szCs w:val="18"/>
                <w:lang w:val="hr-HR"/>
              </w:rPr>
            </w:pPr>
            <w:r>
              <w:rPr>
                <w:rFonts w:ascii="Arial" w:hAnsi="Arial" w:cs="Arial"/>
                <w:sz w:val="18"/>
                <w:szCs w:val="18"/>
                <w:lang w:val="hr-HR"/>
              </w:rPr>
              <w:t>4.2.1.</w:t>
            </w:r>
            <w:r>
              <w:rPr>
                <w:rFonts w:ascii="Arial" w:hAnsi="Arial" w:cs="Arial"/>
                <w:sz w:val="18"/>
                <w:szCs w:val="18"/>
                <w:lang w:val="hr-HR"/>
              </w:rPr>
              <w:tab/>
              <w:t xml:space="preserve">Kontinuirano prilagođavanje prostorne dokumentacije (izmjene i </w:t>
            </w:r>
            <w:r>
              <w:rPr>
                <w:rFonts w:ascii="Arial" w:hAnsi="Arial" w:cs="Arial"/>
                <w:sz w:val="18"/>
                <w:szCs w:val="18"/>
                <w:lang w:val="hr-HR"/>
              </w:rPr>
              <w:t>dopune) te provođenje monitoringa i evaluacije prostornih planova</w:t>
            </w:r>
          </w:p>
          <w:p w:rsidR="003A63E1" w:rsidRDefault="0063361E">
            <w:pPr>
              <w:spacing w:after="0"/>
              <w:ind w:left="742" w:hanging="742"/>
              <w:rPr>
                <w:rFonts w:ascii="Arial" w:hAnsi="Arial" w:cs="Arial"/>
                <w:sz w:val="18"/>
                <w:szCs w:val="18"/>
                <w:lang w:val="hr-HR"/>
              </w:rPr>
            </w:pPr>
            <w:r>
              <w:rPr>
                <w:rFonts w:ascii="Arial" w:hAnsi="Arial" w:cs="Arial"/>
                <w:sz w:val="18"/>
                <w:szCs w:val="18"/>
                <w:lang w:val="hr-HR"/>
              </w:rPr>
              <w:t>4.2.2.</w:t>
            </w:r>
            <w:r>
              <w:rPr>
                <w:rFonts w:ascii="Arial" w:hAnsi="Arial" w:cs="Arial"/>
                <w:sz w:val="18"/>
                <w:szCs w:val="18"/>
                <w:lang w:val="hr-HR"/>
              </w:rPr>
              <w:tab/>
              <w:t>Formirati tijelo za praćenje Strategije</w:t>
            </w:r>
          </w:p>
        </w:tc>
      </w:tr>
    </w:tbl>
    <w:p w:rsidR="003A63E1" w:rsidRDefault="003A63E1">
      <w:pPr>
        <w:spacing w:after="0"/>
        <w:jc w:val="both"/>
        <w:rPr>
          <w:rFonts w:ascii="Arial" w:hAnsi="Arial" w:cs="Arial"/>
          <w:sz w:val="18"/>
          <w:szCs w:val="18"/>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Po usvajanju, Strategija razvoja Grada Raba, postaje dokument koji zahtjeva provođenje na sljedeći način:</w:t>
      </w:r>
    </w:p>
    <w:p w:rsidR="003A63E1" w:rsidRDefault="0063361E">
      <w:pPr>
        <w:pStyle w:val="ListParagraph"/>
        <w:numPr>
          <w:ilvl w:val="0"/>
          <w:numId w:val="61"/>
        </w:numPr>
        <w:spacing w:after="0" w:line="240" w:lineRule="auto"/>
        <w:jc w:val="both"/>
        <w:rPr>
          <w:rFonts w:ascii="Arial" w:hAnsi="Arial" w:cs="Arial"/>
          <w:sz w:val="24"/>
          <w:szCs w:val="24"/>
          <w:lang w:val="hr-HR"/>
        </w:rPr>
      </w:pPr>
      <w:r>
        <w:rPr>
          <w:rFonts w:ascii="Arial" w:hAnsi="Arial" w:cs="Arial"/>
          <w:sz w:val="24"/>
          <w:szCs w:val="24"/>
          <w:lang w:val="hr-HR"/>
        </w:rPr>
        <w:t xml:space="preserve">prikupljanje projekata putem </w:t>
      </w:r>
      <w:r>
        <w:rPr>
          <w:rFonts w:ascii="Arial" w:hAnsi="Arial" w:cs="Arial"/>
          <w:sz w:val="24"/>
          <w:szCs w:val="24"/>
          <w:lang w:val="hr-HR"/>
        </w:rPr>
        <w:t>natječaja</w:t>
      </w:r>
      <w:r>
        <w:rPr>
          <w:rFonts w:ascii="Arial" w:hAnsi="Arial" w:cs="Arial"/>
          <w:sz w:val="24"/>
          <w:szCs w:val="24"/>
          <w:lang w:val="hr-HR"/>
        </w:rPr>
        <w:t>;</w:t>
      </w:r>
    </w:p>
    <w:p w:rsidR="003A63E1" w:rsidRDefault="0063361E">
      <w:pPr>
        <w:pStyle w:val="ListParagraph"/>
        <w:numPr>
          <w:ilvl w:val="0"/>
          <w:numId w:val="61"/>
        </w:numPr>
        <w:spacing w:after="0" w:line="240" w:lineRule="auto"/>
        <w:jc w:val="both"/>
        <w:rPr>
          <w:rFonts w:ascii="Arial" w:hAnsi="Arial" w:cs="Arial"/>
          <w:sz w:val="24"/>
          <w:szCs w:val="24"/>
          <w:lang w:val="hr-HR"/>
        </w:rPr>
      </w:pPr>
      <w:r>
        <w:rPr>
          <w:rFonts w:ascii="Arial" w:hAnsi="Arial" w:cs="Arial"/>
          <w:sz w:val="24"/>
          <w:szCs w:val="24"/>
          <w:lang w:val="hr-HR"/>
        </w:rPr>
        <w:t>njihovo rangiranje prema kriterijima iz Strategije</w:t>
      </w:r>
      <w:r>
        <w:rPr>
          <w:rFonts w:ascii="Arial" w:hAnsi="Arial" w:cs="Arial"/>
          <w:sz w:val="24"/>
          <w:szCs w:val="24"/>
          <w:lang w:val="hr-HR"/>
        </w:rPr>
        <w:t>;</w:t>
      </w:r>
    </w:p>
    <w:p w:rsidR="003A63E1" w:rsidRDefault="0063361E">
      <w:pPr>
        <w:pStyle w:val="ListParagraph"/>
        <w:numPr>
          <w:ilvl w:val="0"/>
          <w:numId w:val="61"/>
        </w:numPr>
        <w:spacing w:after="0" w:line="240" w:lineRule="auto"/>
        <w:jc w:val="both"/>
        <w:rPr>
          <w:rFonts w:ascii="Arial" w:hAnsi="Arial" w:cs="Arial"/>
          <w:sz w:val="24"/>
          <w:szCs w:val="24"/>
          <w:lang w:val="hr-HR"/>
        </w:rPr>
      </w:pPr>
      <w:r>
        <w:rPr>
          <w:rFonts w:ascii="Arial" w:hAnsi="Arial" w:cs="Arial"/>
          <w:sz w:val="24"/>
          <w:szCs w:val="24"/>
          <w:lang w:val="hr-HR"/>
        </w:rPr>
        <w:t>definiranje načina financiranja.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Kako bi se Strategija razvoja Grada Raba uspješno realizirala potrebno je, kao izvore financiranja, primijeniti posebne razvojne i druge mjere te programe potp</w:t>
      </w:r>
      <w:r>
        <w:rPr>
          <w:rFonts w:ascii="Arial" w:hAnsi="Arial" w:cs="Arial"/>
          <w:sz w:val="24"/>
          <w:szCs w:val="24"/>
          <w:lang w:val="hr-HR"/>
        </w:rPr>
        <w:t xml:space="preserve">ore. </w:t>
      </w:r>
    </w:p>
    <w:p w:rsidR="003A63E1" w:rsidRDefault="003A63E1">
      <w:pPr>
        <w:spacing w:after="0"/>
        <w:jc w:val="both"/>
        <w:rPr>
          <w:lang w:val="hr-HR"/>
        </w:rPr>
      </w:pPr>
    </w:p>
    <w:p w:rsidR="003A63E1" w:rsidRDefault="003A63E1">
      <w:pPr>
        <w:spacing w:after="0"/>
        <w:jc w:val="both"/>
        <w:rPr>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Strategija razvoja turizma Grada Raba do 2030. godine</w:t>
      </w:r>
    </w:p>
    <w:p w:rsidR="003A63E1" w:rsidRDefault="003A63E1">
      <w:pPr>
        <w:spacing w:after="0"/>
        <w:jc w:val="both"/>
        <w:rPr>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Za potrebe izrade ovo</w:t>
      </w:r>
      <w:r>
        <w:rPr>
          <w:rFonts w:ascii="Arial" w:hAnsi="Arial" w:cs="Arial"/>
          <w:sz w:val="24"/>
          <w:szCs w:val="24"/>
          <w:lang w:val="hr-HR"/>
        </w:rPr>
        <w:t>g</w:t>
      </w:r>
      <w:r>
        <w:rPr>
          <w:rFonts w:ascii="Arial" w:hAnsi="Arial" w:cs="Arial"/>
          <w:sz w:val="24"/>
          <w:szCs w:val="24"/>
          <w:lang w:val="hr-HR"/>
        </w:rPr>
        <w:t xml:space="preserve"> </w:t>
      </w:r>
      <w:r>
        <w:rPr>
          <w:rFonts w:ascii="Arial" w:hAnsi="Arial" w:cs="Arial"/>
          <w:sz w:val="24"/>
          <w:szCs w:val="24"/>
          <w:lang w:val="hr-HR"/>
        </w:rPr>
        <w:t>Izvješća</w:t>
      </w:r>
      <w:r>
        <w:rPr>
          <w:rFonts w:ascii="Arial" w:hAnsi="Arial" w:cs="Arial"/>
          <w:sz w:val="24"/>
          <w:szCs w:val="24"/>
          <w:lang w:val="hr-HR"/>
        </w:rPr>
        <w:t>, i</w:t>
      </w:r>
      <w:r>
        <w:rPr>
          <w:rFonts w:ascii="Arial" w:hAnsi="Arial" w:cs="Arial"/>
          <w:sz w:val="24"/>
          <w:szCs w:val="24"/>
          <w:lang w:val="hr-HR"/>
        </w:rPr>
        <w:t>zdvojeni su manji dijelovi Strategije razvoja turizma Grada Raba do 2030. godine</w:t>
      </w:r>
      <w:r>
        <w:rPr>
          <w:rFonts w:ascii="Arial" w:hAnsi="Arial" w:cs="Arial"/>
          <w:sz w:val="24"/>
          <w:szCs w:val="24"/>
          <w:lang w:val="hr-HR"/>
        </w:rPr>
        <w:t xml:space="preserve"> </w:t>
      </w:r>
      <w:r>
        <w:rPr>
          <w:rFonts w:ascii="Arial" w:hAnsi="Arial" w:cs="Arial"/>
          <w:sz w:val="24"/>
          <w:szCs w:val="24"/>
          <w:lang w:val="hr-HR"/>
        </w:rPr>
        <w:t xml:space="preserve">za koje se smatra da mogu imati utjecaj na planiranje prostora Grada Raba. </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Prepoznate slabosti kod razvoja turizma na području Grada Raba:</w:t>
      </w:r>
    </w:p>
    <w:p w:rsidR="003A63E1" w:rsidRDefault="0063361E">
      <w:pPr>
        <w:numPr>
          <w:ilvl w:val="0"/>
          <w:numId w:val="39"/>
        </w:numPr>
        <w:spacing w:after="0" w:line="240" w:lineRule="auto"/>
        <w:contextualSpacing/>
        <w:jc w:val="both"/>
        <w:rPr>
          <w:rFonts w:ascii="Arial" w:hAnsi="Arial" w:cs="Arial"/>
          <w:sz w:val="24"/>
          <w:szCs w:val="24"/>
          <w:lang w:val="hr-HR"/>
        </w:rPr>
      </w:pPr>
      <w:r>
        <w:rPr>
          <w:rFonts w:ascii="Arial" w:hAnsi="Arial" w:cs="Arial"/>
          <w:sz w:val="24"/>
          <w:szCs w:val="24"/>
          <w:lang w:val="hr-HR"/>
        </w:rPr>
        <w:t>izražena sezonalnost/koncentracija turističkog prometa (lipanj - rujan) - nedostatak sadržaja tijekom cijele godine;</w:t>
      </w:r>
    </w:p>
    <w:p w:rsidR="003A63E1" w:rsidRDefault="0063361E">
      <w:pPr>
        <w:numPr>
          <w:ilvl w:val="0"/>
          <w:numId w:val="39"/>
        </w:numPr>
        <w:spacing w:after="0" w:line="240" w:lineRule="auto"/>
        <w:contextualSpacing/>
        <w:jc w:val="both"/>
        <w:rPr>
          <w:rFonts w:ascii="Arial" w:hAnsi="Arial" w:cs="Arial"/>
          <w:sz w:val="24"/>
          <w:szCs w:val="24"/>
          <w:lang w:val="hr-HR"/>
        </w:rPr>
      </w:pPr>
      <w:r>
        <w:rPr>
          <w:rFonts w:ascii="Arial" w:hAnsi="Arial" w:cs="Arial"/>
          <w:sz w:val="24"/>
          <w:szCs w:val="24"/>
          <w:lang w:val="hr-HR"/>
        </w:rPr>
        <w:t>izvan glavne turističke sezone trajektna linija Stinica - Mišnjak s polasci</w:t>
      </w:r>
      <w:r>
        <w:rPr>
          <w:rFonts w:ascii="Arial" w:hAnsi="Arial" w:cs="Arial"/>
          <w:sz w:val="24"/>
          <w:szCs w:val="24"/>
          <w:lang w:val="hr-HR"/>
        </w:rPr>
        <w:t>ma svakih 1 do 2 sata kao i katamaranska linija Rijeka - Rab s polascima jedanput dnevno, umanjuju dostupnost destinacije;</w:t>
      </w:r>
    </w:p>
    <w:p w:rsidR="003A63E1" w:rsidRDefault="0063361E">
      <w:pPr>
        <w:numPr>
          <w:ilvl w:val="0"/>
          <w:numId w:val="40"/>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neodgovarajuća struktura smještajnih kapaciteta - prevlast obiteljskog smještaja, izostanak hotelskog smještaja kategorije pet zvjezd</w:t>
      </w:r>
      <w:r>
        <w:rPr>
          <w:rFonts w:ascii="Arial" w:hAnsi="Arial" w:cs="Arial"/>
          <w:sz w:val="24"/>
          <w:szCs w:val="24"/>
          <w:lang w:val="hr-HR"/>
        </w:rPr>
        <w:t>ica (potencijal produljenja sezone, povećanje turističke potrošnje);</w:t>
      </w:r>
    </w:p>
    <w:p w:rsidR="003A63E1" w:rsidRDefault="0063361E">
      <w:pPr>
        <w:numPr>
          <w:ilvl w:val="0"/>
          <w:numId w:val="40"/>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obzirom da je glavni turistički proizvod „sunce i more“, svakako je nužno podizanje kvalitete plaža kroz primjereno upravljanje raspoloživim plažnim prostorom koje je za sada još uvijek s</w:t>
      </w:r>
      <w:r>
        <w:rPr>
          <w:rFonts w:ascii="Arial" w:hAnsi="Arial" w:cs="Arial"/>
          <w:sz w:val="24"/>
          <w:szCs w:val="24"/>
          <w:lang w:val="hr-HR"/>
        </w:rPr>
        <w:t>labost destinacije;</w:t>
      </w:r>
    </w:p>
    <w:p w:rsidR="003A63E1" w:rsidRDefault="0063361E">
      <w:pPr>
        <w:numPr>
          <w:ilvl w:val="0"/>
          <w:numId w:val="40"/>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neadekvatno valoriziranog razvoja gastro-enološke turističke ponude;</w:t>
      </w:r>
    </w:p>
    <w:p w:rsidR="003A63E1" w:rsidRDefault="0063361E">
      <w:pPr>
        <w:numPr>
          <w:ilvl w:val="0"/>
          <w:numId w:val="40"/>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nedostatak snažnog brenda što u konačnici otežava pozicioniranje na turističkom tržištu.</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Prepoznate prilike kod razvoja turizma na području Grada Raba:</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kulturno-povij</w:t>
      </w:r>
      <w:r>
        <w:rPr>
          <w:rFonts w:ascii="Arial" w:hAnsi="Arial" w:cs="Arial"/>
          <w:sz w:val="24"/>
          <w:szCs w:val="24"/>
          <w:lang w:val="hr-HR"/>
        </w:rPr>
        <w:t xml:space="preserve">esna i prirodna baština kao glavne turističke snage grada Raba; </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cjelogodišnji turizam kroz razvoj specifičnih oblika turizma;</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razvoj prometne infrastrukture;</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nova emitivna tržišta Kine, Južne Azije i Indije;</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 xml:space="preserve">preuređenje hotela Istra, unapređenje koncepta </w:t>
      </w:r>
      <w:r>
        <w:rPr>
          <w:rFonts w:ascii="Arial" w:hAnsi="Arial" w:cs="Arial"/>
          <w:sz w:val="24"/>
          <w:szCs w:val="24"/>
          <w:lang w:val="hr-HR"/>
        </w:rPr>
        <w:t>Valamar Carolina Hotel &amp; Villas kroz povećanje kapaciteta i kvalitete smještaja i usluga, investicije u daljnji razvoj i implementaciju novog koncepta razvoja u Padova Camping Resortu u segmentu premium kampiranja, kao i repozicioniranje Valamar Padova Hot</w:t>
      </w:r>
      <w:r>
        <w:rPr>
          <w:rFonts w:ascii="Arial" w:hAnsi="Arial" w:cs="Arial"/>
          <w:sz w:val="24"/>
          <w:szCs w:val="24"/>
          <w:lang w:val="hr-HR"/>
        </w:rPr>
        <w:t>ela proširenjem obiteljske ponude svakako su prilike za grad Rab;</w:t>
      </w:r>
    </w:p>
    <w:p w:rsidR="003A63E1" w:rsidRDefault="0063361E">
      <w:pPr>
        <w:numPr>
          <w:ilvl w:val="0"/>
          <w:numId w:val="62"/>
        </w:numPr>
        <w:spacing w:after="0" w:line="240" w:lineRule="auto"/>
        <w:ind w:left="426" w:hanging="426"/>
        <w:contextualSpacing/>
        <w:jc w:val="both"/>
        <w:rPr>
          <w:rFonts w:ascii="Arial" w:hAnsi="Arial" w:cs="Arial"/>
          <w:sz w:val="24"/>
          <w:szCs w:val="24"/>
          <w:lang w:val="hr-HR"/>
        </w:rPr>
      </w:pPr>
      <w:r>
        <w:rPr>
          <w:rFonts w:ascii="Arial" w:hAnsi="Arial" w:cs="Arial"/>
          <w:sz w:val="24"/>
          <w:szCs w:val="24"/>
          <w:lang w:val="hr-HR"/>
        </w:rPr>
        <w:t xml:space="preserve">poticanje konkurentnosti i razvoja održivog, odgovornog i visokokvalitetnog </w:t>
      </w:r>
      <w:r>
        <w:rPr>
          <w:rFonts w:ascii="Arial" w:hAnsi="Arial" w:cs="Arial"/>
          <w:sz w:val="24"/>
          <w:szCs w:val="24"/>
          <w:lang w:val="hr-HR"/>
        </w:rPr>
        <w:lastRenderedPageBreak/>
        <w:t>turizma, ključni su prioriteti Strategije razvoja turizma RH do 2020., ali i Europske komisije.</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Temeljem izrađene</w:t>
      </w:r>
      <w:r>
        <w:rPr>
          <w:rFonts w:ascii="Arial" w:hAnsi="Arial" w:cs="Arial"/>
          <w:sz w:val="24"/>
          <w:szCs w:val="24"/>
          <w:lang w:val="hr-HR"/>
        </w:rPr>
        <w:t xml:space="preserve"> SWOT analize može se zaključiti da grad Rab trenutno raspolaže s više snaga nego slabosti. Ovakva situacija je pozitivna u promatranju budućega strateškog razvoja.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Izdvojene teme koje je potrebno uzeti u obzir prilikom planiranja:</w:t>
      </w:r>
    </w:p>
    <w:p w:rsidR="003A63E1" w:rsidRDefault="0063361E">
      <w:pPr>
        <w:numPr>
          <w:ilvl w:val="0"/>
          <w:numId w:val="63"/>
        </w:numPr>
        <w:spacing w:after="0" w:line="240" w:lineRule="auto"/>
        <w:contextualSpacing/>
        <w:jc w:val="both"/>
        <w:rPr>
          <w:rFonts w:ascii="Arial" w:hAnsi="Arial" w:cs="Arial"/>
          <w:sz w:val="24"/>
          <w:szCs w:val="24"/>
          <w:lang w:val="hr-HR"/>
        </w:rPr>
      </w:pPr>
      <w:r>
        <w:rPr>
          <w:rFonts w:ascii="Arial" w:hAnsi="Arial" w:cs="Arial"/>
          <w:sz w:val="24"/>
          <w:szCs w:val="24"/>
          <w:lang w:val="hr-HR"/>
        </w:rPr>
        <w:t xml:space="preserve">povećanje broja </w:t>
      </w:r>
      <w:r>
        <w:rPr>
          <w:rFonts w:ascii="Arial" w:hAnsi="Arial" w:cs="Arial"/>
          <w:sz w:val="24"/>
          <w:szCs w:val="24"/>
          <w:lang w:val="hr-HR"/>
        </w:rPr>
        <w:t>hotelskog smještaja više kategorije;</w:t>
      </w:r>
    </w:p>
    <w:p w:rsidR="003A63E1" w:rsidRDefault="0063361E">
      <w:pPr>
        <w:numPr>
          <w:ilvl w:val="0"/>
          <w:numId w:val="63"/>
        </w:numPr>
        <w:spacing w:after="0" w:line="240" w:lineRule="auto"/>
        <w:contextualSpacing/>
        <w:jc w:val="both"/>
        <w:rPr>
          <w:rFonts w:ascii="Arial" w:hAnsi="Arial" w:cs="Arial"/>
          <w:sz w:val="24"/>
          <w:szCs w:val="24"/>
          <w:lang w:val="hr-HR"/>
        </w:rPr>
      </w:pPr>
      <w:r>
        <w:rPr>
          <w:rFonts w:ascii="Arial" w:hAnsi="Arial" w:cs="Arial"/>
          <w:sz w:val="24"/>
          <w:szCs w:val="24"/>
          <w:lang w:val="hr-HR"/>
        </w:rPr>
        <w:t>rekonstrukcija i nadogradnja marina;</w:t>
      </w:r>
    </w:p>
    <w:p w:rsidR="003A63E1" w:rsidRDefault="0063361E">
      <w:pPr>
        <w:numPr>
          <w:ilvl w:val="0"/>
          <w:numId w:val="63"/>
        </w:numPr>
        <w:spacing w:after="0" w:line="240" w:lineRule="auto"/>
        <w:contextualSpacing/>
        <w:jc w:val="both"/>
        <w:rPr>
          <w:rFonts w:ascii="Arial" w:hAnsi="Arial" w:cs="Arial"/>
          <w:sz w:val="24"/>
          <w:szCs w:val="24"/>
          <w:lang w:val="hr-HR"/>
        </w:rPr>
      </w:pPr>
      <w:r>
        <w:rPr>
          <w:rFonts w:ascii="Arial" w:hAnsi="Arial" w:cs="Arial"/>
          <w:sz w:val="24"/>
          <w:szCs w:val="24"/>
          <w:lang w:val="hr-HR"/>
        </w:rPr>
        <w:t>uređivanje i tematiziranje morskih plaža;</w:t>
      </w:r>
    </w:p>
    <w:p w:rsidR="003A63E1" w:rsidRDefault="0063361E">
      <w:pPr>
        <w:numPr>
          <w:ilvl w:val="0"/>
          <w:numId w:val="63"/>
        </w:numPr>
        <w:spacing w:after="0" w:line="240" w:lineRule="auto"/>
        <w:contextualSpacing/>
        <w:jc w:val="both"/>
        <w:rPr>
          <w:rFonts w:ascii="Arial" w:hAnsi="Arial" w:cs="Arial"/>
          <w:sz w:val="24"/>
          <w:szCs w:val="24"/>
          <w:lang w:val="hr-HR"/>
        </w:rPr>
      </w:pPr>
      <w:r>
        <w:rPr>
          <w:rFonts w:ascii="Arial" w:hAnsi="Arial" w:cs="Arial"/>
          <w:sz w:val="24"/>
          <w:szCs w:val="24"/>
          <w:lang w:val="hr-HR"/>
        </w:rPr>
        <w:t>uređivanje šetnica obalnog pojasa;</w:t>
      </w:r>
    </w:p>
    <w:p w:rsidR="003A63E1" w:rsidRDefault="0063361E">
      <w:pPr>
        <w:widowControl/>
        <w:numPr>
          <w:ilvl w:val="0"/>
          <w:numId w:val="63"/>
        </w:numPr>
        <w:spacing w:after="0" w:line="240" w:lineRule="auto"/>
        <w:contextualSpacing/>
        <w:jc w:val="both"/>
        <w:rPr>
          <w:rFonts w:ascii="Arial" w:hAnsi="Arial" w:cs="Arial"/>
          <w:sz w:val="24"/>
          <w:szCs w:val="24"/>
          <w:lang w:val="hr-HR"/>
        </w:rPr>
      </w:pPr>
      <w:r>
        <w:rPr>
          <w:rFonts w:ascii="Arial" w:hAnsi="Arial" w:cs="Arial"/>
          <w:sz w:val="24"/>
          <w:szCs w:val="24"/>
          <w:lang w:val="hr-HR"/>
        </w:rPr>
        <w:t>povećanje broja registriranih OPG-ova.</w:t>
      </w:r>
    </w:p>
    <w:p w:rsidR="003A63E1" w:rsidRDefault="003A63E1">
      <w:pPr>
        <w:spacing w:after="0"/>
        <w:jc w:val="both"/>
        <w:rPr>
          <w:lang w:val="hr-HR"/>
        </w:rPr>
      </w:pPr>
    </w:p>
    <w:p w:rsidR="003A63E1" w:rsidRDefault="0063361E">
      <w:pPr>
        <w:shd w:val="clear" w:color="auto" w:fill="C5E0B3" w:themeFill="accent6" w:themeFillTint="66"/>
        <w:spacing w:before="72" w:after="0"/>
        <w:ind w:rightChars="-24" w:right="-53"/>
        <w:jc w:val="center"/>
        <w:rPr>
          <w:rFonts w:ascii="Arial" w:eastAsia="Arial" w:hAnsi="Arial" w:cs="Arial"/>
          <w:b/>
          <w:sz w:val="24"/>
          <w:szCs w:val="24"/>
          <w:lang w:val="hr-HR"/>
        </w:rPr>
      </w:pPr>
      <w:r>
        <w:rPr>
          <w:rFonts w:ascii="Arial" w:eastAsia="Arial" w:hAnsi="Arial" w:cs="Arial"/>
          <w:b/>
          <w:sz w:val="24"/>
          <w:szCs w:val="24"/>
          <w:lang w:val="hr-HR"/>
        </w:rPr>
        <w:t xml:space="preserve">Provedba projekata na području Grada </w:t>
      </w:r>
      <w:r>
        <w:rPr>
          <w:rFonts w:ascii="Arial" w:eastAsia="Arial" w:hAnsi="Arial" w:cs="Arial"/>
          <w:b/>
          <w:sz w:val="24"/>
          <w:szCs w:val="24"/>
          <w:lang w:val="hr-HR"/>
        </w:rPr>
        <w:t>Raba</w:t>
      </w:r>
      <w:r>
        <w:rPr>
          <w:rFonts w:ascii="Arial" w:eastAsia="Arial" w:hAnsi="Arial" w:cs="Arial"/>
          <w:b/>
          <w:sz w:val="24"/>
          <w:szCs w:val="24"/>
          <w:lang w:val="hr-HR"/>
        </w:rPr>
        <w:t xml:space="preserve"> u periodu 201</w:t>
      </w:r>
      <w:r>
        <w:rPr>
          <w:rFonts w:ascii="Arial" w:eastAsia="Arial" w:hAnsi="Arial" w:cs="Arial"/>
          <w:b/>
          <w:sz w:val="24"/>
          <w:szCs w:val="24"/>
          <w:lang w:val="hr-HR"/>
        </w:rPr>
        <w:t>7</w:t>
      </w:r>
      <w:r>
        <w:rPr>
          <w:rFonts w:ascii="Arial" w:eastAsia="Arial" w:hAnsi="Arial" w:cs="Arial"/>
          <w:b/>
          <w:sz w:val="24"/>
          <w:szCs w:val="24"/>
          <w:lang w:val="hr-HR"/>
        </w:rPr>
        <w:t>. – 2020.</w:t>
      </w:r>
    </w:p>
    <w:p w:rsidR="003A63E1" w:rsidRDefault="003A63E1">
      <w:pPr>
        <w:spacing w:after="0"/>
        <w:rPr>
          <w:rFonts w:ascii="Arial" w:hAnsi="Arial" w:cs="Arial"/>
          <w:lang w:val="hr-HR"/>
        </w:rPr>
      </w:pPr>
    </w:p>
    <w:p w:rsidR="003A63E1" w:rsidRDefault="0063361E">
      <w:pPr>
        <w:spacing w:after="0" w:line="240" w:lineRule="auto"/>
        <w:jc w:val="both"/>
        <w:rPr>
          <w:rFonts w:ascii="Arial" w:eastAsia="Calibri" w:hAnsi="Arial" w:cs="Arial"/>
          <w:sz w:val="24"/>
          <w:szCs w:val="24"/>
        </w:rPr>
      </w:pPr>
      <w:r>
        <w:rPr>
          <w:rFonts w:ascii="Arial" w:eastAsia="Calibri" w:hAnsi="Arial" w:cs="Arial"/>
          <w:sz w:val="24"/>
          <w:szCs w:val="24"/>
        </w:rPr>
        <w:t xml:space="preserve">U nastavku teksta navode se neki od projekata koji su se provodili u Gradu </w:t>
      </w:r>
      <w:r>
        <w:rPr>
          <w:rFonts w:ascii="Arial" w:eastAsia="Calibri" w:hAnsi="Arial" w:cs="Arial"/>
          <w:sz w:val="24"/>
          <w:szCs w:val="24"/>
          <w:lang w:val="hr-HR"/>
        </w:rPr>
        <w:t>Rabu</w:t>
      </w:r>
      <w:r>
        <w:rPr>
          <w:rFonts w:ascii="Arial" w:eastAsia="Calibri" w:hAnsi="Arial" w:cs="Arial"/>
          <w:sz w:val="24"/>
          <w:szCs w:val="24"/>
        </w:rPr>
        <w:t xml:space="preserve"> u promatranom četverogodišnjem razdoblju (od 201</w:t>
      </w:r>
      <w:r>
        <w:rPr>
          <w:rFonts w:ascii="Arial" w:eastAsia="Calibri" w:hAnsi="Arial" w:cs="Arial"/>
          <w:sz w:val="24"/>
          <w:szCs w:val="24"/>
          <w:lang w:val="hr-HR"/>
        </w:rPr>
        <w:t>7</w:t>
      </w:r>
      <w:r>
        <w:rPr>
          <w:rFonts w:ascii="Arial" w:eastAsia="Calibri" w:hAnsi="Arial" w:cs="Arial"/>
          <w:sz w:val="24"/>
          <w:szCs w:val="24"/>
        </w:rPr>
        <w:t>.</w:t>
      </w:r>
      <w:r>
        <w:rPr>
          <w:rFonts w:ascii="Arial" w:eastAsia="Calibri" w:hAnsi="Arial" w:cs="Arial"/>
          <w:sz w:val="24"/>
          <w:szCs w:val="24"/>
          <w:lang w:val="hr-HR"/>
        </w:rPr>
        <w:t xml:space="preserve"> </w:t>
      </w:r>
      <w:r>
        <w:rPr>
          <w:rFonts w:ascii="Arial" w:eastAsia="Calibri" w:hAnsi="Arial" w:cs="Arial"/>
          <w:sz w:val="24"/>
          <w:szCs w:val="24"/>
        </w:rPr>
        <w:t>do 2020.</w:t>
      </w:r>
      <w:r>
        <w:rPr>
          <w:rFonts w:ascii="Arial" w:eastAsia="Calibri" w:hAnsi="Arial" w:cs="Arial"/>
          <w:sz w:val="24"/>
          <w:szCs w:val="24"/>
          <w:lang w:val="hr-HR"/>
        </w:rPr>
        <w:t xml:space="preserve"> </w:t>
      </w:r>
      <w:r>
        <w:rPr>
          <w:rFonts w:ascii="Arial" w:eastAsia="Calibri" w:hAnsi="Arial" w:cs="Arial"/>
          <w:sz w:val="24"/>
          <w:szCs w:val="24"/>
        </w:rPr>
        <w:t>godine):</w:t>
      </w:r>
    </w:p>
    <w:p w:rsidR="003A63E1" w:rsidRDefault="003A63E1">
      <w:pPr>
        <w:spacing w:after="0"/>
        <w:jc w:val="both"/>
        <w:rPr>
          <w:rFonts w:ascii="Arial" w:hAnsi="Arial" w:cs="Arial"/>
          <w:color w:val="FF0000"/>
          <w:lang w:val="hr-HR"/>
        </w:rPr>
      </w:pPr>
    </w:p>
    <w:p w:rsidR="003A63E1" w:rsidRDefault="0063361E">
      <w:pPr>
        <w:spacing w:after="0"/>
        <w:jc w:val="both"/>
        <w:rPr>
          <w:rFonts w:ascii="Arial" w:hAnsi="Arial" w:cs="Arial"/>
          <w:bCs/>
          <w:sz w:val="24"/>
          <w:szCs w:val="24"/>
          <w:lang w:val="hr-HR"/>
        </w:rPr>
      </w:pPr>
      <w:bookmarkStart w:id="149" w:name="_Hlk118542541"/>
      <w:r>
        <w:rPr>
          <w:rFonts w:ascii="Arial" w:eastAsia="Calibri" w:hAnsi="Arial" w:cs="Arial"/>
          <w:b/>
          <w:sz w:val="24"/>
          <w:szCs w:val="24"/>
          <w:lang w:val="hr-HR"/>
        </w:rPr>
        <w:t>Tablica</w:t>
      </w:r>
      <w:r>
        <w:rPr>
          <w:rFonts w:ascii="Arial" w:eastAsia="Calibri" w:hAnsi="Arial" w:cs="Arial"/>
          <w:b/>
          <w:spacing w:val="-5"/>
          <w:sz w:val="24"/>
          <w:szCs w:val="24"/>
          <w:lang w:val="hr-HR"/>
        </w:rPr>
        <w:t xml:space="preserve"> br.</w:t>
      </w:r>
      <w:r>
        <w:rPr>
          <w:rFonts w:ascii="Arial" w:eastAsia="Calibri" w:hAnsi="Arial" w:cs="Arial"/>
          <w:b/>
          <w:spacing w:val="-5"/>
          <w:sz w:val="24"/>
          <w:szCs w:val="24"/>
          <w:lang w:val="hr-HR"/>
        </w:rPr>
        <w:t xml:space="preserve"> </w:t>
      </w:r>
      <w:r>
        <w:rPr>
          <w:rFonts w:ascii="Arial" w:eastAsia="Calibri" w:hAnsi="Arial" w:cs="Arial"/>
          <w:b/>
          <w:sz w:val="24"/>
          <w:szCs w:val="24"/>
          <w:lang w:val="hr-HR"/>
        </w:rPr>
        <w:t>79</w:t>
      </w:r>
      <w:r>
        <w:rPr>
          <w:rFonts w:ascii="Arial" w:eastAsia="Calibri" w:hAnsi="Arial" w:cs="Arial"/>
          <w:b/>
          <w:sz w:val="24"/>
          <w:szCs w:val="24"/>
          <w:lang w:val="hr-HR"/>
        </w:rPr>
        <w:t xml:space="preserve">. </w:t>
      </w:r>
      <w:r>
        <w:rPr>
          <w:rFonts w:ascii="Arial" w:eastAsia="Calibri" w:hAnsi="Arial" w:cs="Arial"/>
          <w:bCs/>
          <w:sz w:val="24"/>
          <w:szCs w:val="24"/>
          <w:lang w:val="hr-HR"/>
        </w:rPr>
        <w:t>Provedba projekata na području Grada Raba u periodu 2017. – 2020.</w:t>
      </w:r>
      <w:r>
        <w:rPr>
          <w:rFonts w:ascii="Arial" w:eastAsia="Calibri" w:hAnsi="Arial" w:cs="Arial"/>
          <w:bCs/>
          <w:sz w:val="24"/>
          <w:szCs w:val="24"/>
          <w:lang w:val="hr-HR"/>
        </w:rPr>
        <w:t xml:space="preserve"> </w:t>
      </w:r>
      <w:r>
        <w:rPr>
          <w:rFonts w:ascii="Arial" w:eastAsia="Calibri" w:hAnsi="Arial" w:cs="Arial"/>
          <w:bCs/>
          <w:sz w:val="24"/>
          <w:szCs w:val="24"/>
          <w:lang w:val="hr-HR"/>
        </w:rPr>
        <w:tab/>
      </w:r>
      <w:r>
        <w:rPr>
          <w:rFonts w:ascii="Arial" w:eastAsia="Calibri" w:hAnsi="Arial" w:cs="Arial"/>
          <w:bCs/>
          <w:sz w:val="24"/>
          <w:szCs w:val="24"/>
          <w:lang w:val="hr-HR"/>
        </w:rPr>
        <w:tab/>
      </w:r>
      <w:r>
        <w:rPr>
          <w:rFonts w:ascii="Arial" w:eastAsia="Calibri" w:hAnsi="Arial" w:cs="Arial"/>
          <w:bCs/>
          <w:sz w:val="24"/>
          <w:szCs w:val="24"/>
          <w:lang w:val="hr-HR"/>
        </w:rPr>
        <w:tab/>
      </w:r>
      <w:r>
        <w:rPr>
          <w:rFonts w:ascii="Arial" w:eastAsia="Calibri" w:hAnsi="Arial" w:cs="Arial"/>
          <w:bCs/>
          <w:sz w:val="24"/>
          <w:szCs w:val="24"/>
          <w:lang w:val="hr-HR"/>
        </w:rPr>
        <w:tab/>
        <w:t>godine</w:t>
      </w:r>
    </w:p>
    <w:tbl>
      <w:tblPr>
        <w:tblW w:w="8960" w:type="dxa"/>
        <w:tblInd w:w="1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828"/>
        <w:gridCol w:w="2768"/>
        <w:gridCol w:w="1540"/>
        <w:gridCol w:w="1340"/>
        <w:gridCol w:w="2484"/>
      </w:tblGrid>
      <w:tr w:rsidR="003A63E1">
        <w:trPr>
          <w:trHeight w:val="45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bookmarkEnd w:id="149"/>
          <w:p w:rsidR="003A63E1" w:rsidRDefault="0063361E">
            <w:pPr>
              <w:widowControl/>
              <w:spacing w:after="0" w:line="240" w:lineRule="auto"/>
              <w:jc w:val="center"/>
              <w:rPr>
                <w:rFonts w:ascii="Arial" w:eastAsia="Times New Roman" w:hAnsi="Arial" w:cs="Arial"/>
                <w:b/>
                <w:bCs/>
                <w:lang w:eastAsia="hr-HR"/>
              </w:rPr>
            </w:pPr>
            <w:r>
              <w:rPr>
                <w:rFonts w:ascii="Arial" w:eastAsia="Times New Roman" w:hAnsi="Arial" w:cs="Arial"/>
                <w:b/>
                <w:bCs/>
                <w:lang w:val="hr-HR" w:eastAsia="hr-HR"/>
              </w:rPr>
              <w:t>R</w:t>
            </w:r>
            <w:r>
              <w:rPr>
                <w:rFonts w:ascii="Arial" w:eastAsia="Times New Roman" w:hAnsi="Arial" w:cs="Arial"/>
                <w:b/>
                <w:bCs/>
                <w:lang w:eastAsia="hr-HR"/>
              </w:rPr>
              <w:t>edni broj</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lang w:val="hr-HR" w:eastAsia="hr-HR"/>
              </w:rPr>
            </w:pPr>
            <w:r>
              <w:rPr>
                <w:rFonts w:ascii="Arial" w:eastAsia="Times New Roman" w:hAnsi="Arial" w:cs="Arial"/>
                <w:b/>
                <w:bCs/>
                <w:lang w:val="hr-HR" w:eastAsia="hr-HR"/>
              </w:rPr>
              <w:t>Zahvat u prostoru</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b/>
                <w:bCs/>
                <w:lang w:val="hr-HR" w:eastAsia="hr-HR"/>
              </w:rPr>
            </w:pPr>
            <w:r>
              <w:rPr>
                <w:rFonts w:ascii="Arial" w:eastAsia="Times New Roman" w:hAnsi="Arial" w:cs="Arial"/>
                <w:b/>
                <w:bCs/>
                <w:lang w:val="hr-HR" w:eastAsia="hr-HR"/>
              </w:rPr>
              <w:t>Započeto</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b/>
                <w:bCs/>
                <w:lang w:val="hr-HR" w:eastAsia="hr-HR"/>
              </w:rPr>
            </w:pPr>
            <w:r>
              <w:rPr>
                <w:rFonts w:ascii="Arial" w:eastAsia="Times New Roman" w:hAnsi="Arial" w:cs="Arial"/>
                <w:b/>
                <w:bCs/>
                <w:lang w:val="hr-HR" w:eastAsia="hr-HR"/>
              </w:rPr>
              <w:t>Okončano</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rsidR="003A63E1" w:rsidRDefault="0063361E">
            <w:pPr>
              <w:widowControl/>
              <w:spacing w:after="0" w:line="240" w:lineRule="auto"/>
              <w:jc w:val="center"/>
              <w:rPr>
                <w:rFonts w:ascii="Arial" w:eastAsia="Times New Roman" w:hAnsi="Arial" w:cs="Arial"/>
                <w:b/>
                <w:bCs/>
                <w:lang w:val="hr-HR" w:eastAsia="hr-HR"/>
              </w:rPr>
            </w:pPr>
            <w:r>
              <w:rPr>
                <w:rFonts w:ascii="Arial" w:eastAsia="Times New Roman" w:hAnsi="Arial" w:cs="Arial"/>
                <w:b/>
                <w:bCs/>
                <w:lang w:val="hr-HR" w:eastAsia="hr-HR"/>
              </w:rPr>
              <w:t>Napomena</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Projekt spojne ceste Supetarska Draga - Kampor</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Projekt</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Projekt spojne ceste Padova 2 - ŽC 5139</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Projekt</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3</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Novo groblje Supetarska Draga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2020</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Izgradnja</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bookmarkStart w:id="150" w:name="_Hlk116557482"/>
            <w:r>
              <w:rPr>
                <w:rFonts w:ascii="Arial" w:eastAsia="Times New Roman" w:hAnsi="Arial" w:cs="Arial"/>
                <w:sz w:val="20"/>
                <w:szCs w:val="20"/>
                <w:lang w:val="hr-HR" w:eastAsia="hr-HR"/>
              </w:rPr>
              <w:t>4</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Projekt grobnog </w:t>
            </w:r>
            <w:r>
              <w:rPr>
                <w:rFonts w:ascii="Arial" w:eastAsia="Times New Roman" w:hAnsi="Arial" w:cs="Arial"/>
                <w:sz w:val="20"/>
                <w:szCs w:val="20"/>
                <w:lang w:val="hr-HR" w:eastAsia="hr-HR"/>
              </w:rPr>
              <w:t>polja G4 mjesnog groblja Kampor</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2019</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Projekt</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5</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Grobno polje G4 mjesnog groblja Kampor</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2020</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Izgradnja</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6</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Projekt rasvjete starogradske jezgre Grada Raba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Projekt</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7</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Projekt sanacije odlagališta otpada Sorinj</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2017</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Projekt</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8</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Sanacija odlagališta otpada Sorinj</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2018</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2020</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 Izgradnja i zatvaranje odlagališta</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9</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Reciklažno dvorište i sortirnica  Sorinj</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2018</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2019</w:t>
            </w: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Izgradnja</w:t>
            </w:r>
          </w:p>
        </w:tc>
      </w:tr>
      <w:tr w:rsidR="003A63E1">
        <w:trPr>
          <w:trHeight w:hRule="exact" w:val="794"/>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10</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ESCO model rasvjete na području Grada Raba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2020</w:t>
            </w:r>
            <w:r>
              <w:rPr>
                <w:rFonts w:ascii="Arial" w:eastAsia="Times New Roman" w:hAnsi="Arial" w:cs="Arial"/>
                <w:sz w:val="20"/>
                <w:szCs w:val="20"/>
                <w:lang w:eastAsia="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Izmjena rasvjetnih tijela raznih vrsta sa LED rasvjetnim tijelima </w:t>
            </w:r>
          </w:p>
        </w:tc>
      </w:tr>
      <w:bookmarkEnd w:id="150"/>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11</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Dom za starije i nemoćne</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prije 2017.</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2020.</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Izgradnja i opremanje</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12</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Poduzetnička zona - Mišnjak</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2018.</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2020.</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Izgradnja infrastrukture unutar poslovne zone</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lastRenderedPageBreak/>
              <w:t>13</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Donja ulica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2017.</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2018.</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Izgradnja infrastrukture</w:t>
            </w:r>
          </w:p>
        </w:tc>
      </w:tr>
      <w:tr w:rsidR="003A63E1">
        <w:trPr>
          <w:trHeight w:hRule="exact" w:val="567"/>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14</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Igralište za male sportove</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2018.</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2019.</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Izgradnja i opremanje</w:t>
            </w:r>
          </w:p>
        </w:tc>
      </w:tr>
      <w:tr w:rsidR="003A63E1">
        <w:trPr>
          <w:trHeight w:hRule="exact" w:val="122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15</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Energetska obnova školskih zgrada - Matična škola u Rabu; PŠ Barbat, PŠ Banjol; PŠ Mundanije</w:t>
            </w:r>
            <w:r>
              <w:rPr>
                <w:rFonts w:ascii="Arial" w:hAnsi="Arial" w:cs="Arial"/>
                <w:sz w:val="20"/>
                <w:szCs w:val="20"/>
                <w:lang w:val="hr-HR"/>
              </w:rPr>
              <w:t>,</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2018</w:t>
            </w:r>
            <w:r>
              <w:rPr>
                <w:rFonts w:ascii="Arial" w:hAnsi="Arial" w:cs="Arial"/>
                <w:sz w:val="20"/>
                <w:szCs w:val="20"/>
                <w:lang w:val="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2019</w:t>
            </w:r>
            <w:r>
              <w:rPr>
                <w:rFonts w:ascii="Arial" w:hAnsi="Arial" w:cs="Arial"/>
                <w:sz w:val="20"/>
                <w:szCs w:val="20"/>
                <w:lang w:val="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Radovi na sanaciji fasade i krova, izmjeni stolarije,</w:t>
            </w:r>
            <w:r>
              <w:rPr>
                <w:rFonts w:ascii="Arial" w:hAnsi="Arial" w:cs="Arial"/>
                <w:sz w:val="20"/>
                <w:szCs w:val="20"/>
              </w:rPr>
              <w:t xml:space="preserve"> izvedbi energetski učinkovite rasvjete i grijanja</w:t>
            </w:r>
          </w:p>
        </w:tc>
      </w:tr>
      <w:tr w:rsidR="003A63E1">
        <w:trPr>
          <w:trHeight w:hRule="exact" w:val="823"/>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16.</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hAnsi="Arial" w:cs="Arial"/>
                <w:sz w:val="20"/>
                <w:szCs w:val="20"/>
                <w:lang w:val="hr-HR"/>
              </w:rPr>
            </w:pPr>
            <w:r>
              <w:rPr>
                <w:rFonts w:ascii="Arial" w:hAnsi="Arial" w:cs="Arial"/>
                <w:sz w:val="20"/>
                <w:szCs w:val="20"/>
                <w:lang w:val="hr-HR"/>
              </w:rPr>
              <w:t>Energetska obnova zgrade kajak kluba u Palitu</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2019.</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2019.</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hAnsi="Arial" w:cs="Arial"/>
                <w:sz w:val="20"/>
                <w:szCs w:val="20"/>
              </w:rPr>
            </w:pPr>
            <w:r>
              <w:rPr>
                <w:rFonts w:ascii="Arial" w:hAnsi="Arial" w:cs="Arial"/>
                <w:sz w:val="20"/>
                <w:szCs w:val="20"/>
              </w:rPr>
              <w:t>Radovi na sanaciji fasade i krova</w:t>
            </w:r>
          </w:p>
        </w:tc>
      </w:tr>
      <w:tr w:rsidR="003A63E1">
        <w:trPr>
          <w:trHeight w:hRule="exact" w:val="1275"/>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7</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Uređenje plaže "Banova vila"</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lang w:val="hr-HR"/>
              </w:rPr>
              <w:t xml:space="preserve">prije </w:t>
            </w:r>
            <w:r>
              <w:rPr>
                <w:rFonts w:ascii="Arial" w:hAnsi="Arial" w:cs="Arial"/>
                <w:sz w:val="20"/>
                <w:szCs w:val="20"/>
              </w:rPr>
              <w:t>2017</w:t>
            </w:r>
            <w:r>
              <w:rPr>
                <w:rFonts w:ascii="Arial" w:hAnsi="Arial" w:cs="Arial"/>
                <w:sz w:val="20"/>
                <w:szCs w:val="20"/>
                <w:lang w:val="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w:t>
            </w:r>
            <w:r>
              <w:rPr>
                <w:rFonts w:ascii="Arial" w:hAnsi="Arial" w:cs="Arial"/>
                <w:sz w:val="20"/>
                <w:szCs w:val="20"/>
                <w:lang w:val="hr-HR"/>
              </w:rPr>
              <w:t>7</w:t>
            </w:r>
            <w:r>
              <w:rPr>
                <w:rFonts w:ascii="Arial" w:hAnsi="Arial" w:cs="Arial"/>
                <w:sz w:val="20"/>
                <w:szCs w:val="20"/>
                <w:lang w:val="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Projektna dokumentacija</w:t>
            </w:r>
            <w:r>
              <w:rPr>
                <w:rFonts w:ascii="Arial" w:hAnsi="Arial" w:cs="Arial"/>
                <w:sz w:val="20"/>
                <w:szCs w:val="20"/>
                <w:lang w:val="hr-HR"/>
              </w:rPr>
              <w:t xml:space="preserve"> (glavni projekt)</w:t>
            </w:r>
            <w:r>
              <w:rPr>
                <w:rFonts w:ascii="Arial" w:hAnsi="Arial" w:cs="Arial"/>
                <w:sz w:val="20"/>
                <w:szCs w:val="20"/>
              </w:rPr>
              <w:t xml:space="preserve"> </w:t>
            </w:r>
            <w:r>
              <w:rPr>
                <w:rFonts w:ascii="Arial" w:hAnsi="Arial" w:cs="Arial"/>
                <w:sz w:val="20"/>
                <w:szCs w:val="20"/>
                <w:lang w:val="hr-HR"/>
              </w:rPr>
              <w:t xml:space="preserve">je završena u </w:t>
            </w:r>
            <w:r>
              <w:rPr>
                <w:rFonts w:ascii="Arial" w:hAnsi="Arial" w:cs="Arial"/>
                <w:sz w:val="20"/>
                <w:szCs w:val="20"/>
                <w:lang w:val="hr-HR"/>
              </w:rPr>
              <w:t>prosincu 2017.g.</w:t>
            </w:r>
          </w:p>
        </w:tc>
      </w:tr>
      <w:tr w:rsidR="003A63E1">
        <w:trPr>
          <w:trHeight w:hRule="exact" w:val="1293"/>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val="hr-HR" w:eastAsia="hr-HR"/>
              </w:rPr>
              <w:t>1</w:t>
            </w:r>
            <w:r>
              <w:rPr>
                <w:rFonts w:ascii="Arial" w:eastAsia="Times New Roman" w:hAnsi="Arial" w:cs="Arial"/>
                <w:sz w:val="20"/>
                <w:szCs w:val="20"/>
                <w:lang w:eastAsia="hr-HR"/>
              </w:rPr>
              <w:t>8</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Uređenje plaže Škver</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lang w:val="hr-HR"/>
              </w:rPr>
              <w:t xml:space="preserve">prije </w:t>
            </w:r>
            <w:r>
              <w:rPr>
                <w:rFonts w:ascii="Arial" w:hAnsi="Arial" w:cs="Arial"/>
                <w:sz w:val="20"/>
                <w:szCs w:val="20"/>
              </w:rPr>
              <w:t>2017</w:t>
            </w:r>
            <w:r>
              <w:rPr>
                <w:rFonts w:ascii="Arial" w:hAnsi="Arial" w:cs="Arial"/>
                <w:sz w:val="20"/>
                <w:szCs w:val="20"/>
                <w:lang w:val="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w:t>
            </w:r>
            <w:r>
              <w:rPr>
                <w:rFonts w:ascii="Arial" w:hAnsi="Arial" w:cs="Arial"/>
                <w:sz w:val="20"/>
                <w:szCs w:val="20"/>
                <w:lang w:val="hr-HR"/>
              </w:rPr>
              <w:t>7</w:t>
            </w:r>
            <w:r>
              <w:rPr>
                <w:rFonts w:ascii="Arial" w:hAnsi="Arial" w:cs="Arial"/>
                <w:sz w:val="20"/>
                <w:szCs w:val="20"/>
                <w:lang w:val="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Projektna dokumentacija</w:t>
            </w:r>
            <w:r>
              <w:rPr>
                <w:rFonts w:ascii="Arial" w:hAnsi="Arial" w:cs="Arial"/>
                <w:sz w:val="20"/>
                <w:szCs w:val="20"/>
                <w:lang w:val="hr-HR"/>
              </w:rPr>
              <w:t xml:space="preserve"> (glavni projekt)</w:t>
            </w:r>
            <w:r>
              <w:rPr>
                <w:rFonts w:ascii="Arial" w:hAnsi="Arial" w:cs="Arial"/>
                <w:sz w:val="20"/>
                <w:szCs w:val="20"/>
              </w:rPr>
              <w:t xml:space="preserve"> </w:t>
            </w:r>
            <w:r>
              <w:rPr>
                <w:rFonts w:ascii="Arial" w:hAnsi="Arial" w:cs="Arial"/>
                <w:sz w:val="20"/>
                <w:szCs w:val="20"/>
                <w:lang w:val="hr-HR"/>
              </w:rPr>
              <w:t>je završena u prosincu 2017.g.</w:t>
            </w:r>
          </w:p>
        </w:tc>
      </w:tr>
      <w:tr w:rsidR="003A63E1">
        <w:trPr>
          <w:trHeight w:hRule="exact" w:val="126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19</w:t>
            </w:r>
            <w:r>
              <w:rPr>
                <w:rFonts w:ascii="Arial" w:eastAsia="Times New Roman" w:hAnsi="Arial" w:cs="Arial"/>
                <w:sz w:val="20"/>
                <w:szCs w:val="20"/>
                <w:lang w:eastAsia="hr-HR"/>
              </w:rPr>
              <w:t>.</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eastAsia="Times New Roman" w:hAnsi="Arial" w:cs="Arial"/>
                <w:sz w:val="20"/>
                <w:szCs w:val="20"/>
                <w:lang w:val="hr-HR" w:eastAsia="hr-HR"/>
              </w:rPr>
            </w:pPr>
            <w:r>
              <w:rPr>
                <w:rFonts w:ascii="Arial" w:hAnsi="Arial" w:cs="Arial"/>
                <w:sz w:val="20"/>
                <w:szCs w:val="20"/>
              </w:rPr>
              <w:t>Uređenje plaže Padova I, II, III</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lang w:val="hr-HR"/>
              </w:rPr>
              <w:t xml:space="preserve"> prije </w:t>
            </w:r>
            <w:r>
              <w:rPr>
                <w:rFonts w:ascii="Arial" w:hAnsi="Arial" w:cs="Arial"/>
                <w:sz w:val="20"/>
                <w:szCs w:val="20"/>
              </w:rPr>
              <w:t>201</w:t>
            </w:r>
            <w:r>
              <w:rPr>
                <w:rFonts w:ascii="Arial" w:hAnsi="Arial" w:cs="Arial"/>
                <w:sz w:val="20"/>
                <w:szCs w:val="20"/>
                <w:lang w:val="hr-HR"/>
              </w:rPr>
              <w:t>7</w:t>
            </w:r>
            <w:r>
              <w:rPr>
                <w:rFonts w:ascii="Arial" w:hAnsi="Arial" w:cs="Arial"/>
                <w:sz w:val="20"/>
                <w:szCs w:val="20"/>
                <w:lang w:val="hr-HR"/>
              </w:rPr>
              <w:t>.</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2019</w:t>
            </w:r>
            <w:r>
              <w:rPr>
                <w:rFonts w:ascii="Arial" w:hAnsi="Arial" w:cs="Arial"/>
                <w:sz w:val="20"/>
                <w:szCs w:val="20"/>
                <w:lang w:val="hr-HR"/>
              </w:rPr>
              <w:t>.</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eastAsia="Times New Roman" w:hAnsi="Arial" w:cs="Arial"/>
                <w:sz w:val="20"/>
                <w:szCs w:val="20"/>
                <w:lang w:val="hr-HR" w:eastAsia="hr-HR"/>
              </w:rPr>
            </w:pPr>
            <w:r>
              <w:rPr>
                <w:rFonts w:ascii="Arial" w:hAnsi="Arial" w:cs="Arial"/>
                <w:sz w:val="20"/>
                <w:szCs w:val="20"/>
              </w:rPr>
              <w:t xml:space="preserve">Projektna dokumentacija </w:t>
            </w:r>
            <w:r>
              <w:rPr>
                <w:rFonts w:ascii="Arial" w:hAnsi="Arial" w:cs="Arial"/>
                <w:sz w:val="20"/>
                <w:szCs w:val="20"/>
                <w:lang w:val="hr-HR"/>
              </w:rPr>
              <w:t xml:space="preserve">(glavni projekt) je završena u travnju </w:t>
            </w:r>
            <w:r>
              <w:rPr>
                <w:rFonts w:ascii="Arial" w:hAnsi="Arial" w:cs="Arial"/>
                <w:sz w:val="20"/>
                <w:szCs w:val="20"/>
                <w:lang w:val="hr-HR"/>
              </w:rPr>
              <w:t>2019.g.</w:t>
            </w:r>
          </w:p>
        </w:tc>
      </w:tr>
      <w:tr w:rsidR="003A63E1">
        <w:trPr>
          <w:trHeight w:hRule="exact" w:val="213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20.</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hAnsi="Arial" w:cs="Arial"/>
                <w:sz w:val="20"/>
                <w:szCs w:val="20"/>
                <w:lang w:val="hr-HR"/>
              </w:rPr>
            </w:pPr>
            <w:r>
              <w:rPr>
                <w:rFonts w:ascii="Arial" w:hAnsi="Arial" w:cs="Arial"/>
                <w:sz w:val="20"/>
                <w:szCs w:val="20"/>
              </w:rPr>
              <w:t xml:space="preserve">Uređenje plaže </w:t>
            </w:r>
            <w:r>
              <w:rPr>
                <w:rFonts w:ascii="Arial" w:hAnsi="Arial" w:cs="Arial"/>
                <w:sz w:val="20"/>
                <w:szCs w:val="20"/>
                <w:lang w:val="hr-HR"/>
              </w:rPr>
              <w:t>Dumići</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2017.</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2017.</w:t>
            </w:r>
          </w:p>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w:t>
            </w:r>
          </w:p>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2020.</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rPr>
              <w:t>Projektna dokumentacija</w:t>
            </w:r>
            <w:r>
              <w:rPr>
                <w:rFonts w:ascii="Arial" w:hAnsi="Arial" w:cs="Arial"/>
                <w:sz w:val="20"/>
                <w:szCs w:val="20"/>
                <w:lang w:val="hr-HR"/>
              </w:rPr>
              <w:t xml:space="preserve"> (idejni projekt)</w:t>
            </w:r>
            <w:r>
              <w:rPr>
                <w:rFonts w:ascii="Arial" w:hAnsi="Arial" w:cs="Arial"/>
                <w:sz w:val="20"/>
                <w:szCs w:val="20"/>
              </w:rPr>
              <w:t xml:space="preserve"> </w:t>
            </w:r>
            <w:r>
              <w:rPr>
                <w:rFonts w:ascii="Arial" w:hAnsi="Arial" w:cs="Arial"/>
                <w:sz w:val="20"/>
                <w:szCs w:val="20"/>
                <w:lang w:val="hr-HR"/>
              </w:rPr>
              <w:t xml:space="preserve">je završena u siječnju 2017.g. </w:t>
            </w:r>
          </w:p>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w:t>
            </w:r>
          </w:p>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u tom postupku je izrađena Studija utjecaja na okoliš uređenja plaže Dumići</w:t>
            </w:r>
          </w:p>
        </w:tc>
      </w:tr>
      <w:tr w:rsidR="003A63E1">
        <w:trPr>
          <w:trHeight w:hRule="exact" w:val="126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21.</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hAnsi="Arial" w:cs="Arial"/>
                <w:sz w:val="20"/>
                <w:szCs w:val="20"/>
                <w:lang w:val="hr-HR"/>
              </w:rPr>
            </w:pPr>
            <w:r>
              <w:rPr>
                <w:rFonts w:ascii="Arial" w:hAnsi="Arial" w:cs="Arial"/>
                <w:sz w:val="20"/>
                <w:szCs w:val="20"/>
                <w:lang w:val="hr-HR"/>
              </w:rPr>
              <w:t>Uređenje šetnice Veli mel</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2020.</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 xml:space="preserve">Završeno </w:t>
            </w:r>
            <w:r>
              <w:rPr>
                <w:rFonts w:ascii="Arial" w:hAnsi="Arial" w:cs="Arial"/>
                <w:sz w:val="20"/>
                <w:szCs w:val="20"/>
                <w:lang w:val="hr-HR"/>
              </w:rPr>
              <w:t>nakon  razdoblja ovog Izvješća</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Izvođenje radova</w:t>
            </w:r>
          </w:p>
        </w:tc>
      </w:tr>
      <w:tr w:rsidR="003A63E1">
        <w:trPr>
          <w:trHeight w:hRule="exact" w:val="90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22.</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hAnsi="Arial" w:cs="Arial"/>
                <w:sz w:val="20"/>
                <w:szCs w:val="20"/>
                <w:lang w:val="hr-HR"/>
              </w:rPr>
            </w:pPr>
            <w:r>
              <w:rPr>
                <w:rFonts w:ascii="Arial" w:hAnsi="Arial" w:cs="Arial"/>
                <w:sz w:val="20"/>
                <w:szCs w:val="20"/>
                <w:lang w:val="hr-HR"/>
              </w:rPr>
              <w:t>Biciklističko-tematska ruta “Stari put”</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Izvođenje radova</w:t>
            </w:r>
          </w:p>
        </w:tc>
      </w:tr>
      <w:tr w:rsidR="003A63E1">
        <w:trPr>
          <w:trHeight w:hRule="exact" w:val="1928"/>
        </w:trPr>
        <w:tc>
          <w:tcPr>
            <w:tcW w:w="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noWrap/>
            <w:vAlign w:val="center"/>
          </w:tcPr>
          <w:p w:rsidR="003A63E1" w:rsidRDefault="0063361E">
            <w:pPr>
              <w:widowControl/>
              <w:spacing w:after="0" w:line="240" w:lineRule="auto"/>
              <w:jc w:val="center"/>
              <w:rPr>
                <w:rFonts w:ascii="Arial" w:eastAsia="Times New Roman" w:hAnsi="Arial" w:cs="Arial"/>
                <w:sz w:val="20"/>
                <w:szCs w:val="20"/>
                <w:lang w:eastAsia="hr-HR"/>
              </w:rPr>
            </w:pPr>
            <w:r>
              <w:rPr>
                <w:rFonts w:ascii="Arial" w:eastAsia="Times New Roman" w:hAnsi="Arial" w:cs="Arial"/>
                <w:sz w:val="20"/>
                <w:szCs w:val="20"/>
                <w:lang w:eastAsia="hr-HR"/>
              </w:rPr>
              <w:t>23.</w:t>
            </w:r>
          </w:p>
        </w:tc>
        <w:tc>
          <w:tcPr>
            <w:tcW w:w="27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both"/>
              <w:rPr>
                <w:rFonts w:ascii="Arial" w:hAnsi="Arial" w:cs="Arial"/>
                <w:sz w:val="20"/>
                <w:szCs w:val="20"/>
                <w:lang w:val="hr-HR"/>
              </w:rPr>
            </w:pPr>
            <w:r>
              <w:rPr>
                <w:rFonts w:ascii="Arial" w:hAnsi="Arial" w:cs="Arial"/>
                <w:sz w:val="20"/>
                <w:szCs w:val="20"/>
                <w:lang w:val="hr-HR"/>
              </w:rPr>
              <w:t>šetnica u Donjoj Supetarskoj Dragi</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2016.</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noWrap/>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2018.</w:t>
            </w:r>
          </w:p>
        </w:tc>
        <w:tc>
          <w:tcPr>
            <w:tcW w:w="24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rsidR="003A63E1" w:rsidRDefault="0063361E">
            <w:pPr>
              <w:widowControl/>
              <w:spacing w:after="0" w:line="240" w:lineRule="auto"/>
              <w:jc w:val="center"/>
              <w:rPr>
                <w:rFonts w:ascii="Arial" w:hAnsi="Arial" w:cs="Arial"/>
                <w:sz w:val="20"/>
                <w:szCs w:val="20"/>
                <w:lang w:val="hr-HR"/>
              </w:rPr>
            </w:pPr>
            <w:r>
              <w:rPr>
                <w:rFonts w:ascii="Arial" w:hAnsi="Arial" w:cs="Arial"/>
                <w:sz w:val="20"/>
                <w:szCs w:val="20"/>
                <w:lang w:val="hr-HR"/>
              </w:rPr>
              <w:t xml:space="preserve">Projektna dokumentacija (Idejno rješenje) je završena u rujnu 2018.g. U tom </w:t>
            </w:r>
            <w:r>
              <w:rPr>
                <w:rFonts w:ascii="Arial" w:hAnsi="Arial" w:cs="Arial"/>
                <w:sz w:val="20"/>
                <w:szCs w:val="20"/>
                <w:lang w:val="hr-HR"/>
              </w:rPr>
              <w:t>postupku je  započeta Studija utjecaja na okoliš uređenja šetnice u Donjoj S. Dragi</w:t>
            </w:r>
          </w:p>
        </w:tc>
      </w:tr>
    </w:tbl>
    <w:p w:rsidR="003A63E1" w:rsidRDefault="0063361E">
      <w:pPr>
        <w:tabs>
          <w:tab w:val="left" w:pos="709"/>
        </w:tabs>
        <w:spacing w:after="0" w:line="240" w:lineRule="auto"/>
        <w:ind w:left="709" w:hanging="709"/>
        <w:jc w:val="both"/>
        <w:rPr>
          <w:rFonts w:ascii="Arial" w:hAnsi="Arial" w:cs="Arial"/>
          <w:i/>
          <w:lang w:val="hr-HR"/>
        </w:rPr>
      </w:pPr>
      <w:r>
        <w:rPr>
          <w:rFonts w:ascii="Arial" w:hAnsi="Arial" w:cs="Arial"/>
          <w:i/>
          <w:iCs/>
          <w:lang w:val="hr-HR"/>
        </w:rPr>
        <w:t>Izvor:</w:t>
      </w:r>
      <w:r>
        <w:rPr>
          <w:rFonts w:ascii="Arial" w:hAnsi="Arial" w:cs="Arial"/>
          <w:i/>
          <w:iCs/>
          <w:lang w:val="hr-HR"/>
        </w:rPr>
        <w:tab/>
      </w:r>
      <w:r>
        <w:rPr>
          <w:rFonts w:ascii="Arial" w:hAnsi="Arial" w:cs="Arial"/>
          <w:i/>
          <w:iCs/>
          <w:lang w:val="hr-HR"/>
        </w:rPr>
        <w:t xml:space="preserve">Grad Rab - </w:t>
      </w:r>
      <w:r>
        <w:rPr>
          <w:rFonts w:ascii="Arial" w:hAnsi="Arial" w:cs="Arial"/>
          <w:i/>
          <w:lang w:val="hr-HR"/>
        </w:rPr>
        <w:t xml:space="preserve">Upravni odjel za komunalni sustav i zaštitu okoliša  </w:t>
      </w:r>
    </w:p>
    <w:p w:rsidR="003A63E1" w:rsidRDefault="0063361E">
      <w:pPr>
        <w:tabs>
          <w:tab w:val="left" w:pos="709"/>
        </w:tabs>
        <w:spacing w:after="0" w:line="240" w:lineRule="auto"/>
        <w:ind w:left="709" w:hanging="709"/>
        <w:jc w:val="both"/>
        <w:rPr>
          <w:rFonts w:ascii="Arial" w:hAnsi="Arial" w:cs="Arial"/>
          <w:i/>
          <w:lang w:val="hr-HR"/>
        </w:rPr>
      </w:pPr>
      <w:r>
        <w:rPr>
          <w:rFonts w:ascii="Arial" w:hAnsi="Arial" w:cs="Arial"/>
          <w:i/>
          <w:lang w:val="hr-HR"/>
        </w:rPr>
        <w:tab/>
      </w:r>
      <w:r>
        <w:rPr>
          <w:rFonts w:ascii="Arial" w:hAnsi="Arial" w:cs="Arial"/>
          <w:i/>
          <w:lang w:val="hr-HR"/>
        </w:rPr>
        <w:t xml:space="preserve">Grad Rab - </w:t>
      </w:r>
      <w:r>
        <w:rPr>
          <w:rFonts w:ascii="Arial" w:hAnsi="Arial" w:cs="Arial"/>
          <w:i/>
          <w:lang w:val="hr-HR"/>
        </w:rPr>
        <w:t xml:space="preserve">Upravni odjel ureda Grada, investicija i razvoja  </w:t>
      </w:r>
    </w:p>
    <w:p w:rsidR="003A63E1" w:rsidRDefault="0063361E">
      <w:pPr>
        <w:shd w:val="clear" w:color="auto" w:fill="C5E0B3" w:themeFill="accent6" w:themeFillTint="66"/>
        <w:tabs>
          <w:tab w:val="left" w:pos="220"/>
        </w:tabs>
        <w:spacing w:before="69" w:after="0"/>
        <w:ind w:left="851" w:right="-54" w:hangingChars="353" w:hanging="851"/>
        <w:jc w:val="both"/>
        <w:outlineLvl w:val="1"/>
        <w:rPr>
          <w:rFonts w:ascii="Arial" w:eastAsia="Arial" w:hAnsi="Arial"/>
          <w:b/>
          <w:bCs/>
          <w:sz w:val="24"/>
          <w:szCs w:val="24"/>
          <w:lang w:val="hr-HR"/>
        </w:rPr>
      </w:pPr>
      <w:bookmarkStart w:id="151" w:name="_Toc113366495"/>
      <w:r>
        <w:rPr>
          <w:rFonts w:ascii="Arial" w:eastAsia="Arial" w:hAnsi="Arial"/>
          <w:b/>
          <w:bCs/>
          <w:sz w:val="24"/>
          <w:szCs w:val="24"/>
          <w:lang w:val="hr-HR"/>
        </w:rPr>
        <w:lastRenderedPageBreak/>
        <w:t>3.4.</w:t>
      </w:r>
      <w:r>
        <w:rPr>
          <w:rFonts w:ascii="Arial" w:eastAsia="Arial" w:hAnsi="Arial"/>
          <w:b/>
          <w:bCs/>
          <w:sz w:val="24"/>
          <w:szCs w:val="24"/>
          <w:lang w:val="hr-HR"/>
        </w:rPr>
        <w:tab/>
        <w:t xml:space="preserve">PROVOĐENJE ZAKLJUČAKA, </w:t>
      </w:r>
      <w:r>
        <w:rPr>
          <w:rFonts w:ascii="Arial" w:eastAsia="Arial" w:hAnsi="Arial"/>
          <w:b/>
          <w:bCs/>
          <w:sz w:val="24"/>
          <w:szCs w:val="24"/>
          <w:lang w:val="hr-HR"/>
        </w:rPr>
        <w:t>SMJERNICA, PRIJEDLOGA ZA UNAPRIJEĐENJE, PREPORUKA, AKTIVNOSTI ODNOSNO MJERA IZ PRETHODNOG IZVJEŠĆA O STANJU U PROSTORU</w:t>
      </w:r>
      <w:bookmarkEnd w:id="151"/>
    </w:p>
    <w:p w:rsidR="003A63E1" w:rsidRDefault="003A63E1">
      <w:pPr>
        <w:shd w:val="clear" w:color="auto" w:fill="FFFFFF" w:themeFill="background1"/>
        <w:spacing w:before="72" w:after="0"/>
        <w:ind w:rightChars="-24" w:right="-53"/>
        <w:jc w:val="both"/>
        <w:rPr>
          <w:rFonts w:ascii="Arial" w:eastAsia="Arial" w:hAnsi="Arial" w:cs="Arial"/>
          <w:sz w:val="24"/>
          <w:szCs w:val="24"/>
          <w:lang w:val="hr-HR" w:eastAsia="zh-CN"/>
        </w:rPr>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242"/>
      </w:tblGrid>
      <w:tr w:rsidR="003A63E1">
        <w:tc>
          <w:tcPr>
            <w:tcW w:w="9242" w:type="dxa"/>
            <w:shd w:val="clear" w:color="auto" w:fill="C5E0B3" w:themeFill="accent6" w:themeFillTint="66"/>
          </w:tcPr>
          <w:p w:rsidR="003A63E1" w:rsidRDefault="0063361E">
            <w:pPr>
              <w:spacing w:before="72" w:after="0"/>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t>Prostorni plan uređenja Grada Raba i ostale stručne podloge</w:t>
            </w:r>
          </w:p>
        </w:tc>
      </w:tr>
    </w:tbl>
    <w:p w:rsidR="003A63E1" w:rsidRDefault="003A63E1">
      <w:pPr>
        <w:shd w:val="clear" w:color="auto" w:fill="FFFFFF" w:themeFill="background1"/>
        <w:spacing w:after="0" w:line="240" w:lineRule="auto"/>
        <w:ind w:rightChars="-24" w:right="-53"/>
        <w:jc w:val="both"/>
        <w:rPr>
          <w:rFonts w:ascii="Arial" w:eastAsia="Arial" w:hAnsi="Arial" w:cs="Arial"/>
          <w:sz w:val="24"/>
          <w:szCs w:val="24"/>
          <w:lang w:val="hr-HR" w:eastAsia="zh-CN"/>
        </w:rPr>
      </w:pPr>
    </w:p>
    <w:p w:rsidR="003A63E1" w:rsidRDefault="0063361E">
      <w:pPr>
        <w:shd w:val="clear" w:color="auto" w:fill="FFFFFF" w:themeFill="background1"/>
        <w:spacing w:after="0" w:line="240" w:lineRule="auto"/>
        <w:ind w:rightChars="-24" w:right="-53"/>
        <w:jc w:val="both"/>
        <w:rPr>
          <w:rFonts w:ascii="Arial" w:eastAsia="Arial" w:hAnsi="Arial" w:cs="Arial"/>
          <w:sz w:val="24"/>
          <w:szCs w:val="24"/>
          <w:lang w:val="hr-HR" w:eastAsia="zh-CN"/>
        </w:rPr>
      </w:pPr>
      <w:r>
        <w:rPr>
          <w:rFonts w:ascii="Arial" w:eastAsia="Arial" w:hAnsi="Arial" w:cs="Arial"/>
          <w:sz w:val="24"/>
          <w:szCs w:val="24"/>
          <w:lang w:val="hr-HR" w:eastAsia="zh-CN"/>
        </w:rPr>
        <w:t>U cilju pokretanj</w:t>
      </w:r>
      <w:r>
        <w:rPr>
          <w:rFonts w:ascii="Arial" w:eastAsia="Arial" w:hAnsi="Arial" w:cs="Arial"/>
          <w:sz w:val="24"/>
          <w:szCs w:val="24"/>
          <w:lang w:val="hr-HR" w:eastAsia="zh-CN"/>
        </w:rPr>
        <w:t>a</w:t>
      </w:r>
      <w:r>
        <w:rPr>
          <w:rFonts w:ascii="Arial" w:eastAsia="Arial" w:hAnsi="Arial" w:cs="Arial"/>
          <w:sz w:val="24"/>
          <w:szCs w:val="24"/>
          <w:lang w:val="hr-HR" w:eastAsia="zh-CN"/>
        </w:rPr>
        <w:t xml:space="preserve"> procedure izrade i donošenja sveobuhvatnih Izmjena i dopuna PPUGR-a u svrhu usklađenja sa Zakonom o prostornom uređenju i PPPGŽ-om, a sukladno zaključku iz Izvješća o stanju u prostoru Grada Raba 2007.- 2016., pristupilo se izradi stručnih podloga</w:t>
      </w:r>
      <w:r>
        <w:rPr>
          <w:rFonts w:ascii="Arial" w:eastAsia="Arial" w:hAnsi="Arial" w:cs="Arial"/>
          <w:sz w:val="24"/>
          <w:szCs w:val="24"/>
          <w:lang w:val="hr-HR" w:eastAsia="zh-CN"/>
        </w:rPr>
        <w:t xml:space="preserve"> iz razl</w:t>
      </w:r>
      <w:r>
        <w:rPr>
          <w:rFonts w:ascii="Arial" w:eastAsia="Arial" w:hAnsi="Arial" w:cs="Arial"/>
          <w:sz w:val="24"/>
          <w:szCs w:val="24"/>
          <w:lang w:val="hr-HR" w:eastAsia="zh-CN"/>
        </w:rPr>
        <w:t>oga što kvalitetnije pripreme za Izmjene i dopune Plana</w:t>
      </w:r>
      <w:r>
        <w:rPr>
          <w:rFonts w:ascii="Arial" w:eastAsia="Arial" w:hAnsi="Arial" w:cs="Arial"/>
          <w:sz w:val="24"/>
          <w:szCs w:val="24"/>
          <w:lang w:val="hr-HR" w:eastAsia="zh-CN"/>
        </w:rPr>
        <w:t>, i to:</w:t>
      </w:r>
    </w:p>
    <w:p w:rsidR="003A63E1" w:rsidRDefault="0063361E">
      <w:pPr>
        <w:numPr>
          <w:ilvl w:val="0"/>
          <w:numId w:val="64"/>
        </w:numPr>
        <w:shd w:val="clear" w:color="auto" w:fill="FFFFFF" w:themeFill="background1"/>
        <w:spacing w:after="0" w:line="240" w:lineRule="auto"/>
        <w:ind w:rightChars="-24" w:right="-53"/>
        <w:contextualSpacing/>
        <w:jc w:val="both"/>
        <w:rPr>
          <w:rFonts w:ascii="Arial" w:eastAsia="Arial" w:hAnsi="Arial" w:cs="Arial"/>
          <w:sz w:val="24"/>
          <w:szCs w:val="24"/>
          <w:lang w:val="hr-HR" w:eastAsia="zh-CN"/>
        </w:rPr>
      </w:pPr>
      <w:r>
        <w:rPr>
          <w:rFonts w:ascii="Arial" w:eastAsia="Arial" w:hAnsi="Arial" w:cs="Arial"/>
          <w:sz w:val="24"/>
          <w:szCs w:val="24"/>
          <w:lang w:val="hr-HR" w:eastAsia="zh-CN"/>
        </w:rPr>
        <w:t xml:space="preserve">Prostorno-programskoj analizi građevinskih područja </w:t>
      </w:r>
      <w:r>
        <w:rPr>
          <w:rFonts w:ascii="Arial" w:hAnsi="Arial" w:cs="Arial"/>
          <w:sz w:val="24"/>
          <w:szCs w:val="24"/>
          <w:lang w:val="hr-HR"/>
        </w:rPr>
        <w:t>naselja i građevinskih područja za izdvojene namjene izvan naselja</w:t>
      </w:r>
      <w:r>
        <w:rPr>
          <w:rFonts w:ascii="Arial" w:hAnsi="Arial" w:cs="Arial"/>
          <w:sz w:val="24"/>
          <w:szCs w:val="24"/>
          <w:lang w:val="hr-HR"/>
        </w:rPr>
        <w:t xml:space="preserve"> </w:t>
      </w:r>
      <w:r>
        <w:rPr>
          <w:rFonts w:ascii="Arial" w:eastAsia="Arial" w:hAnsi="Arial" w:cs="Arial"/>
          <w:sz w:val="24"/>
          <w:szCs w:val="24"/>
          <w:lang w:val="hr-HR" w:eastAsia="zh-CN"/>
        </w:rPr>
        <w:t>na području Grada Raba</w:t>
      </w:r>
      <w:r>
        <w:rPr>
          <w:lang w:val="hr-HR"/>
        </w:rPr>
        <w:t>;</w:t>
      </w:r>
    </w:p>
    <w:p w:rsidR="003A63E1" w:rsidRDefault="0063361E">
      <w:pPr>
        <w:numPr>
          <w:ilvl w:val="0"/>
          <w:numId w:val="64"/>
        </w:numPr>
        <w:shd w:val="clear" w:color="auto" w:fill="FFFFFF" w:themeFill="background1"/>
        <w:spacing w:after="0" w:line="240" w:lineRule="auto"/>
        <w:ind w:rightChars="-24" w:right="-53"/>
        <w:contextualSpacing/>
        <w:jc w:val="both"/>
        <w:rPr>
          <w:rFonts w:ascii="Arial" w:eastAsia="Arial" w:hAnsi="Arial" w:cs="Arial"/>
          <w:sz w:val="24"/>
          <w:szCs w:val="24"/>
          <w:lang w:val="hr-HR" w:eastAsia="zh-CN"/>
        </w:rPr>
      </w:pPr>
      <w:r>
        <w:rPr>
          <w:rFonts w:ascii="Arial" w:eastAsia="Arial" w:hAnsi="Arial" w:cs="Arial"/>
          <w:sz w:val="24"/>
          <w:szCs w:val="24"/>
          <w:lang w:val="hr-HR" w:eastAsia="zh-CN"/>
        </w:rPr>
        <w:t>Studiji osjetljivosti prostora Grada Raba</w:t>
      </w:r>
      <w:r>
        <w:rPr>
          <w:lang w:val="hr-HR"/>
        </w:rPr>
        <w:t>.</w:t>
      </w:r>
    </w:p>
    <w:p w:rsidR="003A63E1" w:rsidRDefault="003A63E1">
      <w:pPr>
        <w:shd w:val="clear" w:color="auto" w:fill="FFFFFF" w:themeFill="background1"/>
        <w:spacing w:after="0" w:line="240" w:lineRule="auto"/>
        <w:ind w:rightChars="-24" w:right="-53"/>
        <w:jc w:val="both"/>
        <w:rPr>
          <w:rFonts w:ascii="Arial" w:eastAsia="Arial" w:hAnsi="Arial" w:cs="Arial"/>
          <w:color w:val="FF0000"/>
          <w:sz w:val="24"/>
          <w:szCs w:val="24"/>
          <w:lang w:val="hr-HR" w:eastAsia="zh-CN"/>
        </w:rPr>
      </w:pPr>
    </w:p>
    <w:p w:rsidR="003A63E1" w:rsidRDefault="0063361E">
      <w:pPr>
        <w:spacing w:after="0" w:line="240" w:lineRule="auto"/>
        <w:jc w:val="both"/>
        <w:rPr>
          <w:rFonts w:ascii="Arial" w:eastAsia="Arial" w:hAnsi="Arial" w:cs="Arial"/>
          <w:sz w:val="24"/>
          <w:szCs w:val="24"/>
          <w:lang w:val="hr-HR" w:eastAsia="zh-CN"/>
        </w:rPr>
      </w:pPr>
      <w:r>
        <w:rPr>
          <w:rFonts w:ascii="Arial" w:hAnsi="Arial" w:cs="Arial"/>
          <w:sz w:val="24"/>
          <w:szCs w:val="24"/>
          <w:lang w:val="hr-HR"/>
        </w:rPr>
        <w:t xml:space="preserve">U okviru pripremnih radnji </w:t>
      </w:r>
      <w:r>
        <w:rPr>
          <w:rFonts w:ascii="Arial" w:hAnsi="Arial" w:cs="Arial"/>
          <w:sz w:val="24"/>
          <w:szCs w:val="24"/>
          <w:lang w:val="hr-HR"/>
        </w:rPr>
        <w:t>za sveobuhvatne</w:t>
      </w:r>
      <w:r>
        <w:rPr>
          <w:rFonts w:ascii="Arial" w:hAnsi="Arial" w:cs="Arial"/>
          <w:sz w:val="24"/>
          <w:szCs w:val="24"/>
          <w:lang w:val="hr-HR"/>
        </w:rPr>
        <w:t xml:space="preserve"> Izmjene i dopune PPUGR</w:t>
      </w:r>
      <w:r>
        <w:rPr>
          <w:rFonts w:ascii="Arial" w:hAnsi="Arial" w:cs="Arial"/>
          <w:sz w:val="24"/>
          <w:szCs w:val="24"/>
          <w:lang w:val="hr-HR"/>
        </w:rPr>
        <w:t xml:space="preserve"> </w:t>
      </w:r>
      <w:r>
        <w:rPr>
          <w:rFonts w:ascii="Arial" w:hAnsi="Arial" w:cs="Arial"/>
          <w:sz w:val="24"/>
          <w:szCs w:val="24"/>
          <w:lang w:val="hr-HR"/>
        </w:rPr>
        <w:t>kojima će se redefinirati građevinska područja u smi</w:t>
      </w:r>
      <w:r>
        <w:rPr>
          <w:rFonts w:ascii="Arial" w:hAnsi="Arial" w:cs="Arial"/>
          <w:sz w:val="24"/>
          <w:szCs w:val="24"/>
          <w:lang w:val="hr-HR"/>
        </w:rPr>
        <w:t>sl</w:t>
      </w:r>
      <w:r>
        <w:rPr>
          <w:rFonts w:ascii="Arial" w:hAnsi="Arial" w:cs="Arial"/>
          <w:sz w:val="24"/>
          <w:szCs w:val="24"/>
          <w:lang w:val="hr-HR"/>
        </w:rPr>
        <w:t xml:space="preserve">u usklađenja sa Zakonom o prostornom uređenju, </w:t>
      </w:r>
      <w:r>
        <w:rPr>
          <w:rFonts w:ascii="Arial" w:hAnsi="Arial" w:cs="Arial"/>
          <w:sz w:val="24"/>
          <w:szCs w:val="24"/>
          <w:lang w:val="hr-HR"/>
        </w:rPr>
        <w:t xml:space="preserve">Prostornim planom Primorsko-goranske županije, </w:t>
      </w:r>
      <w:r>
        <w:rPr>
          <w:rFonts w:ascii="Arial" w:hAnsi="Arial" w:cs="Arial"/>
          <w:sz w:val="24"/>
          <w:szCs w:val="24"/>
          <w:lang w:val="hr-HR"/>
        </w:rPr>
        <w:t>stvarnim stanjem i zahtjevima građana i os</w:t>
      </w:r>
      <w:r>
        <w:rPr>
          <w:rFonts w:ascii="Arial" w:hAnsi="Arial" w:cs="Arial"/>
          <w:sz w:val="24"/>
          <w:szCs w:val="24"/>
          <w:lang w:val="hr-HR"/>
        </w:rPr>
        <w:t>talih sudionika u postupku izrade i donošenja Izmjena i dopuna Plana</w:t>
      </w:r>
      <w:r>
        <w:rPr>
          <w:rFonts w:ascii="Arial" w:hAnsi="Arial" w:cs="Arial"/>
          <w:sz w:val="24"/>
          <w:szCs w:val="24"/>
          <w:lang w:val="hr-HR"/>
        </w:rPr>
        <w:t>,</w:t>
      </w:r>
      <w:r>
        <w:rPr>
          <w:rFonts w:ascii="Arial" w:hAnsi="Arial" w:cs="Arial"/>
          <w:sz w:val="24"/>
          <w:szCs w:val="24"/>
          <w:lang w:val="hr-HR"/>
        </w:rPr>
        <w:t xml:space="preserve"> </w:t>
      </w:r>
      <w:r>
        <w:rPr>
          <w:rFonts w:ascii="Arial" w:hAnsi="Arial" w:cs="Arial"/>
          <w:sz w:val="24"/>
          <w:szCs w:val="24"/>
          <w:lang w:val="hr-HR"/>
        </w:rPr>
        <w:t>u 2018. godini započeta je izrada</w:t>
      </w:r>
      <w:r>
        <w:rPr>
          <w:rFonts w:ascii="Arial" w:hAnsi="Arial" w:cs="Arial"/>
          <w:sz w:val="24"/>
          <w:szCs w:val="24"/>
          <w:lang w:val="hr-HR"/>
        </w:rPr>
        <w:t xml:space="preserve"> Prostorno-programsk</w:t>
      </w:r>
      <w:r>
        <w:rPr>
          <w:rFonts w:ascii="Arial" w:hAnsi="Arial" w:cs="Arial"/>
          <w:sz w:val="24"/>
          <w:szCs w:val="24"/>
          <w:lang w:val="hr-HR"/>
        </w:rPr>
        <w:t>e</w:t>
      </w:r>
      <w:r>
        <w:rPr>
          <w:rFonts w:ascii="Arial" w:hAnsi="Arial" w:cs="Arial"/>
          <w:sz w:val="24"/>
          <w:szCs w:val="24"/>
          <w:lang w:val="hr-HR"/>
        </w:rPr>
        <w:t xml:space="preserve"> analiz</w:t>
      </w:r>
      <w:r>
        <w:rPr>
          <w:rFonts w:ascii="Arial" w:hAnsi="Arial" w:cs="Arial"/>
          <w:sz w:val="24"/>
          <w:szCs w:val="24"/>
          <w:lang w:val="hr-HR"/>
        </w:rPr>
        <w:t>e</w:t>
      </w:r>
      <w:r>
        <w:rPr>
          <w:rFonts w:ascii="Arial" w:hAnsi="Arial" w:cs="Arial"/>
          <w:sz w:val="24"/>
          <w:szCs w:val="24"/>
          <w:lang w:val="hr-HR"/>
        </w:rPr>
        <w:t xml:space="preserve"> građevinskih područja naselja i građevinskih područja za izdvojene namjene izvan naselja na području Grada Raba</w:t>
      </w:r>
      <w:r>
        <w:rPr>
          <w:rFonts w:ascii="Arial" w:hAnsi="Arial" w:cs="Arial"/>
          <w:sz w:val="24"/>
          <w:szCs w:val="24"/>
          <w:lang w:val="hr-HR"/>
        </w:rPr>
        <w:t xml:space="preserve">. </w:t>
      </w:r>
      <w:r>
        <w:rPr>
          <w:rFonts w:ascii="Arial" w:eastAsia="Arial" w:hAnsi="Arial" w:cs="Arial"/>
          <w:sz w:val="24"/>
          <w:szCs w:val="24"/>
          <w:lang w:val="hr-HR" w:eastAsia="zh-CN"/>
        </w:rPr>
        <w:t xml:space="preserve">Važeći Prostorni plan uređenja Grada Raba je izrađen u Gauss–Krügerovom koordinatnom sustavu. </w:t>
      </w:r>
      <w:r>
        <w:rPr>
          <w:rFonts w:ascii="Arial" w:eastAsia="Arial" w:hAnsi="Arial" w:cs="Arial"/>
          <w:sz w:val="24"/>
          <w:szCs w:val="24"/>
          <w:lang w:val="hr-HR" w:eastAsia="zh-CN"/>
        </w:rPr>
        <w:t>S o</w:t>
      </w:r>
      <w:r>
        <w:rPr>
          <w:rFonts w:ascii="Arial" w:eastAsia="Arial" w:hAnsi="Arial" w:cs="Arial"/>
          <w:sz w:val="24"/>
          <w:szCs w:val="24"/>
          <w:lang w:val="hr-HR" w:eastAsia="zh-CN"/>
        </w:rPr>
        <w:t>bzirom da je zakonska obveza (</w:t>
      </w:r>
      <w:r>
        <w:rPr>
          <w:rFonts w:ascii="Arial" w:eastAsia="Arial" w:hAnsi="Arial" w:cs="Arial"/>
          <w:i/>
          <w:iCs/>
          <w:sz w:val="24"/>
          <w:szCs w:val="24"/>
          <w:lang w:val="hr-HR" w:eastAsia="zh-CN"/>
        </w:rPr>
        <w:t xml:space="preserve">Uredba o informacijskom sustavu prostornog uređenja </w:t>
      </w:r>
      <w:r>
        <w:rPr>
          <w:rFonts w:ascii="Arial" w:eastAsia="Arial" w:hAnsi="Arial" w:cs="Arial"/>
          <w:i/>
          <w:iCs/>
          <w:sz w:val="24"/>
          <w:szCs w:val="24"/>
          <w:lang w:val="hr-HR" w:eastAsia="zh-CN"/>
        </w:rPr>
        <w:t>“</w:t>
      </w:r>
      <w:r>
        <w:rPr>
          <w:rFonts w:ascii="Arial" w:eastAsia="Arial" w:hAnsi="Arial" w:cs="Arial"/>
          <w:i/>
          <w:iCs/>
          <w:sz w:val="24"/>
          <w:szCs w:val="24"/>
          <w:lang w:val="hr-HR" w:eastAsia="zh-CN"/>
        </w:rPr>
        <w:t>N</w:t>
      </w:r>
      <w:r>
        <w:rPr>
          <w:rFonts w:ascii="Arial" w:eastAsia="Arial" w:hAnsi="Arial" w:cs="Arial"/>
          <w:i/>
          <w:iCs/>
          <w:sz w:val="24"/>
          <w:szCs w:val="24"/>
          <w:lang w:val="hr-HR" w:eastAsia="zh-CN"/>
        </w:rPr>
        <w:t>arodne novine”</w:t>
      </w:r>
      <w:r>
        <w:rPr>
          <w:rFonts w:ascii="Arial" w:eastAsia="Arial" w:hAnsi="Arial" w:cs="Arial"/>
          <w:i/>
          <w:iCs/>
          <w:sz w:val="24"/>
          <w:szCs w:val="24"/>
          <w:lang w:val="hr-HR" w:eastAsia="zh-CN"/>
        </w:rPr>
        <w:t xml:space="preserve"> br</w:t>
      </w:r>
      <w:r>
        <w:rPr>
          <w:rFonts w:ascii="Arial" w:eastAsia="Arial" w:hAnsi="Arial" w:cs="Arial"/>
          <w:i/>
          <w:iCs/>
          <w:sz w:val="24"/>
          <w:szCs w:val="24"/>
          <w:lang w:val="hr-HR" w:eastAsia="zh-CN"/>
        </w:rPr>
        <w:t>oj</w:t>
      </w:r>
      <w:r>
        <w:rPr>
          <w:rFonts w:ascii="Arial" w:eastAsia="Arial" w:hAnsi="Arial" w:cs="Arial"/>
          <w:i/>
          <w:iCs/>
          <w:sz w:val="24"/>
          <w:szCs w:val="24"/>
          <w:lang w:val="hr-HR" w:eastAsia="zh-CN"/>
        </w:rPr>
        <w:t xml:space="preserve"> 115/15</w:t>
      </w:r>
      <w:r>
        <w:rPr>
          <w:rFonts w:ascii="Arial" w:eastAsia="Arial" w:hAnsi="Arial" w:cs="Arial"/>
          <w:sz w:val="24"/>
          <w:szCs w:val="24"/>
          <w:lang w:val="hr-HR" w:eastAsia="zh-CN"/>
        </w:rPr>
        <w:t>) pri izradi prostornih planova prevođenje grafič</w:t>
      </w:r>
      <w:r>
        <w:rPr>
          <w:rFonts w:ascii="Arial" w:eastAsia="Arial" w:hAnsi="Arial" w:cs="Arial"/>
          <w:sz w:val="24"/>
          <w:szCs w:val="24"/>
          <w:lang w:val="hr-HR" w:eastAsia="zh-CN"/>
        </w:rPr>
        <w:t>kog dijela Plana u koordinatni sustav HTRS (službena kartografska projekcija Republike Hrvatske HTRSTM/96), u sklopu Prostorno-programske analize odrađena je</w:t>
      </w:r>
      <w:r>
        <w:rPr>
          <w:rFonts w:ascii="Arial" w:eastAsia="Arial" w:hAnsi="Arial" w:cs="Arial"/>
          <w:sz w:val="24"/>
          <w:szCs w:val="24"/>
          <w:lang w:val="hr-HR" w:eastAsia="zh-CN"/>
        </w:rPr>
        <w:t xml:space="preserve"> </w:t>
      </w:r>
      <w:r>
        <w:rPr>
          <w:rFonts w:ascii="Arial" w:eastAsia="Arial" w:hAnsi="Arial" w:cs="Arial"/>
          <w:sz w:val="24"/>
          <w:szCs w:val="24"/>
          <w:lang w:val="hr-HR" w:eastAsia="zh-CN"/>
        </w:rPr>
        <w:t>pripremna faza koja se odnosi na prevođenje u sustav HTRS. Građevinska područja su prikazana na sl</w:t>
      </w:r>
      <w:r>
        <w:rPr>
          <w:rFonts w:ascii="Arial" w:eastAsia="Arial" w:hAnsi="Arial" w:cs="Arial"/>
          <w:sz w:val="24"/>
          <w:szCs w:val="24"/>
          <w:lang w:val="hr-HR" w:eastAsia="zh-CN"/>
        </w:rPr>
        <w:t>užbenom digitalnom vektoriziranom katastru u mj. 1:5000 (u HTRS-u).</w:t>
      </w:r>
      <w:r>
        <w:rPr>
          <w:rFonts w:ascii="Arial" w:eastAsia="Arial" w:hAnsi="Arial" w:cs="Arial"/>
          <w:sz w:val="24"/>
          <w:szCs w:val="24"/>
          <w:vertAlign w:val="superscript"/>
          <w:lang w:val="hr-HR" w:eastAsia="zh-CN"/>
        </w:rPr>
        <w:footnoteReference w:id="70"/>
      </w:r>
    </w:p>
    <w:p w:rsidR="003A63E1" w:rsidRDefault="003A63E1">
      <w:pPr>
        <w:shd w:val="clear" w:color="auto" w:fill="FFFFFF" w:themeFill="background1"/>
        <w:spacing w:after="0" w:line="240" w:lineRule="auto"/>
        <w:ind w:rightChars="-24" w:right="-53"/>
        <w:jc w:val="both"/>
        <w:rPr>
          <w:rFonts w:ascii="Arial" w:hAnsi="Arial" w:cs="Arial"/>
          <w:sz w:val="24"/>
          <w:szCs w:val="24"/>
        </w:rPr>
      </w:pPr>
    </w:p>
    <w:p w:rsidR="003A63E1" w:rsidRDefault="0063361E">
      <w:pPr>
        <w:shd w:val="clear" w:color="auto" w:fill="FFFFFF" w:themeFill="background1"/>
        <w:spacing w:after="0" w:line="240" w:lineRule="auto"/>
        <w:ind w:rightChars="-24" w:right="-53"/>
        <w:jc w:val="both"/>
        <w:rPr>
          <w:rFonts w:ascii="Arial" w:eastAsia="Arial" w:hAnsi="Arial" w:cs="Arial"/>
          <w:sz w:val="24"/>
          <w:szCs w:val="24"/>
          <w:lang w:val="hr-HR" w:eastAsia="zh-CN"/>
        </w:rPr>
      </w:pPr>
      <w:r>
        <w:rPr>
          <w:rFonts w:ascii="Arial" w:eastAsia="Arial" w:hAnsi="Arial" w:cs="Arial"/>
          <w:sz w:val="24"/>
          <w:szCs w:val="24"/>
          <w:lang w:val="hr-HR" w:eastAsia="zh-CN"/>
        </w:rPr>
        <w:t>Naveden</w:t>
      </w:r>
      <w:r>
        <w:rPr>
          <w:rFonts w:ascii="Arial" w:eastAsia="Arial" w:hAnsi="Arial" w:cs="Arial"/>
          <w:sz w:val="24"/>
          <w:szCs w:val="24"/>
          <w:lang w:val="hr-HR" w:eastAsia="zh-CN"/>
        </w:rPr>
        <w:t>a</w:t>
      </w:r>
      <w:r>
        <w:rPr>
          <w:rFonts w:ascii="Arial" w:eastAsia="Arial" w:hAnsi="Arial" w:cs="Arial"/>
          <w:sz w:val="24"/>
          <w:szCs w:val="24"/>
          <w:lang w:val="hr-HR" w:eastAsia="zh-CN"/>
        </w:rPr>
        <w:t xml:space="preserve"> </w:t>
      </w:r>
      <w:r>
        <w:rPr>
          <w:rFonts w:ascii="Arial" w:eastAsia="Arial" w:hAnsi="Arial" w:cs="Arial"/>
          <w:sz w:val="24"/>
          <w:szCs w:val="24"/>
          <w:lang w:val="hr-HR" w:eastAsia="zh-CN"/>
        </w:rPr>
        <w:t>stručna podloga</w:t>
      </w:r>
      <w:r>
        <w:rPr>
          <w:rFonts w:ascii="Arial" w:eastAsia="Arial" w:hAnsi="Arial" w:cs="Arial"/>
          <w:sz w:val="24"/>
          <w:szCs w:val="24"/>
          <w:lang w:val="hr-HR" w:eastAsia="zh-CN"/>
        </w:rPr>
        <w:t xml:space="preserve"> služ</w:t>
      </w:r>
      <w:r>
        <w:rPr>
          <w:rFonts w:ascii="Arial" w:eastAsia="Arial" w:hAnsi="Arial" w:cs="Arial"/>
          <w:sz w:val="24"/>
          <w:szCs w:val="24"/>
          <w:lang w:val="hr-HR" w:eastAsia="zh-CN"/>
        </w:rPr>
        <w:t>i</w:t>
      </w:r>
      <w:r>
        <w:rPr>
          <w:rFonts w:ascii="Arial" w:eastAsia="Arial" w:hAnsi="Arial" w:cs="Arial"/>
          <w:sz w:val="24"/>
          <w:szCs w:val="24"/>
          <w:lang w:val="hr-HR" w:eastAsia="zh-CN"/>
        </w:rPr>
        <w:t xml:space="preserve"> utvrđivanju, između ostaloga, i mogućnosti </w:t>
      </w:r>
      <w:r>
        <w:rPr>
          <w:rFonts w:ascii="Arial" w:eastAsia="Arial" w:hAnsi="Arial" w:cs="Arial"/>
          <w:sz w:val="24"/>
          <w:szCs w:val="24"/>
          <w:lang w:val="hr-HR" w:eastAsia="zh-CN"/>
        </w:rPr>
        <w:t>redefiniranja</w:t>
      </w:r>
      <w:r>
        <w:rPr>
          <w:rFonts w:ascii="Arial" w:eastAsia="Arial" w:hAnsi="Arial" w:cs="Arial"/>
          <w:sz w:val="24"/>
          <w:szCs w:val="24"/>
          <w:lang w:val="hr-HR" w:eastAsia="zh-CN"/>
        </w:rPr>
        <w:t xml:space="preserve"> građevinskih područja. </w:t>
      </w:r>
    </w:p>
    <w:p w:rsidR="003A63E1" w:rsidRDefault="003A63E1">
      <w:pPr>
        <w:shd w:val="clear" w:color="auto" w:fill="FFFFFF" w:themeFill="background1"/>
        <w:spacing w:after="0" w:line="240" w:lineRule="auto"/>
        <w:ind w:rightChars="-24" w:right="-53"/>
        <w:jc w:val="both"/>
        <w:rPr>
          <w:rFonts w:ascii="Arial" w:eastAsia="Arial" w:hAnsi="Arial" w:cs="Arial"/>
          <w:sz w:val="24"/>
          <w:szCs w:val="24"/>
          <w:lang w:val="hr-HR" w:eastAsia="zh-CN"/>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Osim provjere kriterija za </w:t>
      </w:r>
      <w:r>
        <w:rPr>
          <w:rFonts w:ascii="Arial" w:hAnsi="Arial" w:cs="Arial"/>
          <w:sz w:val="24"/>
          <w:szCs w:val="24"/>
          <w:lang w:val="hr-HR"/>
        </w:rPr>
        <w:t>dimenzioniranje</w:t>
      </w:r>
      <w:r>
        <w:rPr>
          <w:rFonts w:ascii="Arial" w:hAnsi="Arial" w:cs="Arial"/>
          <w:sz w:val="24"/>
          <w:szCs w:val="24"/>
          <w:lang w:val="hr-HR"/>
        </w:rPr>
        <w:t xml:space="preserve"> građevinskog područja kako je propisano Zakonom o prostornom uređenju i Prostornim planom Primorsko</w:t>
      </w:r>
      <w:r>
        <w:rPr>
          <w:rFonts w:ascii="Arial" w:hAnsi="Arial" w:cs="Arial"/>
          <w:sz w:val="24"/>
          <w:szCs w:val="24"/>
          <w:lang w:val="hr-HR"/>
        </w:rPr>
        <w:t>-</w:t>
      </w:r>
      <w:r>
        <w:rPr>
          <w:rFonts w:ascii="Arial" w:hAnsi="Arial" w:cs="Arial"/>
          <w:sz w:val="24"/>
          <w:szCs w:val="24"/>
          <w:lang w:val="hr-HR"/>
        </w:rPr>
        <w:t xml:space="preserve">goranske županije, potrebno je konzultirati i Kartu osjetljivosti Grada Raba </w:t>
      </w:r>
      <w:r>
        <w:rPr>
          <w:rFonts w:ascii="Arial" w:hAnsi="Arial" w:cs="Arial"/>
          <w:sz w:val="24"/>
          <w:szCs w:val="24"/>
          <w:lang w:val="hr-HR"/>
        </w:rPr>
        <w:t>(</w:t>
      </w:r>
      <w:r>
        <w:rPr>
          <w:rFonts w:ascii="Arial" w:hAnsi="Arial" w:cs="Arial"/>
          <w:sz w:val="24"/>
          <w:szCs w:val="24"/>
          <w:lang w:val="hr-HR"/>
        </w:rPr>
        <w:t>izrađena</w:t>
      </w:r>
      <w:r>
        <w:rPr>
          <w:rFonts w:ascii="Arial" w:hAnsi="Arial" w:cs="Arial"/>
          <w:sz w:val="24"/>
          <w:szCs w:val="24"/>
          <w:lang w:val="hr-HR"/>
        </w:rPr>
        <w:t xml:space="preserve"> u 2020. godini)</w:t>
      </w:r>
      <w:r>
        <w:rPr>
          <w:rFonts w:ascii="Arial" w:hAnsi="Arial" w:cs="Arial"/>
          <w:sz w:val="24"/>
          <w:szCs w:val="24"/>
          <w:lang w:val="hr-HR"/>
        </w:rPr>
        <w:t xml:space="preserve"> </w:t>
      </w:r>
      <w:r>
        <w:rPr>
          <w:rFonts w:ascii="Arial" w:hAnsi="Arial" w:cs="Arial"/>
          <w:sz w:val="24"/>
          <w:szCs w:val="24"/>
          <w:lang w:val="hr-HR"/>
        </w:rPr>
        <w:t xml:space="preserve">na </w:t>
      </w:r>
      <w:r>
        <w:rPr>
          <w:rFonts w:ascii="Arial" w:hAnsi="Arial" w:cs="Arial"/>
          <w:sz w:val="24"/>
          <w:szCs w:val="24"/>
          <w:lang w:val="hr-HR"/>
        </w:rPr>
        <w:t>temelj</w:t>
      </w:r>
      <w:r>
        <w:rPr>
          <w:rFonts w:ascii="Arial" w:hAnsi="Arial" w:cs="Arial"/>
          <w:sz w:val="24"/>
          <w:szCs w:val="24"/>
          <w:lang w:val="hr-HR"/>
        </w:rPr>
        <w:t>u</w:t>
      </w:r>
      <w:r>
        <w:rPr>
          <w:rFonts w:ascii="Arial" w:hAnsi="Arial" w:cs="Arial"/>
          <w:sz w:val="24"/>
          <w:szCs w:val="24"/>
          <w:lang w:val="hr-HR"/>
        </w:rPr>
        <w:t xml:space="preserve"> članka 373. važećeg PPPGŽ-a, koji glasi:</w:t>
      </w:r>
      <w:r>
        <w:rPr>
          <w:rFonts w:ascii="Arial" w:hAnsi="Arial" w:cs="Arial"/>
          <w:sz w:val="24"/>
          <w:szCs w:val="24"/>
          <w:lang w:val="hr-HR"/>
        </w:rPr>
        <w:t xml:space="preserve"> </w:t>
      </w:r>
      <w:r>
        <w:rPr>
          <w:rFonts w:ascii="Arial" w:hAnsi="Arial" w:cs="Arial"/>
          <w:sz w:val="24"/>
          <w:szCs w:val="24"/>
          <w:lang w:val="hr-HR"/>
        </w:rPr>
        <w:t>„U postupku izrade, ili izmjene i dopune prostornog plana uređenja općine grada, planiranje novih, odnosno izmjena građevinskih područja i smještaj građevina izvan građevinskih područja mora se uskladiti sa kartom osjetljivosti prostora.</w:t>
      </w:r>
      <w:r>
        <w:rPr>
          <w:rFonts w:ascii="Arial" w:hAnsi="Arial" w:cs="Arial"/>
          <w:sz w:val="24"/>
          <w:szCs w:val="24"/>
          <w:lang w:val="hr-HR"/>
        </w:rPr>
        <w:t>”</w:t>
      </w:r>
    </w:p>
    <w:p w:rsidR="003A63E1" w:rsidRDefault="003A63E1">
      <w:pPr>
        <w:shd w:val="clear" w:color="auto" w:fill="FFFFFF" w:themeFill="background1"/>
        <w:spacing w:after="0" w:line="240" w:lineRule="auto"/>
        <w:ind w:rightChars="-24" w:right="-53"/>
        <w:jc w:val="both"/>
        <w:rPr>
          <w:rFonts w:ascii="Arial" w:eastAsia="Arial" w:hAnsi="Arial" w:cs="Arial"/>
          <w:sz w:val="24"/>
          <w:szCs w:val="24"/>
          <w:lang w:val="hr-HR" w:eastAsia="zh-CN"/>
        </w:rPr>
      </w:pPr>
    </w:p>
    <w:p w:rsidR="003A63E1" w:rsidRDefault="0063361E">
      <w:pPr>
        <w:spacing w:after="0" w:line="240" w:lineRule="auto"/>
        <w:ind w:left="14" w:hangingChars="6" w:hanging="14"/>
        <w:jc w:val="both"/>
        <w:rPr>
          <w:rFonts w:ascii="Arial" w:hAnsi="Arial" w:cs="Arial"/>
          <w:sz w:val="24"/>
          <w:szCs w:val="24"/>
          <w:lang w:val="hr-HR"/>
        </w:rPr>
      </w:pPr>
      <w:r>
        <w:rPr>
          <w:rFonts w:ascii="Arial" w:hAnsi="Arial" w:cs="Arial"/>
          <w:sz w:val="24"/>
          <w:szCs w:val="24"/>
          <w:lang w:val="hr-HR"/>
        </w:rPr>
        <w:t>U promatranom če</w:t>
      </w:r>
      <w:r>
        <w:rPr>
          <w:rFonts w:ascii="Arial" w:hAnsi="Arial" w:cs="Arial"/>
          <w:sz w:val="24"/>
          <w:szCs w:val="24"/>
          <w:lang w:val="hr-HR"/>
        </w:rPr>
        <w:t>tverogodišnjem razdoblju ovog Izvješća izvršeno je ažuriranje katastarskog plana koje je provedeno kroz homogenizaciju od strane Državne geodeteske uprave.</w:t>
      </w:r>
    </w:p>
    <w:p w:rsidR="003A63E1" w:rsidRDefault="0063361E">
      <w:pPr>
        <w:rPr>
          <w:rFonts w:ascii="Arial" w:eastAsia="Arial" w:hAnsi="Arial" w:cs="Arial"/>
          <w:sz w:val="24"/>
          <w:szCs w:val="24"/>
          <w:lang w:val="hr-HR" w:eastAsia="zh-CN"/>
        </w:rPr>
      </w:pPr>
      <w:r>
        <w:rPr>
          <w:rFonts w:ascii="Arial" w:eastAsia="Arial" w:hAnsi="Arial" w:cs="Arial"/>
          <w:sz w:val="24"/>
          <w:szCs w:val="24"/>
          <w:lang w:val="hr-HR" w:eastAsia="zh-CN"/>
        </w:rPr>
        <w:br w:type="page"/>
      </w:r>
    </w:p>
    <w:tbl>
      <w:tblPr>
        <w:tblStyle w:val="TableGrid1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134"/>
      </w:tblGrid>
      <w:tr w:rsidR="003A63E1">
        <w:tc>
          <w:tcPr>
            <w:tcW w:w="9134" w:type="dxa"/>
            <w:shd w:val="clear" w:color="auto" w:fill="C5E0B3" w:themeFill="accent6" w:themeFillTint="66"/>
          </w:tcPr>
          <w:p w:rsidR="003A63E1" w:rsidRDefault="0063361E">
            <w:pPr>
              <w:spacing w:after="0" w:line="240" w:lineRule="auto"/>
              <w:ind w:rightChars="-24" w:right="-53"/>
              <w:jc w:val="center"/>
              <w:rPr>
                <w:rFonts w:ascii="Arial" w:eastAsia="Arial" w:hAnsi="Arial" w:cs="Arial"/>
                <w:b/>
                <w:sz w:val="24"/>
                <w:szCs w:val="24"/>
                <w:lang w:val="hr-HR" w:eastAsia="zh-CN"/>
              </w:rPr>
            </w:pPr>
            <w:r>
              <w:rPr>
                <w:rFonts w:ascii="Arial" w:eastAsia="Arial" w:hAnsi="Arial" w:cs="Arial"/>
                <w:b/>
                <w:sz w:val="24"/>
                <w:szCs w:val="24"/>
                <w:lang w:val="hr-HR" w:eastAsia="zh-CN"/>
              </w:rPr>
              <w:lastRenderedPageBreak/>
              <w:t>Zaključak</w:t>
            </w:r>
          </w:p>
        </w:tc>
      </w:tr>
    </w:tbl>
    <w:p w:rsidR="003A63E1" w:rsidRDefault="003A63E1">
      <w:pPr>
        <w:shd w:val="clear" w:color="auto" w:fill="FFFFFF" w:themeFill="background1"/>
        <w:spacing w:after="0" w:line="240" w:lineRule="auto"/>
        <w:ind w:rightChars="-24" w:right="-53"/>
        <w:jc w:val="both"/>
        <w:rPr>
          <w:rFonts w:ascii="Arial" w:eastAsia="Arial" w:hAnsi="Arial" w:cs="Arial"/>
          <w:sz w:val="24"/>
          <w:szCs w:val="24"/>
          <w:lang w:val="hr-HR" w:eastAsia="zh-CN"/>
        </w:rPr>
      </w:pPr>
    </w:p>
    <w:p w:rsidR="003A63E1" w:rsidRDefault="0063361E">
      <w:pPr>
        <w:spacing w:after="0" w:line="240" w:lineRule="auto"/>
        <w:jc w:val="both"/>
        <w:rPr>
          <w:rFonts w:ascii="Arial" w:hAnsi="Arial" w:cs="Arial"/>
          <w:color w:val="FF0000"/>
          <w:sz w:val="24"/>
          <w:szCs w:val="24"/>
          <w:lang w:val="hr-HR"/>
        </w:rPr>
      </w:pPr>
      <w:r>
        <w:rPr>
          <w:rFonts w:ascii="Arial" w:hAnsi="Arial" w:cs="Arial"/>
          <w:sz w:val="24"/>
          <w:szCs w:val="24"/>
          <w:lang w:val="hr-HR"/>
        </w:rPr>
        <w:t xml:space="preserve">U </w:t>
      </w:r>
      <w:r>
        <w:rPr>
          <w:rFonts w:ascii="Arial" w:hAnsi="Arial" w:cs="Arial"/>
          <w:sz w:val="24"/>
          <w:szCs w:val="24"/>
          <w:lang w:val="hr-HR"/>
        </w:rPr>
        <w:t>promatranom</w:t>
      </w:r>
      <w:r>
        <w:rPr>
          <w:rFonts w:ascii="Arial" w:hAnsi="Arial" w:cs="Arial"/>
          <w:sz w:val="24"/>
          <w:szCs w:val="24"/>
          <w:lang w:val="hr-HR"/>
        </w:rPr>
        <w:t xml:space="preserve"> četverogodišnjem razdoblju aktivnosti su bile usmjerene na </w:t>
      </w:r>
      <w:r>
        <w:rPr>
          <w:rFonts w:ascii="Arial" w:hAnsi="Arial" w:cs="Arial"/>
          <w:sz w:val="24"/>
          <w:szCs w:val="24"/>
          <w:lang w:val="hr-HR"/>
        </w:rPr>
        <w:t xml:space="preserve">pripremne radnje za izradu sveobuhvatnih Izmjena i dopuna Prostornog plana uređenja Grada Raba te na </w:t>
      </w:r>
      <w:r>
        <w:rPr>
          <w:rFonts w:ascii="Arial" w:hAnsi="Arial" w:cs="Arial"/>
          <w:sz w:val="24"/>
          <w:szCs w:val="24"/>
          <w:lang w:val="hr-HR"/>
        </w:rPr>
        <w:t xml:space="preserve">izradu </w:t>
      </w:r>
      <w:r>
        <w:rPr>
          <w:rFonts w:ascii="Arial" w:hAnsi="Arial" w:cs="Arial"/>
          <w:sz w:val="24"/>
          <w:szCs w:val="24"/>
          <w:lang w:val="hr-HR"/>
        </w:rPr>
        <w:t xml:space="preserve">ostale prostorno-planske dokumentacije (urbanističke planove uređenja), kao i na </w:t>
      </w:r>
      <w:r>
        <w:rPr>
          <w:rFonts w:ascii="Arial" w:hAnsi="Arial" w:cs="Arial"/>
          <w:sz w:val="24"/>
          <w:szCs w:val="24"/>
          <w:lang w:val="hr-HR"/>
        </w:rPr>
        <w:t>raznovrsne projektne dokumentacije.</w:t>
      </w:r>
      <w:r>
        <w:rPr>
          <w:rFonts w:ascii="Arial" w:hAnsi="Arial" w:cs="Arial"/>
          <w:sz w:val="24"/>
          <w:szCs w:val="24"/>
          <w:lang w:val="hr-HR"/>
        </w:rPr>
        <w:t xml:space="preserve"> </w:t>
      </w:r>
      <w:r>
        <w:rPr>
          <w:rFonts w:ascii="Arial" w:hAnsi="Arial" w:cs="Arial"/>
          <w:sz w:val="24"/>
          <w:szCs w:val="24"/>
          <w:lang w:val="hr-HR"/>
        </w:rPr>
        <w:t>Iz popisa prostorno planske dok</w:t>
      </w:r>
      <w:r>
        <w:rPr>
          <w:rFonts w:ascii="Arial" w:hAnsi="Arial" w:cs="Arial"/>
          <w:sz w:val="24"/>
          <w:szCs w:val="24"/>
          <w:lang w:val="hr-HR"/>
        </w:rPr>
        <w:t xml:space="preserve">umentacije, projektne dokumentacije i radova koji su se izvodili u promatranom razdoblju može se zaključiti da su aktivnosti planiranja i projektiranja bile </w:t>
      </w:r>
      <w:r>
        <w:rPr>
          <w:rFonts w:ascii="Arial" w:hAnsi="Arial" w:cs="Arial"/>
          <w:sz w:val="24"/>
          <w:szCs w:val="24"/>
          <w:lang w:val="hr-HR"/>
        </w:rPr>
        <w:t>kontinuirano</w:t>
      </w:r>
      <w:r>
        <w:rPr>
          <w:rFonts w:ascii="Arial" w:hAnsi="Arial" w:cs="Arial"/>
          <w:sz w:val="24"/>
          <w:szCs w:val="24"/>
          <w:lang w:val="hr-HR"/>
        </w:rPr>
        <w:t xml:space="preserve"> zastupljene te da se na temelju tih postupaka otvorila mogućnost za daljnje radnje i p</w:t>
      </w:r>
      <w:r>
        <w:rPr>
          <w:rFonts w:ascii="Arial" w:hAnsi="Arial" w:cs="Arial"/>
          <w:sz w:val="24"/>
          <w:szCs w:val="24"/>
          <w:lang w:val="hr-HR"/>
        </w:rPr>
        <w:t xml:space="preserve">ostupke koji bi trebali uslijediti u cilju realizacije pokrenutih projekata. </w:t>
      </w:r>
    </w:p>
    <w:p w:rsidR="003A63E1" w:rsidRDefault="0063361E">
      <w:pPr>
        <w:widowControl/>
        <w:spacing w:after="0" w:line="240" w:lineRule="auto"/>
        <w:rPr>
          <w:rFonts w:ascii="Arial" w:hAnsi="Arial" w:cs="Arial"/>
          <w:color w:val="FF0000"/>
          <w:sz w:val="24"/>
          <w:szCs w:val="24"/>
          <w:lang w:val="hr-HR"/>
        </w:rPr>
      </w:pPr>
      <w:r>
        <w:rPr>
          <w:rFonts w:ascii="Arial" w:hAnsi="Arial" w:cs="Arial"/>
          <w:color w:val="FF0000"/>
          <w:sz w:val="24"/>
          <w:szCs w:val="24"/>
          <w:lang w:val="hr-HR"/>
        </w:rPr>
        <w:br w:type="page"/>
      </w:r>
    </w:p>
    <w:p w:rsidR="003A63E1" w:rsidRDefault="0063361E">
      <w:pPr>
        <w:spacing w:after="0"/>
        <w:rPr>
          <w:b/>
          <w:bCs/>
          <w:sz w:val="24"/>
          <w:szCs w:val="24"/>
          <w:lang w:val="hr-HR"/>
        </w:rPr>
      </w:pPr>
      <w:r>
        <w:rPr>
          <w:noProof/>
          <w:sz w:val="24"/>
          <w:szCs w:val="24"/>
          <w:lang w:val="hr-HR" w:eastAsia="hr-HR"/>
        </w:rPr>
        <w:lastRenderedPageBreak/>
        <mc:AlternateContent>
          <mc:Choice Requires="wps">
            <w:drawing>
              <wp:anchor distT="0" distB="0" distL="114300" distR="114300" simplePos="0" relativeHeight="251666432" behindDoc="0" locked="0" layoutInCell="1" allowOverlap="1">
                <wp:simplePos x="0" y="0"/>
                <wp:positionH relativeFrom="column">
                  <wp:posOffset>13970</wp:posOffset>
                </wp:positionH>
                <wp:positionV relativeFrom="paragraph">
                  <wp:posOffset>36830</wp:posOffset>
                </wp:positionV>
                <wp:extent cx="838200" cy="1227455"/>
                <wp:effectExtent l="13970" t="13970" r="24130" b="15875"/>
                <wp:wrapSquare wrapText="bothSides"/>
                <wp:docPr id="6" name="Text Box 6"/>
                <wp:cNvGraphicFramePr/>
                <a:graphic xmlns:a="http://schemas.openxmlformats.org/drawingml/2006/main">
                  <a:graphicData uri="http://schemas.microsoft.com/office/word/2010/wordprocessingShape">
                    <wps:wsp>
                      <wps:cNvSpPr txBox="1"/>
                      <wps:spPr>
                        <a:xfrm>
                          <a:off x="0" y="0"/>
                          <a:ext cx="838200" cy="1227455"/>
                        </a:xfrm>
                        <a:prstGeom prst="rect">
                          <a:avLst/>
                        </a:prstGeom>
                        <a:solidFill>
                          <a:sysClr val="window" lastClr="FFFFFF"/>
                        </a:solidFill>
                        <a:ln w="28575" cmpd="sng">
                          <a:solidFill>
                            <a:srgbClr val="70AD47">
                              <a:lumMod val="60000"/>
                              <a:lumOff val="40000"/>
                            </a:srgbClr>
                          </a:solidFill>
                          <a:prstDash val="solid"/>
                        </a:ln>
                        <a:effectLst/>
                      </wps:spPr>
                      <wps:txb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9" type="#_x0000_t202" style="position:absolute;margin-left:1.1pt;margin-top:2.9pt;width:66pt;height:9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6WdAIAAOwEAAAOAAAAZHJzL2Uyb0RvYy54bWysVMlu2zAQvRfoPxC8N7IdbzUiB24MFwXS&#10;JEBS9ExTlCWAW0nakvv1faRkO2l7KqoDxVn4hvNmhje3rZLkIJyvjc7p8GpAidDcFLXe5fTby+bD&#10;nBIfmC6YNFrk9Cg8vV2+f3fT2IUYmcrIQjgCEO0Xjc1pFYJdZJnnlVDMXxkrNIylcYoFiG6XFY41&#10;QFcyGw0G06wxrrDOcOE9tOvOSJcJvywFD49l6UUgMqe4W0irS+s2rtnyhi12jtmq5v012D/cQrFa&#10;I+gZas0CI3tX/wGlau6MN2W44kZlpixrLlIOyGY4+C2b54pZkXIBOd6eafL/D5Y/HJ4cqYucTinR&#10;TKFEL6IN5JNpyTSy01i/gNOzhVtooUaVT3oPZUy6LZ2Kf6RDYAfPxzO3EYxDOb+eo16UcJiGo9Fs&#10;PJlEmOxy2jofPgujSNzk1KF2iVJ2uPehcz25xGDeyLrY1FIm4ejvpCMHhjKjOwrTUCKZD1DmdJO+&#10;PtqbY1KTJqej+WQ2wc2UBQ1e71LUN37e7bZn/NlgtR7PkpPcq6+m6MJOB/hiELaAGl3XqccnNTLt&#10;YVLWb/BjXmvmq+5IMvXXlToCitTJPQ2xIh3zcRfabZvqdx1PRM3WFEcUy5mu2b3lmxr496DjiTl0&#10;N6qAiQ2PWEppQIDpd5RUxv38mz76o+lgpaTBtICnH3vmBFj+otGOH4fjcRyvJIwnsxEE99qyfW3R&#10;e3VnUKkh3gbL0zb6B3nals6o7xjsVYwKE9McsXMaTtu70M0wHgYuVqvkhIGyLNzrZ8sjdORNm9U+&#10;mLJO7XPhBgWIAkYqlaIf/zizr+XkdXmklr8AAAD//wMAUEsDBBQABgAIAAAAIQBQrhch2wAAAAcB&#10;AAAPAAAAZHJzL2Rvd25yZXYueG1sTI5LT8MwEITvSP0P1lbiRp2G8GiIU1VVuXFpQCBubrx5iHht&#10;xW4b/j3bE73NaEYzX7Ge7CBOOIbekYLlIgGBVDvTU6vg4/317hlEiJqMHhyhgl8MsC5nN4XOjTvT&#10;Hk9VbAWPUMi1gi5Gn0sZ6g6tDgvnkThr3Gh1ZDu20oz6zON2kGmSPEqre+KHTnvcdlj/VEerIPva&#10;Zbun4JsKfbb/bL7fJDa1UrfzafMCIuIU/8twwWd0KJnp4I5kghgUpCkXFTww/yW9z9gfWKxWS5Bl&#10;Ia/5yz8AAAD//wMAUEsBAi0AFAAGAAgAAAAhALaDOJL+AAAA4QEAABMAAAAAAAAAAAAAAAAAAAAA&#10;AFtDb250ZW50X1R5cGVzXS54bWxQSwECLQAUAAYACAAAACEAOP0h/9YAAACUAQAACwAAAAAAAAAA&#10;AAAAAAAvAQAAX3JlbHMvLnJlbHNQSwECLQAUAAYACAAAACEA64mulnQCAADsBAAADgAAAAAAAAAA&#10;AAAAAAAuAgAAZHJzL2Uyb0RvYy54bWxQSwECLQAUAAYACAAAACEAUK4XIdsAAAAHAQAADwAAAAAA&#10;AAAAAAAAAADOBAAAZHJzL2Rvd25yZXYueG1sUEsFBgAAAAAEAAQA8wAAANYFAAAAAA==&#10;" fillcolor="window" strokecolor="#a9d18e" strokeweight="2.25pt">
                <v:textbo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4</w:t>
                      </w:r>
                    </w:p>
                  </w:txbxContent>
                </v:textbox>
                <w10:wrap type="square"/>
              </v:shape>
            </w:pict>
          </mc:Fallback>
        </mc:AlternateContent>
      </w:r>
    </w:p>
    <w:p w:rsidR="003A63E1" w:rsidRDefault="0063361E">
      <w:pPr>
        <w:tabs>
          <w:tab w:val="left" w:pos="660"/>
        </w:tabs>
        <w:spacing w:before="245" w:after="0"/>
        <w:outlineLvl w:val="0"/>
        <w:rPr>
          <w:rFonts w:ascii="Verdana" w:eastAsia="Arial" w:hAnsi="Verdana" w:cs="Verdana"/>
          <w:b/>
          <w:bCs/>
          <w:sz w:val="24"/>
          <w:szCs w:val="24"/>
          <w:lang w:val="hr-HR"/>
        </w:rPr>
      </w:pPr>
      <w:bookmarkStart w:id="152" w:name="_Toc104709285"/>
      <w:bookmarkStart w:id="153" w:name="_Toc59535819"/>
      <w:bookmarkStart w:id="154" w:name="_Toc11161"/>
      <w:bookmarkStart w:id="155" w:name="_Toc30775"/>
      <w:bookmarkStart w:id="156" w:name="_Toc113366496"/>
      <w:bookmarkStart w:id="157" w:name="_Toc113366497"/>
      <w:bookmarkEnd w:id="152"/>
      <w:bookmarkEnd w:id="153"/>
      <w:bookmarkEnd w:id="154"/>
      <w:bookmarkEnd w:id="155"/>
      <w:bookmarkEnd w:id="156"/>
      <w:r>
        <w:rPr>
          <w:rFonts w:ascii="Verdana" w:eastAsia="Arial" w:hAnsi="Verdana" w:cs="Verdana"/>
          <w:b/>
          <w:bCs/>
          <w:sz w:val="24"/>
          <w:szCs w:val="24"/>
          <w:lang w:val="hr-HR"/>
        </w:rPr>
        <w:t>PREPORUKE ZA UNAPRJEĐENJE ODRŽIVOG RAZVOJA U PROSTORU S PRIJEDLOGOM PRIORITETNIH AKTIVNOSTI</w:t>
      </w:r>
      <w:bookmarkEnd w:id="157"/>
    </w:p>
    <w:p w:rsidR="003A63E1" w:rsidRDefault="003A63E1">
      <w:pPr>
        <w:spacing w:after="0"/>
        <w:jc w:val="both"/>
        <w:rPr>
          <w:rFonts w:ascii="Arial" w:hAnsi="Arial" w:cs="Arial"/>
          <w:b/>
          <w:bCs/>
          <w:sz w:val="24"/>
          <w:szCs w:val="24"/>
          <w:lang w:val="hr-HR"/>
        </w:rPr>
      </w:pPr>
    </w:p>
    <w:p w:rsidR="003A63E1" w:rsidRDefault="003A63E1">
      <w:pPr>
        <w:spacing w:after="0"/>
        <w:jc w:val="both"/>
        <w:rPr>
          <w:rFonts w:ascii="Arial" w:hAnsi="Arial" w:cs="Arial"/>
          <w:b/>
          <w:bCs/>
          <w:sz w:val="24"/>
          <w:szCs w:val="24"/>
          <w:lang w:val="hr-HR"/>
        </w:rPr>
      </w:pPr>
    </w:p>
    <w:p w:rsidR="003A63E1" w:rsidRDefault="003A63E1">
      <w:pPr>
        <w:spacing w:after="0"/>
        <w:jc w:val="both"/>
        <w:rPr>
          <w:rFonts w:ascii="Arial" w:hAnsi="Arial" w:cs="Arial"/>
          <w:b/>
          <w:bCs/>
          <w:sz w:val="24"/>
          <w:szCs w:val="24"/>
          <w:lang w:val="hr-HR"/>
        </w:rPr>
      </w:pPr>
    </w:p>
    <w:p w:rsidR="003A63E1" w:rsidRDefault="0063361E">
      <w:pPr>
        <w:shd w:val="clear" w:color="auto" w:fill="C5E0B3" w:themeFill="accent6" w:themeFillTint="66"/>
        <w:tabs>
          <w:tab w:val="left" w:pos="220"/>
        </w:tabs>
        <w:spacing w:before="69" w:after="0"/>
        <w:ind w:leftChars="-1" w:left="709" w:right="-54" w:hangingChars="295" w:hanging="711"/>
        <w:jc w:val="both"/>
        <w:outlineLvl w:val="1"/>
        <w:rPr>
          <w:rFonts w:ascii="Arial" w:eastAsia="Arial" w:hAnsi="Arial"/>
          <w:b/>
          <w:bCs/>
          <w:sz w:val="24"/>
          <w:szCs w:val="24"/>
          <w:lang w:val="hr-HR"/>
        </w:rPr>
      </w:pPr>
      <w:bookmarkStart w:id="158" w:name="_Toc113366498"/>
      <w:r>
        <w:rPr>
          <w:rFonts w:ascii="Arial" w:eastAsia="Arial" w:hAnsi="Arial"/>
          <w:b/>
          <w:bCs/>
          <w:sz w:val="24"/>
          <w:szCs w:val="24"/>
          <w:lang w:val="hr-HR"/>
        </w:rPr>
        <w:t xml:space="preserve">4.1. </w:t>
      </w:r>
      <w:r>
        <w:rPr>
          <w:rFonts w:ascii="Arial" w:eastAsia="Arial" w:hAnsi="Arial"/>
          <w:b/>
          <w:bCs/>
          <w:sz w:val="24"/>
          <w:szCs w:val="24"/>
          <w:lang w:val="hr-HR"/>
        </w:rPr>
        <w:tab/>
        <w:t xml:space="preserve">POTREBE, MOGUĆNOSTI I OGRANIČENJA DALJNJEG ODRŽIVOG RAZVOJA U </w:t>
      </w:r>
      <w:r>
        <w:rPr>
          <w:rFonts w:ascii="Arial" w:eastAsia="Arial" w:hAnsi="Arial"/>
          <w:b/>
          <w:bCs/>
          <w:sz w:val="24"/>
          <w:szCs w:val="24"/>
          <w:lang w:val="hr-HR"/>
        </w:rPr>
        <w:t>PROSTORU JEDINICE LOKALNE SAMOUPRAVE OBZIROM NA OKOLNOSTI, SEKTORSKA OPTEREĆENJA I IZAZOVE</w:t>
      </w:r>
      <w:r>
        <w:rPr>
          <w:rFonts w:ascii="Arial" w:eastAsia="Arial" w:hAnsi="Arial"/>
          <w:b/>
          <w:bCs/>
          <w:sz w:val="24"/>
          <w:szCs w:val="24"/>
          <w:vertAlign w:val="superscript"/>
          <w:lang w:val="hr-HR"/>
        </w:rPr>
        <w:footnoteReference w:id="71"/>
      </w:r>
      <w:bookmarkEnd w:id="158"/>
    </w:p>
    <w:p w:rsidR="003A63E1" w:rsidRDefault="003A63E1">
      <w:pPr>
        <w:shd w:val="clear" w:color="auto" w:fill="FFFFFF" w:themeFill="background1"/>
        <w:spacing w:before="72" w:after="0"/>
        <w:ind w:rightChars="-24" w:right="-53"/>
        <w:jc w:val="center"/>
        <w:rPr>
          <w:rFonts w:ascii="Arial" w:eastAsia="Arial" w:hAnsi="Arial" w:cs="Arial"/>
          <w:b/>
          <w:sz w:val="24"/>
          <w:szCs w:val="24"/>
          <w:lang w:val="hr-HR" w:eastAsia="zh-CN"/>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Pri utvrđivanju temeljnih pretpostavki za daljnji razvoj Grada </w:t>
      </w:r>
      <w:r>
        <w:rPr>
          <w:rFonts w:ascii="Arial" w:hAnsi="Arial" w:cs="Arial"/>
          <w:sz w:val="24"/>
          <w:szCs w:val="24"/>
          <w:lang w:val="hr-HR"/>
        </w:rPr>
        <w:t xml:space="preserve">Raba </w:t>
      </w:r>
      <w:r>
        <w:rPr>
          <w:rFonts w:ascii="Arial" w:hAnsi="Arial" w:cs="Arial"/>
          <w:sz w:val="24"/>
          <w:szCs w:val="24"/>
          <w:lang w:val="hr-HR"/>
        </w:rPr>
        <w:t xml:space="preserve">potrebno je objektivno sagledati </w:t>
      </w:r>
      <w:r>
        <w:rPr>
          <w:rFonts w:ascii="Arial" w:hAnsi="Arial" w:cs="Arial"/>
          <w:sz w:val="24"/>
          <w:szCs w:val="24"/>
          <w:lang w:val="hr-HR"/>
        </w:rPr>
        <w:t>potrebe,</w:t>
      </w:r>
      <w:r>
        <w:rPr>
          <w:rFonts w:ascii="Arial" w:hAnsi="Arial" w:cs="Arial"/>
          <w:sz w:val="24"/>
          <w:szCs w:val="24"/>
          <w:lang w:val="hr-HR"/>
        </w:rPr>
        <w:t xml:space="preserve"> mogućnosti i ograničenja održivog razvoja na području Grada</w:t>
      </w:r>
      <w:r>
        <w:rPr>
          <w:rFonts w:ascii="Arial" w:hAnsi="Arial" w:cs="Arial"/>
          <w:sz w:val="24"/>
          <w:szCs w:val="24"/>
          <w:lang w:val="hr-HR"/>
        </w:rPr>
        <w:t>. Potrebno je nastaviti s već pokrenutim mjerama, te pokrenuti nove,</w:t>
      </w:r>
      <w:r>
        <w:rPr>
          <w:rFonts w:ascii="Arial" w:hAnsi="Arial" w:cs="Arial"/>
          <w:sz w:val="24"/>
          <w:szCs w:val="24"/>
          <w:lang w:val="hr-HR"/>
        </w:rPr>
        <w:t xml:space="preserve"> </w:t>
      </w:r>
      <w:r>
        <w:rPr>
          <w:rFonts w:ascii="Arial" w:hAnsi="Arial" w:cs="Arial"/>
          <w:sz w:val="24"/>
          <w:szCs w:val="24"/>
          <w:lang w:val="hr-HR"/>
        </w:rPr>
        <w:t>koje</w:t>
      </w:r>
      <w:r>
        <w:rPr>
          <w:rFonts w:ascii="Arial" w:hAnsi="Arial" w:cs="Arial"/>
          <w:sz w:val="24"/>
          <w:szCs w:val="24"/>
          <w:lang w:val="hr-HR"/>
        </w:rPr>
        <w:t xml:space="preserve"> će osigurati ravnomjeran prostorni i gospodarski razvoj</w:t>
      </w:r>
      <w:r>
        <w:rPr>
          <w:rFonts w:ascii="Arial" w:hAnsi="Arial" w:cs="Arial"/>
          <w:sz w:val="24"/>
          <w:szCs w:val="24"/>
          <w:lang w:val="hr-HR"/>
        </w:rPr>
        <w:t>, kontinuirano raditi na poboljšavanju komunalnog i urbanog standar</w:t>
      </w:r>
      <w:r>
        <w:rPr>
          <w:rFonts w:ascii="Arial" w:hAnsi="Arial" w:cs="Arial"/>
          <w:sz w:val="24"/>
          <w:szCs w:val="24"/>
          <w:lang w:val="hr-HR"/>
        </w:rPr>
        <w:t>da.</w:t>
      </w:r>
    </w:p>
    <w:p w:rsidR="003A63E1" w:rsidRDefault="003A63E1">
      <w:pPr>
        <w:spacing w:after="0" w:line="240" w:lineRule="auto"/>
        <w:jc w:val="both"/>
        <w:rPr>
          <w:rFonts w:ascii="Arial" w:hAnsi="Arial" w:cs="Arial"/>
          <w:sz w:val="24"/>
          <w:szCs w:val="24"/>
          <w:lang w:val="hr-HR" w:eastAsia="zh-CN"/>
        </w:rPr>
      </w:pPr>
    </w:p>
    <w:p w:rsidR="003A63E1" w:rsidRDefault="0063361E">
      <w:pPr>
        <w:widowControl/>
        <w:numPr>
          <w:ilvl w:val="0"/>
          <w:numId w:val="65"/>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Potrebe:</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regulirati gradnju odlagališta plovnih objekata i suhih marina, (npr. PPPGŽ čl. 149. traži njihov smještaj u gospodarske zone)</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revitalizacija stare gradske jezgre (problem iseljavanja stanovništva, javnih i društvenih sadržaja te gašenje </w:t>
      </w:r>
      <w:r>
        <w:rPr>
          <w:rFonts w:ascii="Arial" w:eastAsia="SimSun" w:hAnsi="Arial" w:cs="Arial"/>
          <w:sz w:val="24"/>
          <w:szCs w:val="24"/>
          <w:lang w:val="hr-HR" w:eastAsia="hr-HR"/>
        </w:rPr>
        <w:t>pratećih uslužnih i trgovačkih djelatnosti, što bi trebalo zaustaviti)</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podizanje standarda svih naselja (uređenje i izgradnja kvalitetnih prometnih i drugih javnih površina)</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eastAsia="hr-HR"/>
        </w:rPr>
        <w:t>preispitivanje</w:t>
      </w:r>
      <w:r>
        <w:rPr>
          <w:rFonts w:ascii="Arial" w:eastAsia="SimSun" w:hAnsi="Arial" w:cs="Arial"/>
          <w:sz w:val="24"/>
          <w:szCs w:val="24"/>
          <w:lang w:val="hr-HR" w:eastAsia="hr-HR"/>
        </w:rPr>
        <w:t xml:space="preserve"> </w:t>
      </w:r>
      <w:r>
        <w:rPr>
          <w:rFonts w:ascii="Arial" w:eastAsia="SimSun" w:hAnsi="Arial" w:cs="Arial"/>
          <w:sz w:val="24"/>
          <w:szCs w:val="24"/>
          <w:lang w:eastAsia="hr-HR"/>
        </w:rPr>
        <w:t xml:space="preserve">mogućnosti </w:t>
      </w:r>
      <w:r>
        <w:rPr>
          <w:rFonts w:ascii="Arial" w:eastAsia="SimSun" w:hAnsi="Arial" w:cs="Arial"/>
          <w:sz w:val="24"/>
          <w:szCs w:val="24"/>
          <w:lang w:val="hr-HR" w:eastAsia="hr-HR"/>
        </w:rPr>
        <w:t>daljnjeg širenja naselja na okolno zemljište</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očuvanj</w:t>
      </w:r>
      <w:r>
        <w:rPr>
          <w:rFonts w:ascii="Arial" w:eastAsia="SimSun" w:hAnsi="Arial" w:cs="Arial"/>
          <w:sz w:val="24"/>
          <w:szCs w:val="24"/>
          <w:lang w:val="hr-HR" w:eastAsia="hr-HR"/>
        </w:rPr>
        <w:t>e krajobraza izvan naselja, prirodnog i kultiviranog - pažljivo planirati infrastrukturne zahvate, ne formirati nova građevinska područja naselja</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kvalitetno uređenje obalnog pojasa u naseljima: šetnice većih površina, odvojene od kolnog prometa, uređenje</w:t>
      </w:r>
      <w:r>
        <w:rPr>
          <w:rFonts w:ascii="Arial" w:eastAsia="SimSun" w:hAnsi="Arial" w:cs="Arial"/>
          <w:sz w:val="24"/>
          <w:szCs w:val="24"/>
          <w:lang w:val="hr-HR" w:eastAsia="hr-HR"/>
        </w:rPr>
        <w:t xml:space="preserve"> plaža, formiranje luka za komunalne vezove</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sportsko-rekreacijski sadržaji (preispitati PPUG-om planirane potrebe za sportskim sadržajima po naseljima, u svjetlu postojećih sadržaja i raspoloživog prostora)</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aktivirati turističke i sportsko-rekreacijske z</w:t>
      </w:r>
      <w:r>
        <w:rPr>
          <w:rFonts w:ascii="Arial" w:eastAsia="SimSun" w:hAnsi="Arial" w:cs="Arial"/>
          <w:sz w:val="24"/>
          <w:szCs w:val="24"/>
          <w:lang w:val="hr-HR" w:eastAsia="hr-HR"/>
        </w:rPr>
        <w:t xml:space="preserve">one, i revidirati prostorno-planske postavke kako bi se olakšala realizacija, ali ne nauštrb prostorne kvalitete </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revitalizacija poljoprivrede, kao dodatne gospodarske osnove, usko povezane s mogućnošću autohtone ugostiteljske ponude</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uređenje parkiranja u</w:t>
      </w:r>
      <w:r>
        <w:rPr>
          <w:rFonts w:ascii="Arial" w:eastAsia="SimSun" w:hAnsi="Arial" w:cs="Arial"/>
          <w:sz w:val="24"/>
          <w:szCs w:val="24"/>
          <w:lang w:val="hr-HR" w:eastAsia="hr-HR"/>
        </w:rPr>
        <w:t xml:space="preserve"> širem gradskom središtu (stara jezgra, </w:t>
      </w:r>
      <w:r>
        <w:rPr>
          <w:rFonts w:ascii="Arial" w:eastAsia="SimSun" w:hAnsi="Arial" w:cs="Arial"/>
          <w:sz w:val="24"/>
          <w:szCs w:val="24"/>
          <w:lang w:eastAsia="hr-HR"/>
        </w:rPr>
        <w:t>poslovni centar Mali Palit</w:t>
      </w:r>
      <w:r>
        <w:rPr>
          <w:rFonts w:ascii="Arial" w:eastAsia="SimSun" w:hAnsi="Arial" w:cs="Arial"/>
          <w:sz w:val="24"/>
          <w:szCs w:val="24"/>
          <w:lang w:val="hr-HR" w:eastAsia="hr-HR"/>
        </w:rPr>
        <w:t>, južni dio Palita - društveno i gospodarsko središte), uz plaže u naseljima</w:t>
      </w:r>
      <w:r>
        <w:rPr>
          <w:rFonts w:ascii="Arial" w:eastAsia="SimSun" w:hAnsi="Arial" w:cs="Arial"/>
          <w:sz w:val="24"/>
          <w:szCs w:val="24"/>
          <w:lang w:eastAsia="hr-HR"/>
        </w:rPr>
        <w:t xml:space="preserve"> </w:t>
      </w:r>
      <w:r>
        <w:rPr>
          <w:rFonts w:ascii="Arial" w:eastAsia="SimSun" w:hAnsi="Arial" w:cs="Arial"/>
          <w:sz w:val="24"/>
          <w:szCs w:val="24"/>
          <w:lang w:val="hr-HR" w:eastAsia="hr-HR"/>
        </w:rPr>
        <w:t>tako da se rasterete potencijalno atraktivne javne površine, osobito obala</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lastRenderedPageBreak/>
        <w:t xml:space="preserve">zadovoljavanje sigurnosti prometa na </w:t>
      </w:r>
      <w:r>
        <w:rPr>
          <w:rFonts w:ascii="Arial" w:eastAsia="SimSun" w:hAnsi="Arial" w:cs="Arial"/>
          <w:sz w:val="24"/>
          <w:szCs w:val="24"/>
          <w:lang w:val="hr-HR" w:eastAsia="hr-HR"/>
        </w:rPr>
        <w:t xml:space="preserve">cestama - posebno javnim cestama u naselju (npr., Ž5139 je problematična u Banjolu, Barbatu i Kamporu, jer uglavnom nema pločnike, a često je neodgovarajuće širine i preglednosti, s prevelikom gustoćom pojedinačnih prilaza; L58104 u Supetarskoj Dragi nema </w:t>
      </w:r>
      <w:r>
        <w:rPr>
          <w:rFonts w:ascii="Arial" w:eastAsia="SimSun" w:hAnsi="Arial" w:cs="Arial"/>
          <w:sz w:val="24"/>
          <w:szCs w:val="24"/>
          <w:lang w:val="hr-HR" w:eastAsia="hr-HR"/>
        </w:rPr>
        <w:t>pločnika, kao ni D105 u Barbatu)</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racionalno uređenje mreže nerazvrstanih cesta, kako bi se olakšao budući razvoj naselja, te gradu smanjili troškovi i olakšalo održavanje</w:t>
      </w:r>
      <w:r>
        <w:rPr>
          <w:rFonts w:ascii="Arial" w:eastAsia="SimSun" w:hAnsi="Arial" w:cs="Arial"/>
          <w:sz w:val="24"/>
          <w:szCs w:val="24"/>
          <w:lang w:eastAsia="hr-HR"/>
        </w:rPr>
        <w:t>;</w:t>
      </w:r>
    </w:p>
    <w:p w:rsidR="003A63E1" w:rsidRDefault="0063361E">
      <w:pPr>
        <w:widowControl/>
        <w:numPr>
          <w:ilvl w:val="0"/>
          <w:numId w:val="66"/>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izgradnja luka - osobito za potrebe komunalnih vezova</w:t>
      </w:r>
      <w:r>
        <w:rPr>
          <w:rFonts w:ascii="Arial" w:eastAsia="SimSun" w:hAnsi="Arial" w:cs="Arial"/>
          <w:sz w:val="24"/>
          <w:szCs w:val="24"/>
          <w:lang w:eastAsia="hr-HR"/>
        </w:rPr>
        <w:t>.</w:t>
      </w:r>
    </w:p>
    <w:p w:rsidR="003A63E1" w:rsidRDefault="003A63E1">
      <w:pPr>
        <w:widowControl/>
        <w:spacing w:after="0" w:line="240" w:lineRule="auto"/>
        <w:contextualSpacing/>
        <w:jc w:val="both"/>
        <w:rPr>
          <w:rFonts w:ascii="Arial" w:eastAsia="SimSun" w:hAnsi="Arial" w:cs="Arial"/>
          <w:sz w:val="24"/>
          <w:szCs w:val="24"/>
          <w:lang w:val="hr-HR" w:eastAsia="hr-HR"/>
        </w:rPr>
      </w:pPr>
    </w:p>
    <w:p w:rsidR="003A63E1" w:rsidRDefault="0063361E">
      <w:pPr>
        <w:widowControl/>
        <w:numPr>
          <w:ilvl w:val="0"/>
          <w:numId w:val="65"/>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Mogućnosti:</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značajne neizgrađene površine </w:t>
      </w:r>
      <w:r>
        <w:rPr>
          <w:rFonts w:ascii="Arial" w:eastAsia="SimSun" w:hAnsi="Arial" w:cs="Arial"/>
          <w:sz w:val="24"/>
          <w:szCs w:val="24"/>
          <w:lang w:eastAsia="hr-HR"/>
        </w:rPr>
        <w:t xml:space="preserve">unutar </w:t>
      </w:r>
      <w:r>
        <w:rPr>
          <w:rFonts w:ascii="Arial" w:eastAsia="SimSun" w:hAnsi="Arial" w:cs="Arial"/>
          <w:sz w:val="24"/>
          <w:szCs w:val="24"/>
          <w:lang w:val="hr-HR" w:eastAsia="hr-HR"/>
        </w:rPr>
        <w:t>građevinskog područja naselja</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neizgrađene turističke zone – prostorno-planski uskladiti sa odredbama PPPGŽ</w:t>
      </w:r>
      <w:r>
        <w:rPr>
          <w:rFonts w:ascii="Arial" w:eastAsia="SimSun" w:hAnsi="Arial" w:cs="Arial"/>
          <w:sz w:val="24"/>
          <w:szCs w:val="24"/>
          <w:lang w:eastAsia="hr-HR"/>
        </w:rPr>
        <w:t>-a;</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neuređeni obalni pojas u naseljima – prostor za </w:t>
      </w:r>
      <w:r>
        <w:rPr>
          <w:rFonts w:ascii="Arial" w:eastAsia="SimSun" w:hAnsi="Arial" w:cs="Arial"/>
          <w:sz w:val="24"/>
          <w:szCs w:val="24"/>
          <w:lang w:eastAsia="hr-HR"/>
        </w:rPr>
        <w:t>kvalitetnije</w:t>
      </w:r>
      <w:r>
        <w:rPr>
          <w:rFonts w:ascii="Arial" w:eastAsia="SimSun" w:hAnsi="Arial" w:cs="Arial"/>
          <w:sz w:val="24"/>
          <w:szCs w:val="24"/>
          <w:lang w:val="hr-HR" w:eastAsia="hr-HR"/>
        </w:rPr>
        <w:t xml:space="preserve"> plaže i luke, šetnice</w:t>
      </w:r>
      <w:r>
        <w:rPr>
          <w:rFonts w:ascii="Arial" w:eastAsia="SimSun" w:hAnsi="Arial" w:cs="Arial"/>
          <w:sz w:val="24"/>
          <w:szCs w:val="24"/>
          <w:lang w:eastAsia="hr-HR"/>
        </w:rPr>
        <w:t>;</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neiskorišteni poljopriv</w:t>
      </w:r>
      <w:r>
        <w:rPr>
          <w:rFonts w:ascii="Arial" w:eastAsia="SimSun" w:hAnsi="Arial" w:cs="Arial"/>
          <w:sz w:val="24"/>
          <w:szCs w:val="24"/>
          <w:lang w:val="hr-HR" w:eastAsia="hr-HR"/>
        </w:rPr>
        <w:t>redni potencijal (povoljna klima, zaštićenost od bure, veliki neiskorišteni prostori, mala gustoća ovčarskih aktivnosti)</w:t>
      </w:r>
      <w:r>
        <w:rPr>
          <w:rFonts w:ascii="Arial" w:eastAsia="SimSun" w:hAnsi="Arial" w:cs="Arial"/>
          <w:sz w:val="24"/>
          <w:szCs w:val="24"/>
          <w:lang w:eastAsia="hr-HR"/>
        </w:rPr>
        <w:t>;</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nove javne ceste planirane PPPGŽ-om, osobito nova državna cesta Mišnjak-Lopar</w:t>
      </w:r>
      <w:r>
        <w:rPr>
          <w:rFonts w:ascii="Arial" w:eastAsia="SimSun" w:hAnsi="Arial" w:cs="Arial"/>
          <w:sz w:val="24"/>
          <w:szCs w:val="24"/>
          <w:lang w:eastAsia="hr-HR"/>
        </w:rPr>
        <w:t>;</w:t>
      </w:r>
      <w:r>
        <w:rPr>
          <w:rFonts w:ascii="Arial" w:eastAsia="SimSun" w:hAnsi="Arial" w:cs="Arial"/>
          <w:sz w:val="24"/>
          <w:szCs w:val="24"/>
          <w:lang w:val="hr-HR" w:eastAsia="hr-HR"/>
        </w:rPr>
        <w:t xml:space="preserve"> </w:t>
      </w:r>
    </w:p>
    <w:p w:rsidR="003A63E1" w:rsidRDefault="0063361E">
      <w:pPr>
        <w:widowControl/>
        <w:numPr>
          <w:ilvl w:val="0"/>
          <w:numId w:val="67"/>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izgradnja obnovljivih izvora energije.</w:t>
      </w:r>
    </w:p>
    <w:p w:rsidR="003A63E1" w:rsidRDefault="003A63E1">
      <w:pPr>
        <w:widowControl/>
        <w:spacing w:after="0" w:line="240" w:lineRule="auto"/>
        <w:ind w:left="709"/>
        <w:contextualSpacing/>
        <w:jc w:val="both"/>
        <w:rPr>
          <w:rFonts w:ascii="Arial" w:eastAsia="SimSun" w:hAnsi="Arial" w:cs="Arial"/>
          <w:sz w:val="24"/>
          <w:szCs w:val="24"/>
          <w:lang w:val="hr-HR" w:eastAsia="hr-HR"/>
        </w:rPr>
      </w:pPr>
    </w:p>
    <w:p w:rsidR="003A63E1" w:rsidRDefault="0063361E">
      <w:pPr>
        <w:widowControl/>
        <w:numPr>
          <w:ilvl w:val="0"/>
          <w:numId w:val="65"/>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Ograničenja:</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eastAsia="hr-HR"/>
        </w:rPr>
        <w:t xml:space="preserve">Dijelom </w:t>
      </w:r>
      <w:r>
        <w:rPr>
          <w:rFonts w:ascii="Arial" w:eastAsia="SimSun" w:hAnsi="Arial" w:cs="Arial"/>
          <w:sz w:val="24"/>
          <w:szCs w:val="24"/>
          <w:lang w:val="hr-HR" w:eastAsia="hr-HR"/>
        </w:rPr>
        <w:t>stihijska izgrađenost, odnosno zauzetost velikog dijela prostora, što ostavlja ograničen prostor za uređenje prometa i javnih površina te gradnju javnih i društvenih sadržaja, odnosno za planski razvoj naselja i planiranje kvalitetnih gradskih pros</w:t>
      </w:r>
      <w:r>
        <w:rPr>
          <w:rFonts w:ascii="Arial" w:eastAsia="SimSun" w:hAnsi="Arial" w:cs="Arial"/>
          <w:sz w:val="24"/>
          <w:szCs w:val="24"/>
          <w:lang w:val="hr-HR" w:eastAsia="hr-HR"/>
        </w:rPr>
        <w:t>tora u naseljima i van njih</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male površine u gradskom vlasništvu, što povećava troškove uređenja iz prethodne alineje i otežava njegovo planiranje</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 xml:space="preserve">teškoće u proširenju niskonaponskog elektroenergetskog sustava (izgradnja potrebnih trafostanica je otežana </w:t>
      </w:r>
      <w:r>
        <w:rPr>
          <w:rFonts w:ascii="Arial" w:eastAsia="SimSun" w:hAnsi="Arial" w:cs="Arial"/>
          <w:sz w:val="24"/>
          <w:szCs w:val="24"/>
          <w:lang w:val="hr-HR" w:eastAsia="hr-HR"/>
        </w:rPr>
        <w:t>zbog problema s vlasništvom zemljišta i ograničenja iz PPUG-a)</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potrošnja vode se približava maksimumu kojeg se može opskrbiti rapskim crpilištima i postojećim vodovodom s kopna</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velika rasparceliranost poljoprivrednih površina, koja otežava revitalizaciju</w:t>
      </w:r>
      <w:r>
        <w:rPr>
          <w:rFonts w:ascii="Arial" w:eastAsia="SimSun" w:hAnsi="Arial" w:cs="Arial"/>
          <w:sz w:val="24"/>
          <w:szCs w:val="24"/>
          <w:lang w:val="hr-HR" w:eastAsia="hr-HR"/>
        </w:rPr>
        <w:t xml:space="preserve"> poljoprivrede (problem je prisutan u cijeloj državi)</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ekološka mreža – gradsko područje se u cijelosti nalazi unutar ekološke mreže</w:t>
      </w:r>
      <w:r>
        <w:rPr>
          <w:rFonts w:ascii="Arial" w:eastAsia="SimSun" w:hAnsi="Arial" w:cs="Arial"/>
          <w:sz w:val="24"/>
          <w:szCs w:val="24"/>
          <w:lang w:eastAsia="hr-HR"/>
        </w:rPr>
        <w:t xml:space="preserve"> o čemu treba voditi računa u procesu planiranja prostora;</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neadekvatni propisi o prostornom uređenju (nepostojanje propisani</w:t>
      </w:r>
      <w:r>
        <w:rPr>
          <w:rFonts w:ascii="Arial" w:eastAsia="SimSun" w:hAnsi="Arial" w:cs="Arial"/>
          <w:sz w:val="24"/>
          <w:szCs w:val="24"/>
          <w:lang w:val="hr-HR" w:eastAsia="hr-HR"/>
        </w:rPr>
        <w:t>h prostornih standarda kojima bi se osigurala kvaliteta života u naselju (javne površine, javne građevine) i time dala zakonska podrška samoupravi pri uređenju naselja)</w:t>
      </w:r>
      <w:r>
        <w:rPr>
          <w:rFonts w:ascii="Arial" w:eastAsia="SimSun" w:hAnsi="Arial" w:cs="Arial"/>
          <w:sz w:val="24"/>
          <w:szCs w:val="24"/>
          <w:lang w:eastAsia="hr-HR"/>
        </w:rPr>
        <w:t>;</w:t>
      </w:r>
    </w:p>
    <w:p w:rsidR="003A63E1" w:rsidRDefault="0063361E">
      <w:pPr>
        <w:widowControl/>
        <w:numPr>
          <w:ilvl w:val="0"/>
          <w:numId w:val="68"/>
        </w:numPr>
        <w:spacing w:after="0" w:line="240" w:lineRule="auto"/>
        <w:contextualSpacing/>
        <w:jc w:val="both"/>
        <w:rPr>
          <w:rFonts w:ascii="Arial" w:eastAsia="SimSun" w:hAnsi="Arial" w:cs="Arial"/>
          <w:sz w:val="24"/>
          <w:szCs w:val="24"/>
          <w:lang w:val="hr-HR" w:eastAsia="hr-HR"/>
        </w:rPr>
      </w:pPr>
      <w:r>
        <w:rPr>
          <w:rFonts w:ascii="Arial" w:eastAsia="SimSun" w:hAnsi="Arial" w:cs="Arial"/>
          <w:sz w:val="24"/>
          <w:szCs w:val="24"/>
          <w:lang w:val="hr-HR" w:eastAsia="hr-HR"/>
        </w:rPr>
        <w:t>nedostaci PPUG-a (v</w:t>
      </w:r>
      <w:r>
        <w:rPr>
          <w:rFonts w:ascii="Arial" w:eastAsia="SimSun" w:hAnsi="Arial" w:cs="Arial"/>
          <w:sz w:val="24"/>
          <w:szCs w:val="24"/>
          <w:lang w:eastAsia="hr-HR"/>
        </w:rPr>
        <w:t>idi</w:t>
      </w:r>
      <w:r>
        <w:rPr>
          <w:rFonts w:ascii="Arial" w:eastAsia="SimSun" w:hAnsi="Arial" w:cs="Arial"/>
          <w:sz w:val="24"/>
          <w:szCs w:val="24"/>
          <w:lang w:val="hr-HR" w:eastAsia="hr-HR"/>
        </w:rPr>
        <w:t xml:space="preserve"> poglavlje 4.2. ovog Izvješća</w:t>
      </w:r>
      <w:r>
        <w:rPr>
          <w:rFonts w:ascii="Arial" w:eastAsia="SimSun" w:hAnsi="Arial" w:cs="Arial"/>
          <w:sz w:val="24"/>
          <w:szCs w:val="24"/>
          <w:lang w:eastAsia="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highlight w:val="yellow"/>
          <w:lang w:val="hr-HR"/>
        </w:rPr>
      </w:pPr>
      <w:r>
        <w:rPr>
          <w:rFonts w:ascii="Arial" w:hAnsi="Arial" w:cs="Arial"/>
          <w:sz w:val="24"/>
          <w:szCs w:val="24"/>
          <w:lang w:val="hr-HR"/>
        </w:rPr>
        <w:t>Kao važnu temu izdvajamo</w:t>
      </w:r>
      <w:r>
        <w:rPr>
          <w:rFonts w:ascii="Arial" w:hAnsi="Arial" w:cs="Arial"/>
          <w:sz w:val="24"/>
          <w:szCs w:val="24"/>
          <w:lang w:val="hr-HR"/>
        </w:rPr>
        <w:t xml:space="preserve"> </w:t>
      </w:r>
      <w:r>
        <w:rPr>
          <w:rFonts w:ascii="Arial" w:hAnsi="Arial" w:cs="Arial"/>
          <w:sz w:val="24"/>
          <w:szCs w:val="24"/>
          <w:lang w:val="hr-HR"/>
        </w:rPr>
        <w:t xml:space="preserve">potrebu na temelju zahtjeva građana i ostalih korisnika prostora za </w:t>
      </w:r>
      <w:r>
        <w:rPr>
          <w:rFonts w:ascii="Arial" w:hAnsi="Arial" w:cs="Arial"/>
          <w:sz w:val="24"/>
          <w:szCs w:val="24"/>
          <w:lang w:val="hr-HR"/>
        </w:rPr>
        <w:t>proširenje</w:t>
      </w:r>
      <w:r>
        <w:rPr>
          <w:rFonts w:ascii="Arial" w:hAnsi="Arial" w:cs="Arial"/>
          <w:sz w:val="24"/>
          <w:szCs w:val="24"/>
          <w:lang w:val="hr-HR"/>
        </w:rPr>
        <w:t>m</w:t>
      </w:r>
      <w:r>
        <w:rPr>
          <w:rFonts w:ascii="Arial" w:hAnsi="Arial" w:cs="Arial"/>
          <w:sz w:val="24"/>
          <w:szCs w:val="24"/>
          <w:lang w:val="hr-HR"/>
        </w:rPr>
        <w:t xml:space="preserve"> postojećih građevinskih područja naselja</w:t>
      </w:r>
      <w:r>
        <w:rPr>
          <w:rFonts w:ascii="Arial" w:hAnsi="Arial" w:cs="Arial"/>
          <w:sz w:val="24"/>
          <w:szCs w:val="24"/>
          <w:lang w:val="hr-HR"/>
        </w:rPr>
        <w:t>.</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Osnovni preduvjet za skladan razvoj je prostorna održivost uz racionalno korištenje i učinkovitu zaštitu prostora.</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shd w:val="clear" w:color="auto" w:fill="C5E0B3" w:themeFill="accent6" w:themeFillTint="66"/>
        <w:tabs>
          <w:tab w:val="left" w:pos="220"/>
        </w:tabs>
        <w:spacing w:before="69" w:after="0"/>
        <w:ind w:left="711" w:right="-54" w:hangingChars="295" w:hanging="711"/>
        <w:jc w:val="both"/>
        <w:outlineLvl w:val="1"/>
        <w:rPr>
          <w:rFonts w:ascii="Arial" w:eastAsia="Arial" w:hAnsi="Arial"/>
          <w:b/>
          <w:bCs/>
          <w:sz w:val="24"/>
          <w:szCs w:val="24"/>
          <w:shd w:val="clear" w:color="auto" w:fill="C5E0B3" w:themeFill="accent6" w:themeFillTint="66"/>
          <w:lang w:val="hr-HR"/>
        </w:rPr>
      </w:pPr>
      <w:bookmarkStart w:id="159" w:name="_Toc59535822"/>
      <w:bookmarkStart w:id="160" w:name="_Toc113366499"/>
      <w:r>
        <w:rPr>
          <w:rFonts w:ascii="Arial" w:eastAsia="Arial" w:hAnsi="Arial"/>
          <w:b/>
          <w:bCs/>
          <w:sz w:val="24"/>
          <w:szCs w:val="24"/>
          <w:shd w:val="clear" w:color="auto" w:fill="C5E0B3" w:themeFill="accent6" w:themeFillTint="66"/>
          <w:lang w:val="hr-HR"/>
        </w:rPr>
        <w:lastRenderedPageBreak/>
        <w:t xml:space="preserve">4.2. </w:t>
      </w:r>
      <w:r>
        <w:rPr>
          <w:rFonts w:ascii="Arial" w:eastAsia="Arial" w:hAnsi="Arial"/>
          <w:b/>
          <w:bCs/>
          <w:sz w:val="24"/>
          <w:szCs w:val="24"/>
          <w:shd w:val="clear" w:color="auto" w:fill="C5E0B3" w:themeFill="accent6" w:themeFillTint="66"/>
          <w:lang w:val="hr-HR"/>
        </w:rPr>
        <w:tab/>
        <w:t>OCJENA POT</w:t>
      </w:r>
      <w:r>
        <w:rPr>
          <w:rFonts w:ascii="Arial" w:eastAsia="Arial" w:hAnsi="Arial"/>
          <w:b/>
          <w:bCs/>
          <w:sz w:val="24"/>
          <w:szCs w:val="24"/>
          <w:shd w:val="clear" w:color="auto" w:fill="C5E0B3" w:themeFill="accent6" w:themeFillTint="66"/>
          <w:lang w:val="hr-HR"/>
        </w:rPr>
        <w:t>REBE IZRADE NOVIH I/ILI IZMJENE I DOPUNE POSTOJEĆIH PROSTORNIH PLANOVA NA RAZINI LOKALNE SAMOUPRAVE</w:t>
      </w:r>
      <w:bookmarkEnd w:id="159"/>
      <w:bookmarkEnd w:id="160"/>
      <w:r>
        <w:rPr>
          <w:rFonts w:ascii="Arial" w:hAnsi="Arial" w:cs="Arial"/>
          <w:sz w:val="24"/>
          <w:szCs w:val="24"/>
          <w:vertAlign w:val="superscript"/>
          <w:lang w:val="hr-HR"/>
        </w:rPr>
        <w:footnoteReference w:id="72"/>
      </w:r>
    </w:p>
    <w:p w:rsidR="003A63E1" w:rsidRDefault="0063361E">
      <w:pPr>
        <w:spacing w:beforeLines="100" w:before="240" w:after="0" w:line="240" w:lineRule="auto"/>
        <w:jc w:val="both"/>
        <w:rPr>
          <w:rFonts w:ascii="Arial" w:hAnsi="Arial" w:cs="Arial"/>
          <w:lang w:val="hr-HR"/>
        </w:rPr>
      </w:pPr>
      <w:r>
        <w:rPr>
          <w:rFonts w:ascii="Arial" w:hAnsi="Arial" w:cs="Arial"/>
          <w:sz w:val="24"/>
          <w:szCs w:val="24"/>
          <w:lang w:val="hr-HR"/>
        </w:rPr>
        <w:t xml:space="preserve">Na temelju obrađenih podataka u ovom Izvješću, može se utvrditi potreba za izradom </w:t>
      </w:r>
      <w:r>
        <w:rPr>
          <w:rFonts w:ascii="Arial" w:hAnsi="Arial" w:cs="Arial"/>
          <w:lang w:val="hr-HR"/>
        </w:rPr>
        <w:t xml:space="preserve"> </w:t>
      </w:r>
      <w:r>
        <w:rPr>
          <w:rFonts w:ascii="Arial" w:hAnsi="Arial" w:cs="Arial"/>
          <w:sz w:val="24"/>
          <w:szCs w:val="24"/>
          <w:lang w:val="hr-HR"/>
        </w:rPr>
        <w:t xml:space="preserve">izmjena i dopuna postojećih planova, a naročito PPUG Raba, prije svega </w:t>
      </w:r>
      <w:r>
        <w:rPr>
          <w:rFonts w:ascii="Arial" w:hAnsi="Arial" w:cs="Arial"/>
          <w:sz w:val="24"/>
          <w:szCs w:val="24"/>
          <w:lang w:val="hr-HR"/>
        </w:rPr>
        <w:t>iz razloga usklađenja s prostornim planom šireg područja (PPPGŽ-om) i važećim Zakonom o prostornom uređenju.</w:t>
      </w:r>
      <w:r>
        <w:rPr>
          <w:rFonts w:ascii="Arial" w:hAnsi="Arial" w:cs="Arial"/>
          <w:lang w:val="hr-HR"/>
        </w:rPr>
        <w:t xml:space="preserve">   </w:t>
      </w:r>
    </w:p>
    <w:p w:rsidR="003A63E1" w:rsidRDefault="0063361E">
      <w:pPr>
        <w:spacing w:beforeLines="100" w:before="240" w:after="0" w:line="240" w:lineRule="auto"/>
        <w:jc w:val="both"/>
        <w:rPr>
          <w:rFonts w:ascii="Arial" w:hAnsi="Arial" w:cs="Arial"/>
          <w:sz w:val="24"/>
          <w:szCs w:val="24"/>
          <w:u w:val="single"/>
          <w:lang w:val="hr-HR"/>
        </w:rPr>
      </w:pPr>
      <w:r>
        <w:rPr>
          <w:rFonts w:ascii="Arial" w:hAnsi="Arial" w:cs="Arial"/>
          <w:sz w:val="24"/>
          <w:szCs w:val="24"/>
          <w:u w:val="single"/>
          <w:lang w:val="hr-HR"/>
        </w:rPr>
        <w:t>Prostorni plan uređenja Grada Raba</w:t>
      </w:r>
    </w:p>
    <w:p w:rsidR="003A63E1" w:rsidRDefault="0063361E">
      <w:pPr>
        <w:spacing w:beforeLines="100" w:before="240" w:after="0" w:line="240" w:lineRule="auto"/>
        <w:jc w:val="both"/>
        <w:rPr>
          <w:rFonts w:ascii="Arial" w:hAnsi="Arial" w:cs="Arial"/>
          <w:sz w:val="24"/>
          <w:szCs w:val="24"/>
          <w:lang w:val="hr-HR"/>
        </w:rPr>
      </w:pPr>
      <w:r>
        <w:rPr>
          <w:rFonts w:ascii="Arial" w:hAnsi="Arial" w:cs="Arial"/>
          <w:sz w:val="24"/>
          <w:szCs w:val="24"/>
          <w:lang w:val="hr-HR"/>
        </w:rPr>
        <w:t>Iako će se donošenjem Državnog plana prostornog razvoja uspostaviti novi sustav nakon kojeg će biti potrebna nova usklađenja, procijenjeno je da je neophodno pokrenuti sveobuhvatne Izmjene i dopune Prostornog plana uređenja Grada Raba s obzirom da je važeć</w:t>
      </w:r>
      <w:r>
        <w:rPr>
          <w:rFonts w:ascii="Arial" w:hAnsi="Arial" w:cs="Arial"/>
          <w:sz w:val="24"/>
          <w:szCs w:val="24"/>
          <w:lang w:val="hr-HR"/>
        </w:rPr>
        <w:t>i Plan donesen 2004. godine. Iako je izmijenjen u nekoliko navrata, posljednji put kroz ciljane izmjene i dopune u 2016. godini, izmjene nisu nikada bile sveobuhvatne. S obzirom da su u međuvremenu doneseni novi Zakon o prostornom uređenju i Prostorni plan</w:t>
      </w:r>
      <w:r>
        <w:rPr>
          <w:rFonts w:ascii="Arial" w:hAnsi="Arial" w:cs="Arial"/>
          <w:sz w:val="24"/>
          <w:szCs w:val="24"/>
          <w:lang w:val="hr-HR"/>
        </w:rPr>
        <w:t xml:space="preserve"> županije, potrebno je važeći PPUG Raba uskladiti sa njima. Također, protekom vremena pojavili su se opravdani zahtjevi u smislu razvoja Grada koje je potrebno ugraditi u Plan odnosno stvoriti preduvjete za njihovu realizaciju. </w:t>
      </w:r>
      <w:r>
        <w:rPr>
          <w:rFonts w:ascii="Arial" w:hAnsi="Arial" w:cs="Arial"/>
          <w:sz w:val="24"/>
          <w:szCs w:val="24"/>
          <w:lang w:val="hr-HR"/>
        </w:rPr>
        <w:t>Razlozi pristupanja izmjen</w:t>
      </w:r>
      <w:r>
        <w:rPr>
          <w:rFonts w:ascii="Arial" w:hAnsi="Arial" w:cs="Arial"/>
          <w:sz w:val="24"/>
          <w:szCs w:val="24"/>
          <w:lang w:val="hr-HR"/>
        </w:rPr>
        <w:t>am</w:t>
      </w:r>
      <w:r>
        <w:rPr>
          <w:rFonts w:ascii="Arial" w:hAnsi="Arial" w:cs="Arial"/>
          <w:sz w:val="24"/>
          <w:szCs w:val="24"/>
          <w:lang w:val="hr-HR"/>
        </w:rPr>
        <w:t>a</w:t>
      </w:r>
      <w:r>
        <w:rPr>
          <w:rFonts w:ascii="Arial" w:hAnsi="Arial" w:cs="Arial"/>
          <w:sz w:val="24"/>
          <w:szCs w:val="24"/>
          <w:lang w:val="hr-HR"/>
        </w:rPr>
        <w:t xml:space="preserve"> i dopun</w:t>
      </w:r>
      <w:r>
        <w:rPr>
          <w:rFonts w:ascii="Arial" w:hAnsi="Arial" w:cs="Arial"/>
          <w:sz w:val="24"/>
          <w:szCs w:val="24"/>
          <w:lang w:val="hr-HR"/>
        </w:rPr>
        <w:t>ama</w:t>
      </w:r>
      <w:r>
        <w:rPr>
          <w:rFonts w:ascii="Arial" w:hAnsi="Arial" w:cs="Arial"/>
          <w:sz w:val="24"/>
          <w:szCs w:val="24"/>
          <w:lang w:val="hr-HR"/>
        </w:rPr>
        <w:t xml:space="preserve"> PPUG Raba su između ostaloga: </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usklađenje sa Zakonom o prostornom uređenju i posebnim propisima;</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izrada grafičkog dijela u službenom projekcijskom koordinatnom sustavu Republike Hrvatske (HTRS96/TM);</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usklađenje s Prostornim planom Primor</w:t>
      </w:r>
      <w:r>
        <w:rPr>
          <w:rFonts w:ascii="Arial" w:eastAsiaTheme="minorHAnsi" w:hAnsi="Arial" w:cs="Arial"/>
          <w:lang w:val="hr-HR" w:eastAsia="en-US"/>
        </w:rPr>
        <w:t>sko-goranske županije („Službene novine Primorsko-goranske županije“ broj 32/13, 7/17 – ispravak, 41/18 i 4/19 – pročišćeni tekst);</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redefiniranje granica građevinskih područja i obveze izrade provedbenih planova užeg područja na temelju praćenja i ocjenj</w:t>
      </w:r>
      <w:r>
        <w:rPr>
          <w:rFonts w:ascii="Arial" w:eastAsiaTheme="minorHAnsi" w:hAnsi="Arial" w:cs="Arial"/>
          <w:lang w:val="hr-HR" w:eastAsia="en-US"/>
        </w:rPr>
        <w:t>ivanja stanja u prostoru, reagiranja na podnesene inicijative pravnih i fizičkih osoba za izmjene i dopune prostornog plana;</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dopunjavanje i izmjene odredbi za provođenje i grafičkog dijela plana temeljem preispitanih zahtjeva Nositelja izrade Izmjena i d</w:t>
      </w:r>
      <w:r>
        <w:rPr>
          <w:rFonts w:ascii="Arial" w:eastAsiaTheme="minorHAnsi" w:hAnsi="Arial" w:cs="Arial"/>
          <w:lang w:val="hr-HR" w:eastAsia="en-US"/>
        </w:rPr>
        <w:t>opuna Plana, te radi nedvojbene primjene u postupcima izdavanja akata za građenje;</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planiranje zahvata u prostoru lokalnog značaja temeljem preispitanih zahtjeva Nositelja izrade Izmjena i dopuna Plana;</w:t>
      </w:r>
    </w:p>
    <w:p w:rsidR="003A63E1" w:rsidRDefault="0063361E">
      <w:pPr>
        <w:pStyle w:val="NormalWeb"/>
        <w:widowControl/>
        <w:shd w:val="clear" w:color="auto" w:fill="FFFFFF"/>
        <w:spacing w:before="0" w:beforeAutospacing="0" w:after="0" w:afterAutospacing="0"/>
        <w:ind w:leftChars="199" w:left="438"/>
        <w:jc w:val="both"/>
        <w:rPr>
          <w:rFonts w:ascii="Arial" w:eastAsiaTheme="minorHAnsi" w:hAnsi="Arial" w:cs="Arial"/>
          <w:lang w:val="hr-HR" w:eastAsia="en-US"/>
        </w:rPr>
      </w:pPr>
      <w:r>
        <w:rPr>
          <w:rFonts w:ascii="Arial" w:eastAsiaTheme="minorHAnsi" w:hAnsi="Arial" w:cs="Arial"/>
          <w:lang w:val="hr-HR" w:eastAsia="en-US"/>
        </w:rPr>
        <w:t>- otklanjanje uočenih neusklađenosti i/ili nedostata</w:t>
      </w:r>
      <w:r>
        <w:rPr>
          <w:rFonts w:ascii="Arial" w:eastAsiaTheme="minorHAnsi" w:hAnsi="Arial" w:cs="Arial"/>
          <w:lang w:val="hr-HR" w:eastAsia="en-US"/>
        </w:rPr>
        <w:t>ka u tekstualnom i grafičkom dijelu Plana.</w:t>
      </w:r>
    </w:p>
    <w:p w:rsidR="003A63E1" w:rsidRDefault="003A63E1">
      <w:pPr>
        <w:pStyle w:val="NormalWeb"/>
        <w:widowControl/>
        <w:shd w:val="clear" w:color="auto" w:fill="FFFFFF"/>
        <w:spacing w:before="0" w:beforeAutospacing="0" w:after="0" w:afterAutospacing="0"/>
        <w:jc w:val="both"/>
        <w:rPr>
          <w:rFonts w:ascii="Arial" w:eastAsiaTheme="minorHAnsi" w:hAnsi="Arial" w:cs="Arial"/>
          <w:lang w:val="hr-HR" w:eastAsia="en-US"/>
        </w:rPr>
      </w:pPr>
    </w:p>
    <w:p w:rsidR="003A63E1" w:rsidRDefault="0063361E">
      <w:pPr>
        <w:pStyle w:val="NormalWeb"/>
        <w:widowControl/>
        <w:shd w:val="clear" w:color="auto" w:fill="FFFFFF"/>
        <w:spacing w:before="0" w:beforeAutospacing="0" w:after="0" w:afterAutospacing="0"/>
        <w:jc w:val="both"/>
        <w:rPr>
          <w:rFonts w:ascii="Arial" w:eastAsiaTheme="minorHAnsi" w:hAnsi="Arial" w:cs="Arial"/>
          <w:lang w:val="hr-HR" w:eastAsia="en-US"/>
        </w:rPr>
      </w:pPr>
      <w:r>
        <w:rPr>
          <w:rFonts w:ascii="Arial" w:eastAsiaTheme="minorHAnsi" w:hAnsi="Arial" w:cs="Arial"/>
          <w:lang w:val="hr-HR" w:eastAsia="en-US"/>
        </w:rPr>
        <w:t>Izmjene i dopune Plana uz planirane izmjene i dopune, mogu uključiti i druge izmjene  koje se ocjene opravdane u tijeku izrade kao i nakon provedene javne rasprave.</w:t>
      </w:r>
    </w:p>
    <w:p w:rsidR="003A63E1" w:rsidRDefault="0063361E">
      <w:pPr>
        <w:spacing w:beforeLines="100" w:before="240" w:after="0" w:line="240" w:lineRule="auto"/>
        <w:jc w:val="both"/>
        <w:rPr>
          <w:rFonts w:ascii="Arial" w:hAnsi="Arial" w:cs="Arial"/>
          <w:sz w:val="24"/>
          <w:szCs w:val="24"/>
          <w:lang w:val="hr-HR"/>
        </w:rPr>
      </w:pPr>
      <w:r>
        <w:rPr>
          <w:rFonts w:ascii="Arial" w:hAnsi="Arial" w:cs="Arial"/>
          <w:sz w:val="24"/>
          <w:szCs w:val="24"/>
          <w:lang w:val="hr-HR"/>
        </w:rPr>
        <w:t>Za potrebe izrade sveobuhvatnih izmjena i dopun</w:t>
      </w:r>
      <w:r>
        <w:rPr>
          <w:rFonts w:ascii="Arial" w:hAnsi="Arial" w:cs="Arial"/>
          <w:sz w:val="24"/>
          <w:szCs w:val="24"/>
          <w:lang w:val="hr-HR"/>
        </w:rPr>
        <w:t>a PPUG Raba je nakon promatranog četverogodišnjeg izvješća izrađen</w:t>
      </w:r>
      <w:r>
        <w:rPr>
          <w:rFonts w:ascii="Arial" w:hAnsi="Arial" w:cs="Arial"/>
          <w:sz w:val="24"/>
          <w:szCs w:val="24"/>
          <w:lang w:val="hr-HR"/>
        </w:rPr>
        <w:t xml:space="preserve"> </w:t>
      </w:r>
      <w:r>
        <w:rPr>
          <w:rFonts w:ascii="Arial" w:hAnsi="Arial" w:cs="Arial"/>
          <w:sz w:val="24"/>
          <w:szCs w:val="24"/>
          <w:lang w:val="hr-HR" w:eastAsia="zh-CN"/>
        </w:rPr>
        <w:t>Program za izradu Izmjena i dopuna Prostornog plana uređenja Grada Rab</w:t>
      </w:r>
      <w:r>
        <w:rPr>
          <w:rFonts w:ascii="Arial" w:hAnsi="Arial" w:cs="Arial"/>
          <w:sz w:val="24"/>
          <w:szCs w:val="24"/>
          <w:lang w:val="hr-HR"/>
        </w:rPr>
        <w:t>.</w:t>
      </w:r>
    </w:p>
    <w:p w:rsidR="003A63E1" w:rsidRDefault="003A63E1">
      <w:pPr>
        <w:pStyle w:val="ListParagraph"/>
        <w:spacing w:after="0"/>
        <w:ind w:left="0" w:rightChars="-29" w:right="-64"/>
        <w:jc w:val="both"/>
        <w:rPr>
          <w:rFonts w:ascii="Arial" w:hAnsi="Arial" w:cs="Arial"/>
          <w:lang w:val="hr-HR"/>
        </w:rPr>
      </w:pPr>
    </w:p>
    <w:p w:rsidR="003A63E1" w:rsidRDefault="0063361E">
      <w:pPr>
        <w:rPr>
          <w:rFonts w:ascii="Arial" w:hAnsi="Arial" w:cs="Arial"/>
          <w:sz w:val="24"/>
          <w:szCs w:val="24"/>
          <w:u w:val="single"/>
          <w:lang w:val="hr-HR"/>
        </w:rPr>
      </w:pPr>
      <w:r>
        <w:rPr>
          <w:rFonts w:ascii="Arial" w:hAnsi="Arial" w:cs="Arial"/>
          <w:sz w:val="24"/>
          <w:szCs w:val="24"/>
          <w:u w:val="single"/>
          <w:lang w:val="hr-HR"/>
        </w:rPr>
        <w:lastRenderedPageBreak/>
        <w:br w:type="page"/>
      </w:r>
    </w:p>
    <w:p w:rsidR="003A63E1" w:rsidRDefault="0063361E">
      <w:pPr>
        <w:spacing w:after="0"/>
        <w:jc w:val="both"/>
        <w:rPr>
          <w:rFonts w:ascii="Arial" w:hAnsi="Arial" w:cs="Arial"/>
          <w:sz w:val="24"/>
          <w:szCs w:val="24"/>
          <w:u w:val="single"/>
          <w:lang w:val="hr-HR"/>
        </w:rPr>
      </w:pPr>
      <w:r>
        <w:rPr>
          <w:rFonts w:ascii="Arial" w:hAnsi="Arial" w:cs="Arial"/>
          <w:sz w:val="24"/>
          <w:szCs w:val="24"/>
          <w:u w:val="single"/>
          <w:lang w:val="hr-HR"/>
        </w:rPr>
        <w:lastRenderedPageBreak/>
        <w:t>Urbanistički i detaljni planovi uređenja</w:t>
      </w:r>
    </w:p>
    <w:p w:rsidR="003A63E1" w:rsidRDefault="003A63E1">
      <w:pPr>
        <w:spacing w:after="0"/>
        <w:jc w:val="both"/>
        <w:rPr>
          <w:rFonts w:ascii="Arial" w:hAnsi="Arial" w:cs="Arial"/>
          <w:sz w:val="24"/>
          <w:szCs w:val="24"/>
          <w:u w:val="single"/>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Člancima 173. i 174. Prostornog plana uređenja Grada Raba određena je</w:t>
      </w:r>
      <w:r>
        <w:rPr>
          <w:rFonts w:ascii="Arial" w:hAnsi="Arial" w:cs="Arial"/>
          <w:sz w:val="24"/>
          <w:szCs w:val="24"/>
          <w:lang w:val="hr-HR"/>
        </w:rPr>
        <w:t xml:space="preserve"> </w:t>
      </w:r>
      <w:r>
        <w:rPr>
          <w:rFonts w:ascii="Arial" w:hAnsi="Arial" w:cs="Arial"/>
          <w:sz w:val="24"/>
          <w:szCs w:val="24"/>
          <w:lang w:val="hr-HR"/>
        </w:rPr>
        <w:t xml:space="preserve">obveza izrade </w:t>
      </w:r>
      <w:r>
        <w:rPr>
          <w:rFonts w:ascii="Arial" w:hAnsi="Arial" w:cs="Arial"/>
          <w:sz w:val="24"/>
          <w:szCs w:val="24"/>
          <w:lang w:val="hr-HR"/>
        </w:rPr>
        <w:t>u</w:t>
      </w:r>
      <w:r>
        <w:rPr>
          <w:rFonts w:ascii="Arial" w:hAnsi="Arial" w:cs="Arial"/>
          <w:sz w:val="24"/>
          <w:szCs w:val="24"/>
          <w:lang w:val="hr-HR"/>
        </w:rPr>
        <w:t xml:space="preserve">rbanističkih planova uređenja i </w:t>
      </w:r>
      <w:r>
        <w:rPr>
          <w:rFonts w:ascii="Arial" w:hAnsi="Arial" w:cs="Arial"/>
          <w:sz w:val="24"/>
          <w:szCs w:val="24"/>
          <w:lang w:val="hr-HR"/>
        </w:rPr>
        <w:t>d</w:t>
      </w:r>
      <w:r>
        <w:rPr>
          <w:rFonts w:ascii="Arial" w:hAnsi="Arial" w:cs="Arial"/>
          <w:sz w:val="24"/>
          <w:szCs w:val="24"/>
          <w:lang w:val="hr-HR"/>
        </w:rPr>
        <w:t>etaljnih planova uređenja (</w:t>
      </w:r>
      <w:r>
        <w:rPr>
          <w:rFonts w:ascii="Arial" w:hAnsi="Arial" w:cs="Arial"/>
          <w:sz w:val="24"/>
          <w:szCs w:val="24"/>
          <w:lang w:val="hr-HR"/>
        </w:rPr>
        <w:t xml:space="preserve">detaljni planovi </w:t>
      </w:r>
      <w:r>
        <w:rPr>
          <w:rFonts w:ascii="Arial" w:hAnsi="Arial" w:cs="Arial"/>
          <w:sz w:val="24"/>
          <w:szCs w:val="24"/>
          <w:lang w:val="hr-HR"/>
        </w:rPr>
        <w:t>se</w:t>
      </w:r>
      <w:r>
        <w:rPr>
          <w:rFonts w:ascii="Arial" w:hAnsi="Arial" w:cs="Arial"/>
          <w:sz w:val="24"/>
          <w:szCs w:val="24"/>
          <w:lang w:val="hr-HR"/>
        </w:rPr>
        <w:t xml:space="preserve"> </w:t>
      </w:r>
      <w:r>
        <w:rPr>
          <w:rFonts w:ascii="Arial" w:hAnsi="Arial" w:cs="Arial"/>
          <w:sz w:val="24"/>
          <w:szCs w:val="24"/>
          <w:lang w:val="hr-HR"/>
        </w:rPr>
        <w:t>više ne mogu izrađivati</w:t>
      </w:r>
      <w:r>
        <w:rPr>
          <w:rFonts w:ascii="Arial" w:hAnsi="Arial" w:cs="Arial"/>
          <w:sz w:val="24"/>
          <w:szCs w:val="24"/>
          <w:lang w:val="hr-HR"/>
        </w:rPr>
        <w:t xml:space="preserve"> osim njihovih Izmjena i dopuna</w:t>
      </w:r>
      <w:r>
        <w:rPr>
          <w:rFonts w:ascii="Arial" w:hAnsi="Arial" w:cs="Arial"/>
          <w:sz w:val="24"/>
          <w:szCs w:val="24"/>
          <w:lang w:val="hr-HR"/>
        </w:rPr>
        <w:t xml:space="preserve">). U nastavku </w:t>
      </w:r>
      <w:r>
        <w:rPr>
          <w:rFonts w:ascii="Arial" w:hAnsi="Arial" w:cs="Arial"/>
          <w:sz w:val="24"/>
          <w:szCs w:val="24"/>
          <w:lang w:val="hr-HR"/>
        </w:rPr>
        <w:t>u</w:t>
      </w:r>
      <w:r>
        <w:rPr>
          <w:rFonts w:ascii="Arial" w:hAnsi="Arial" w:cs="Arial"/>
          <w:sz w:val="24"/>
          <w:szCs w:val="24"/>
          <w:lang w:val="hr-HR"/>
        </w:rPr>
        <w:t xml:space="preserve"> tablic</w:t>
      </w:r>
      <w:r>
        <w:rPr>
          <w:rFonts w:ascii="Arial" w:hAnsi="Arial" w:cs="Arial"/>
          <w:sz w:val="24"/>
          <w:szCs w:val="24"/>
          <w:lang w:val="hr-HR"/>
        </w:rPr>
        <w:t>i</w:t>
      </w:r>
      <w:r>
        <w:rPr>
          <w:rFonts w:ascii="Arial" w:hAnsi="Arial" w:cs="Arial"/>
          <w:sz w:val="24"/>
          <w:szCs w:val="24"/>
          <w:lang w:val="hr-HR"/>
        </w:rPr>
        <w:t xml:space="preserve"> </w:t>
      </w:r>
      <w:r>
        <w:rPr>
          <w:rFonts w:ascii="Arial" w:hAnsi="Arial" w:cs="Arial"/>
          <w:sz w:val="24"/>
          <w:szCs w:val="24"/>
          <w:lang w:val="hr-HR"/>
        </w:rPr>
        <w:t>prikazani</w:t>
      </w:r>
      <w:r>
        <w:rPr>
          <w:rFonts w:ascii="Arial" w:hAnsi="Arial" w:cs="Arial"/>
          <w:sz w:val="24"/>
          <w:szCs w:val="24"/>
          <w:lang w:val="hr-HR"/>
        </w:rPr>
        <w:t xml:space="preserve"> </w:t>
      </w:r>
      <w:r>
        <w:rPr>
          <w:rFonts w:ascii="Arial" w:hAnsi="Arial" w:cs="Arial"/>
          <w:sz w:val="24"/>
          <w:szCs w:val="24"/>
          <w:lang w:val="hr-HR"/>
        </w:rPr>
        <w:t xml:space="preserve">su </w:t>
      </w:r>
      <w:r>
        <w:rPr>
          <w:rFonts w:ascii="Arial" w:hAnsi="Arial" w:cs="Arial"/>
          <w:sz w:val="24"/>
          <w:szCs w:val="24"/>
          <w:lang w:val="hr-HR"/>
        </w:rPr>
        <w:t xml:space="preserve">urbanistički </w:t>
      </w:r>
      <w:r>
        <w:rPr>
          <w:rFonts w:ascii="Arial" w:hAnsi="Arial" w:cs="Arial"/>
          <w:sz w:val="24"/>
          <w:szCs w:val="24"/>
          <w:lang w:val="hr-HR"/>
        </w:rPr>
        <w:t xml:space="preserve">i detaljni </w:t>
      </w:r>
      <w:r>
        <w:rPr>
          <w:rFonts w:ascii="Arial" w:hAnsi="Arial" w:cs="Arial"/>
          <w:sz w:val="24"/>
          <w:szCs w:val="24"/>
          <w:lang w:val="hr-HR"/>
        </w:rPr>
        <w:t>planovi uređenja na području Grada Raba</w:t>
      </w:r>
      <w:r>
        <w:rPr>
          <w:rFonts w:ascii="Arial" w:hAnsi="Arial" w:cs="Arial"/>
          <w:sz w:val="24"/>
          <w:szCs w:val="24"/>
          <w:lang w:val="hr-HR"/>
        </w:rPr>
        <w:t>,</w:t>
      </w:r>
      <w:r>
        <w:rPr>
          <w:rFonts w:ascii="Arial" w:hAnsi="Arial" w:cs="Arial"/>
          <w:sz w:val="24"/>
          <w:szCs w:val="24"/>
          <w:lang w:val="hr-HR"/>
        </w:rPr>
        <w:t xml:space="preserve"> po </w:t>
      </w:r>
      <w:r>
        <w:rPr>
          <w:rFonts w:ascii="Arial" w:hAnsi="Arial" w:cs="Arial"/>
          <w:sz w:val="24"/>
          <w:szCs w:val="24"/>
          <w:lang w:val="hr-HR"/>
        </w:rPr>
        <w:t>na</w:t>
      </w:r>
      <w:r>
        <w:rPr>
          <w:rFonts w:ascii="Arial" w:hAnsi="Arial" w:cs="Arial"/>
          <w:sz w:val="24"/>
          <w:szCs w:val="24"/>
          <w:lang w:val="hr-HR"/>
        </w:rPr>
        <w:t>mjeni</w:t>
      </w:r>
      <w:r>
        <w:rPr>
          <w:rFonts w:ascii="Arial" w:hAnsi="Arial" w:cs="Arial"/>
          <w:sz w:val="24"/>
          <w:szCs w:val="24"/>
          <w:lang w:val="hr-HR"/>
        </w:rPr>
        <w:t xml:space="preserve"> građevinskog područja te fazi donošenja (doneseni planovi</w:t>
      </w:r>
      <w:r>
        <w:rPr>
          <w:rFonts w:ascii="Arial" w:hAnsi="Arial" w:cs="Arial"/>
          <w:sz w:val="24"/>
          <w:szCs w:val="24"/>
          <w:lang w:val="hr-HR"/>
        </w:rPr>
        <w:t xml:space="preserve"> ili planovi čija je izrada bila </w:t>
      </w:r>
      <w:r>
        <w:rPr>
          <w:rFonts w:ascii="Arial" w:hAnsi="Arial" w:cs="Arial"/>
          <w:sz w:val="24"/>
          <w:szCs w:val="24"/>
          <w:lang w:val="hr-HR"/>
        </w:rPr>
        <w:t>u tijeku</w:t>
      </w:r>
      <w:r>
        <w:rPr>
          <w:rFonts w:ascii="Arial" w:hAnsi="Arial" w:cs="Arial"/>
          <w:sz w:val="24"/>
          <w:szCs w:val="24"/>
          <w:lang w:val="hr-HR"/>
        </w:rPr>
        <w:t xml:space="preserve"> promatranog četverogodišnjeg razdoblja</w:t>
      </w:r>
      <w:r>
        <w:rPr>
          <w:rFonts w:ascii="Arial" w:hAnsi="Arial" w:cs="Arial"/>
          <w:sz w:val="24"/>
          <w:szCs w:val="24"/>
          <w:lang w:val="hr-HR"/>
        </w:rPr>
        <w:t>)</w:t>
      </w:r>
      <w:r>
        <w:rPr>
          <w:rFonts w:ascii="Arial" w:hAnsi="Arial" w:cs="Arial"/>
          <w:sz w:val="24"/>
          <w:szCs w:val="24"/>
          <w:lang w:val="hr-HR"/>
        </w:rPr>
        <w:t>,</w:t>
      </w:r>
      <w:r>
        <w:rPr>
          <w:rFonts w:ascii="Arial" w:hAnsi="Arial" w:cs="Arial"/>
          <w:sz w:val="24"/>
          <w:szCs w:val="24"/>
          <w:lang w:val="hr-HR"/>
        </w:rPr>
        <w:t xml:space="preserve"> dok su UPU/DPU-ovi čija izrada nije pokrenuta, planovi koji ne pripadaju niti jednoj od dvije navedene kategor</w:t>
      </w:r>
      <w:r>
        <w:rPr>
          <w:rFonts w:ascii="Arial" w:hAnsi="Arial" w:cs="Arial"/>
          <w:sz w:val="24"/>
          <w:szCs w:val="24"/>
          <w:lang w:val="hr-HR"/>
        </w:rPr>
        <w:t>ije.</w:t>
      </w:r>
    </w:p>
    <w:p w:rsidR="003A63E1" w:rsidRDefault="003A63E1">
      <w:pPr>
        <w:spacing w:after="0" w:line="240" w:lineRule="auto"/>
        <w:jc w:val="both"/>
        <w:rPr>
          <w:rFonts w:ascii="Arial" w:hAnsi="Arial" w:cs="Arial"/>
          <w:sz w:val="24"/>
          <w:szCs w:val="24"/>
          <w:lang w:val="hr-HR"/>
        </w:rPr>
      </w:pPr>
    </w:p>
    <w:p w:rsidR="003A63E1" w:rsidRDefault="0063361E">
      <w:pPr>
        <w:widowControl/>
        <w:spacing w:after="0" w:line="240" w:lineRule="auto"/>
        <w:ind w:left="1701" w:hanging="1701"/>
        <w:jc w:val="both"/>
        <w:rPr>
          <w:rFonts w:ascii="Arial" w:eastAsia="SimSun" w:hAnsi="Arial" w:cs="Arial"/>
          <w:b/>
          <w:sz w:val="24"/>
          <w:szCs w:val="24"/>
          <w:lang w:val="hr-HR" w:eastAsia="hr-HR"/>
        </w:rPr>
      </w:pPr>
      <w:bookmarkStart w:id="161" w:name="_Hlk118542447"/>
      <w:r>
        <w:rPr>
          <w:rFonts w:ascii="Arial" w:eastAsia="SimSun" w:hAnsi="Arial" w:cs="Arial"/>
          <w:b/>
          <w:sz w:val="24"/>
          <w:szCs w:val="24"/>
          <w:lang w:val="hr-HR" w:eastAsia="hr-HR"/>
        </w:rPr>
        <w:t>Tablica br.</w:t>
      </w:r>
      <w:r>
        <w:rPr>
          <w:rFonts w:ascii="Arial" w:eastAsia="SimSun" w:hAnsi="Arial" w:cs="Arial"/>
          <w:b/>
          <w:sz w:val="24"/>
          <w:szCs w:val="24"/>
          <w:lang w:eastAsia="hr-HR"/>
        </w:rPr>
        <w:t xml:space="preserve"> 80</w:t>
      </w:r>
      <w:r>
        <w:rPr>
          <w:rFonts w:ascii="Arial" w:eastAsia="SimSun" w:hAnsi="Arial" w:cs="Arial"/>
          <w:b/>
          <w:sz w:val="24"/>
          <w:szCs w:val="24"/>
          <w:lang w:val="hr-HR" w:eastAsia="hr-HR"/>
        </w:rPr>
        <w:t xml:space="preserve">. </w:t>
      </w:r>
      <w:r>
        <w:rPr>
          <w:rFonts w:ascii="Arial" w:eastAsia="SimSun" w:hAnsi="Arial" w:cs="Arial"/>
          <w:sz w:val="24"/>
          <w:szCs w:val="24"/>
          <w:lang w:val="hr-HR" w:eastAsia="hr-HR"/>
        </w:rPr>
        <w:t xml:space="preserve">Obaveza izrade urbanističkih </w:t>
      </w:r>
      <w:r>
        <w:rPr>
          <w:rFonts w:ascii="Arial" w:eastAsia="SimSun" w:hAnsi="Arial" w:cs="Arial"/>
          <w:sz w:val="24"/>
          <w:szCs w:val="24"/>
          <w:lang w:eastAsia="hr-HR"/>
        </w:rPr>
        <w:t xml:space="preserve">i detaljnih </w:t>
      </w:r>
      <w:r>
        <w:rPr>
          <w:rFonts w:ascii="Arial" w:eastAsia="SimSun" w:hAnsi="Arial" w:cs="Arial"/>
          <w:sz w:val="24"/>
          <w:szCs w:val="24"/>
          <w:lang w:val="hr-HR" w:eastAsia="hr-HR"/>
        </w:rPr>
        <w:t xml:space="preserve">planova uređenja na području Grada </w:t>
      </w:r>
      <w:bookmarkEnd w:id="161"/>
      <w:r>
        <w:rPr>
          <w:rFonts w:ascii="Arial" w:eastAsia="SimSun" w:hAnsi="Arial" w:cs="Arial"/>
          <w:sz w:val="24"/>
          <w:szCs w:val="24"/>
          <w:lang w:val="hr-HR" w:eastAsia="hr-HR"/>
        </w:rPr>
        <w:t>Raba</w:t>
      </w:r>
    </w:p>
    <w:p w:rsidR="003A63E1" w:rsidRDefault="003A63E1">
      <w:pPr>
        <w:widowControl/>
        <w:spacing w:after="0" w:line="240" w:lineRule="auto"/>
        <w:jc w:val="both"/>
        <w:rPr>
          <w:rFonts w:ascii="Times New Roman" w:eastAsia="SimSun" w:hAnsi="Times New Roman" w:cs="Times New Roman"/>
          <w:color w:val="FF0000"/>
          <w:sz w:val="12"/>
          <w:szCs w:val="24"/>
          <w:lang w:val="hr-HR" w:eastAsia="hr-HR"/>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2EFD9" w:themeFill="accent6" w:themeFillTint="33"/>
        <w:tblLook w:val="04A0" w:firstRow="1" w:lastRow="0" w:firstColumn="1" w:lastColumn="0" w:noHBand="0" w:noVBand="1"/>
      </w:tblPr>
      <w:tblGrid>
        <w:gridCol w:w="959"/>
        <w:gridCol w:w="3539"/>
        <w:gridCol w:w="1917"/>
        <w:gridCol w:w="1546"/>
        <w:gridCol w:w="1281"/>
      </w:tblGrid>
      <w:tr w:rsidR="003A63E1">
        <w:tc>
          <w:tcPr>
            <w:tcW w:w="960" w:type="dxa"/>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eastAsia="hr-HR"/>
              </w:rPr>
            </w:pPr>
            <w:r>
              <w:rPr>
                <w:rFonts w:ascii="Arial" w:eastAsia="SimSun" w:hAnsi="Arial" w:cs="Arial"/>
                <w:b/>
                <w:sz w:val="20"/>
                <w:szCs w:val="20"/>
                <w:lang w:eastAsia="hr-HR"/>
              </w:rPr>
              <w:t>Redni broj</w:t>
            </w:r>
          </w:p>
        </w:tc>
        <w:tc>
          <w:tcPr>
            <w:tcW w:w="3645" w:type="dxa"/>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eastAsia="hr-HR"/>
              </w:rPr>
            </w:pPr>
            <w:r>
              <w:rPr>
                <w:rFonts w:ascii="Arial" w:eastAsia="SimSun" w:hAnsi="Arial" w:cs="Arial"/>
                <w:b/>
                <w:sz w:val="20"/>
                <w:szCs w:val="20"/>
                <w:lang w:eastAsia="hr-HR"/>
              </w:rPr>
              <w:t>Naziv Plana</w:t>
            </w:r>
          </w:p>
        </w:tc>
        <w:tc>
          <w:tcPr>
            <w:tcW w:w="1773" w:type="dxa"/>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Namjena</w:t>
            </w:r>
          </w:p>
        </w:tc>
        <w:tc>
          <w:tcPr>
            <w:tcW w:w="1547" w:type="dxa"/>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Donesen</w:t>
            </w:r>
          </w:p>
        </w:tc>
        <w:tc>
          <w:tcPr>
            <w:tcW w:w="1317" w:type="dxa"/>
            <w:shd w:val="clear" w:color="auto" w:fill="C5E0B3" w:themeFill="accent6" w:themeFillTint="66"/>
          </w:tcPr>
          <w:p w:rsidR="003A63E1" w:rsidRDefault="0063361E">
            <w:pPr>
              <w:widowControl/>
              <w:spacing w:after="0" w:line="240" w:lineRule="auto"/>
              <w:jc w:val="center"/>
              <w:rPr>
                <w:rFonts w:ascii="Arial" w:eastAsia="SimSun" w:hAnsi="Arial" w:cs="Arial"/>
                <w:b/>
                <w:sz w:val="20"/>
                <w:szCs w:val="20"/>
                <w:lang w:val="hr-HR" w:eastAsia="hr-HR"/>
              </w:rPr>
            </w:pPr>
            <w:r>
              <w:rPr>
                <w:rFonts w:ascii="Arial" w:eastAsia="SimSun" w:hAnsi="Arial" w:cs="Arial"/>
                <w:b/>
                <w:sz w:val="20"/>
                <w:szCs w:val="20"/>
                <w:lang w:val="hr-HR" w:eastAsia="hr-HR"/>
              </w:rPr>
              <w:t>U izradi</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1 - Rab, Palit, Banjol (NA 1</w:t>
            </w:r>
            <w:r>
              <w:rPr>
                <w:rFonts w:ascii="Arial" w:eastAsia="SimSun" w:hAnsi="Arial" w:cs="Arial"/>
                <w:sz w:val="18"/>
                <w:szCs w:val="18"/>
                <w:vertAlign w:val="subscript"/>
                <w:lang w:val="hr-HR" w:eastAsia="hr-HR"/>
              </w:rPr>
              <w:t xml:space="preserve">1 </w:t>
            </w:r>
            <w:r>
              <w:rPr>
                <w:rFonts w:ascii="Arial" w:eastAsia="SimSun" w:hAnsi="Arial" w:cs="Arial"/>
                <w:sz w:val="18"/>
                <w:szCs w:val="18"/>
                <w:lang w:val="hr-HR" w:eastAsia="hr-HR"/>
              </w:rPr>
              <w:t>NA 1</w:t>
            </w:r>
            <w:r>
              <w:rPr>
                <w:rFonts w:ascii="Arial" w:eastAsia="SimSun" w:hAnsi="Arial" w:cs="Arial"/>
                <w:sz w:val="18"/>
                <w:szCs w:val="18"/>
                <w:vertAlign w:val="subscript"/>
                <w:lang w:val="hr-HR" w:eastAsia="hr-HR"/>
              </w:rPr>
              <w:t>2</w:t>
            </w:r>
            <w:r>
              <w:rPr>
                <w:rFonts w:ascii="Arial" w:eastAsia="SimSun" w:hAnsi="Arial" w:cs="Arial"/>
                <w:sz w:val="18"/>
                <w:szCs w:val="18"/>
                <w:lang w:val="hr-HR" w:eastAsia="hr-HR"/>
              </w:rPr>
              <w:t xml:space="preserve"> NA 1</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 xml:space="preserve"> NA 3</w:t>
            </w:r>
            <w:r>
              <w:rPr>
                <w:rFonts w:ascii="Arial" w:eastAsia="SimSun" w:hAnsi="Arial" w:cs="Arial"/>
                <w:sz w:val="18"/>
                <w:szCs w:val="18"/>
                <w:vertAlign w:val="subscript"/>
                <w:lang w:val="hr-HR" w:eastAsia="hr-HR"/>
              </w:rPr>
              <w:t>1</w:t>
            </w:r>
            <w:r>
              <w:rPr>
                <w:rFonts w:ascii="Arial" w:eastAsia="SimSun" w:hAnsi="Arial" w:cs="Arial"/>
                <w:sz w:val="18"/>
                <w:szCs w:val="18"/>
                <w:lang w:val="hr-HR" w:eastAsia="hr-HR"/>
              </w:rPr>
              <w:t xml:space="preserve"> NA 3</w:t>
            </w:r>
            <w:r>
              <w:rPr>
                <w:rFonts w:ascii="Arial" w:eastAsia="SimSun" w:hAnsi="Arial" w:cs="Arial"/>
                <w:sz w:val="18"/>
                <w:szCs w:val="18"/>
                <w:vertAlign w:val="subscript"/>
                <w:lang w:val="hr-HR" w:eastAsia="hr-HR"/>
              </w:rPr>
              <w:t xml:space="preserve">4 </w:t>
            </w:r>
            <w:r>
              <w:rPr>
                <w:rFonts w:ascii="Arial" w:eastAsia="SimSun" w:hAnsi="Arial" w:cs="Arial"/>
                <w:sz w:val="18"/>
                <w:szCs w:val="18"/>
                <w:lang w:val="hr-HR" w:eastAsia="hr-HR"/>
              </w:rPr>
              <w:t>NA 3</w:t>
            </w:r>
            <w:r>
              <w:rPr>
                <w:rFonts w:ascii="Arial" w:eastAsia="SimSun" w:hAnsi="Arial" w:cs="Arial"/>
                <w:sz w:val="18"/>
                <w:szCs w:val="18"/>
                <w:vertAlign w:val="subscript"/>
                <w:lang w:val="hr-HR" w:eastAsia="hr-HR"/>
              </w:rPr>
              <w:t>5</w:t>
            </w:r>
            <w:r>
              <w:rPr>
                <w:rFonts w:ascii="Arial" w:eastAsia="SimSun" w:hAnsi="Arial" w:cs="Arial"/>
                <w:sz w:val="18"/>
                <w:szCs w:val="18"/>
                <w:lang w:val="hr-HR" w:eastAsia="hr-HR"/>
              </w:rPr>
              <w:t xml:space="preserve"> NA 3</w:t>
            </w:r>
            <w:r>
              <w:rPr>
                <w:rFonts w:ascii="Arial" w:eastAsia="SimSun" w:hAnsi="Arial" w:cs="Arial"/>
                <w:sz w:val="18"/>
                <w:szCs w:val="18"/>
                <w:vertAlign w:val="subscript"/>
                <w:lang w:val="hr-HR" w:eastAsia="hr-HR"/>
              </w:rPr>
              <w:t>12</w:t>
            </w:r>
            <w:r>
              <w:rPr>
                <w:rFonts w:ascii="Arial" w:eastAsia="SimSun" w:hAnsi="Arial" w:cs="Arial"/>
                <w:sz w:val="18"/>
                <w:szCs w:val="18"/>
                <w:lang w:val="hr-HR" w:eastAsia="hr-HR"/>
              </w:rPr>
              <w:t>)</w:t>
            </w:r>
          </w:p>
        </w:tc>
        <w:tc>
          <w:tcPr>
            <w:tcW w:w="1773" w:type="dxa"/>
            <w:vMerge w:val="restart"/>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GPN</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46/18</w:t>
            </w:r>
            <w:r>
              <w:rPr>
                <w:rFonts w:ascii="Arial" w:eastAsia="SimSun" w:hAnsi="Arial" w:cs="Arial"/>
                <w:bCs/>
                <w:i/>
                <w:iCs/>
                <w:sz w:val="18"/>
                <w:szCs w:val="18"/>
                <w:lang w:eastAsia="hr-HR"/>
              </w:rPr>
              <w:t xml:space="preserve">, 27/20, </w:t>
            </w:r>
            <w:r>
              <w:rPr>
                <w:rFonts w:ascii="Arial" w:eastAsia="SimSun" w:hAnsi="Arial" w:cs="Arial"/>
                <w:bCs/>
                <w:i/>
                <w:iCs/>
                <w:sz w:val="18"/>
                <w:szCs w:val="18"/>
                <w:lang w:eastAsia="hr-HR"/>
              </w:rPr>
              <w:t>31/20-pročišćeni tekst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3 - Banjol (NA 3</w:t>
            </w:r>
            <w:r>
              <w:rPr>
                <w:rFonts w:ascii="Arial" w:eastAsia="SimSun" w:hAnsi="Arial" w:cs="Arial"/>
                <w:sz w:val="18"/>
                <w:szCs w:val="18"/>
                <w:vertAlign w:val="subscript"/>
                <w:lang w:val="hr-HR" w:eastAsia="hr-HR"/>
              </w:rPr>
              <w:t>2</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28/14</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4 - Banjol (NA 3</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 xml:space="preserve"> ,NA 3</w:t>
            </w:r>
            <w:r>
              <w:rPr>
                <w:rFonts w:ascii="Arial" w:eastAsia="SimSun" w:hAnsi="Arial" w:cs="Arial"/>
                <w:sz w:val="18"/>
                <w:szCs w:val="18"/>
                <w:vertAlign w:val="subscript"/>
                <w:lang w:val="hr-HR" w:eastAsia="hr-HR"/>
              </w:rPr>
              <w:t>6</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28/14</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5 - Barbat (NA 2</w:t>
            </w:r>
            <w:r>
              <w:rPr>
                <w:rFonts w:ascii="Arial" w:eastAsia="SimSun" w:hAnsi="Arial" w:cs="Arial"/>
                <w:sz w:val="18"/>
                <w:szCs w:val="18"/>
                <w:vertAlign w:val="subscript"/>
                <w:lang w:val="hr-HR" w:eastAsia="hr-HR"/>
              </w:rPr>
              <w:t>1</w:t>
            </w:r>
            <w:r>
              <w:rPr>
                <w:rFonts w:ascii="Arial" w:eastAsia="SimSun" w:hAnsi="Arial" w:cs="Arial"/>
                <w:sz w:val="18"/>
                <w:szCs w:val="18"/>
                <w:lang w:val="hr-HR" w:eastAsia="hr-HR"/>
              </w:rPr>
              <w:t>, NA 2</w:t>
            </w:r>
            <w:r>
              <w:rPr>
                <w:rFonts w:ascii="Arial" w:eastAsia="SimSun" w:hAnsi="Arial" w:cs="Arial"/>
                <w:sz w:val="18"/>
                <w:szCs w:val="18"/>
                <w:vertAlign w:val="subscript"/>
                <w:lang w:val="hr-HR" w:eastAsia="hr-HR"/>
              </w:rPr>
              <w:t>2</w:t>
            </w:r>
            <w:r>
              <w:rPr>
                <w:rFonts w:ascii="Arial" w:eastAsia="SimSun" w:hAnsi="Arial" w:cs="Arial"/>
                <w:sz w:val="18"/>
                <w:szCs w:val="18"/>
                <w:lang w:val="hr-HR" w:eastAsia="hr-HR"/>
              </w:rPr>
              <w:t>, NA 2</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 xml:space="preserve"> NA 2</w:t>
            </w:r>
            <w:r>
              <w:rPr>
                <w:rFonts w:ascii="Arial" w:eastAsia="SimSun" w:hAnsi="Arial" w:cs="Arial"/>
                <w:sz w:val="18"/>
                <w:szCs w:val="18"/>
                <w:vertAlign w:val="subscript"/>
                <w:lang w:val="hr-HR" w:eastAsia="hr-HR"/>
              </w:rPr>
              <w:t>5</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16/14</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6 - Kampor (NA 7</w:t>
            </w:r>
            <w:r>
              <w:rPr>
                <w:rFonts w:ascii="Arial" w:eastAsia="SimSun" w:hAnsi="Arial" w:cs="Arial"/>
                <w:sz w:val="18"/>
                <w:szCs w:val="18"/>
                <w:vertAlign w:val="subscript"/>
                <w:lang w:val="hr-HR" w:eastAsia="hr-HR"/>
              </w:rPr>
              <w:t>1</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16/14</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7 - Kampor (NA 7</w:t>
            </w:r>
            <w:r>
              <w:rPr>
                <w:rFonts w:ascii="Arial" w:eastAsia="SimSun" w:hAnsi="Arial" w:cs="Arial"/>
                <w:sz w:val="18"/>
                <w:szCs w:val="18"/>
                <w:vertAlign w:val="subscript"/>
                <w:lang w:val="hr-HR" w:eastAsia="hr-HR"/>
              </w:rPr>
              <w:t>7</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16/14</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8 - Kampor (NA 7</w:t>
            </w:r>
            <w:r>
              <w:rPr>
                <w:rFonts w:ascii="Arial" w:eastAsia="SimSun" w:hAnsi="Arial" w:cs="Arial"/>
                <w:sz w:val="18"/>
                <w:szCs w:val="18"/>
                <w:vertAlign w:val="subscript"/>
                <w:lang w:val="hr-HR" w:eastAsia="hr-HR"/>
              </w:rPr>
              <w:t>8</w:t>
            </w:r>
            <w:r>
              <w:rPr>
                <w:rFonts w:ascii="Arial" w:eastAsia="SimSun" w:hAnsi="Arial" w:cs="Arial"/>
                <w:sz w:val="18"/>
                <w:szCs w:val="18"/>
                <w:lang w:val="hr-HR" w:eastAsia="hr-HR"/>
              </w:rPr>
              <w:t xml:space="preserve"> ,NA 7</w:t>
            </w:r>
            <w:r>
              <w:rPr>
                <w:rFonts w:ascii="Arial" w:eastAsia="SimSun" w:hAnsi="Arial" w:cs="Arial"/>
                <w:sz w:val="18"/>
                <w:szCs w:val="18"/>
                <w:vertAlign w:val="subscript"/>
                <w:lang w:val="hr-HR" w:eastAsia="hr-HR"/>
              </w:rPr>
              <w:t>9</w:t>
            </w:r>
            <w:r>
              <w:rPr>
                <w:rFonts w:ascii="Arial" w:eastAsia="SimSun" w:hAnsi="Arial" w:cs="Arial"/>
                <w:sz w:val="18"/>
                <w:szCs w:val="18"/>
                <w:lang w:val="hr-HR" w:eastAsia="hr-HR"/>
              </w:rPr>
              <w:t xml:space="preserve"> ,NA 7</w:t>
            </w:r>
            <w:r>
              <w:rPr>
                <w:rFonts w:ascii="Arial" w:eastAsia="SimSun" w:hAnsi="Arial" w:cs="Arial"/>
                <w:sz w:val="18"/>
                <w:szCs w:val="18"/>
                <w:vertAlign w:val="subscript"/>
                <w:lang w:val="hr-HR" w:eastAsia="hr-HR"/>
              </w:rPr>
              <w:t>10,</w:t>
            </w:r>
            <w:r>
              <w:rPr>
                <w:rFonts w:ascii="Arial" w:eastAsia="SimSun" w:hAnsi="Arial" w:cs="Arial"/>
                <w:sz w:val="18"/>
                <w:szCs w:val="18"/>
                <w:lang w:val="hr-HR" w:eastAsia="hr-HR"/>
              </w:rPr>
              <w:t xml:space="preserve"> NA 7</w:t>
            </w:r>
            <w:r>
              <w:rPr>
                <w:rFonts w:ascii="Arial" w:eastAsia="SimSun" w:hAnsi="Arial" w:cs="Arial"/>
                <w:sz w:val="18"/>
                <w:szCs w:val="18"/>
                <w:vertAlign w:val="subscript"/>
                <w:lang w:val="hr-HR" w:eastAsia="hr-HR"/>
              </w:rPr>
              <w:t>17</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25/15</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9 - Kampor (NA 7</w:t>
            </w:r>
            <w:r>
              <w:rPr>
                <w:rFonts w:ascii="Arial" w:eastAsia="SimSun" w:hAnsi="Arial" w:cs="Arial"/>
                <w:sz w:val="18"/>
                <w:szCs w:val="18"/>
                <w:vertAlign w:val="subscript"/>
                <w:lang w:val="hr-HR" w:eastAsia="hr-HR"/>
              </w:rPr>
              <w:t>21</w:t>
            </w:r>
            <w:r>
              <w:rPr>
                <w:rFonts w:ascii="Arial" w:eastAsia="SimSun" w:hAnsi="Arial" w:cs="Arial"/>
                <w:sz w:val="18"/>
                <w:szCs w:val="18"/>
                <w:lang w:val="hr-HR" w:eastAsia="hr-HR"/>
              </w:rPr>
              <w:t>,NA 7</w:t>
            </w:r>
            <w:r>
              <w:rPr>
                <w:rFonts w:ascii="Arial" w:eastAsia="SimSun" w:hAnsi="Arial" w:cs="Arial"/>
                <w:sz w:val="18"/>
                <w:szCs w:val="18"/>
                <w:vertAlign w:val="subscript"/>
                <w:lang w:val="hr-HR" w:eastAsia="hr-HR"/>
              </w:rPr>
              <w:t>22</w:t>
            </w:r>
            <w:r>
              <w:rPr>
                <w:rFonts w:ascii="Arial" w:eastAsia="SimSun" w:hAnsi="Arial" w:cs="Arial"/>
                <w:sz w:val="18"/>
                <w:szCs w:val="18"/>
                <w:lang w:val="hr-HR" w:eastAsia="hr-HR"/>
              </w:rPr>
              <w:t>,NA 7</w:t>
            </w:r>
            <w:r>
              <w:rPr>
                <w:rFonts w:ascii="Arial" w:eastAsia="SimSun" w:hAnsi="Arial" w:cs="Arial"/>
                <w:sz w:val="18"/>
                <w:szCs w:val="18"/>
                <w:vertAlign w:val="subscript"/>
                <w:lang w:val="hr-HR" w:eastAsia="hr-HR"/>
              </w:rPr>
              <w:t>26</w:t>
            </w:r>
            <w:r>
              <w:rPr>
                <w:rFonts w:ascii="Arial" w:eastAsia="SimSun" w:hAnsi="Arial" w:cs="Arial"/>
                <w:sz w:val="18"/>
                <w:szCs w:val="18"/>
                <w:lang w:val="hr-HR" w:eastAsia="hr-HR"/>
              </w:rPr>
              <w:t xml:space="preserve"> ,NA 7</w:t>
            </w:r>
            <w:r>
              <w:rPr>
                <w:rFonts w:ascii="Arial" w:eastAsia="SimSun" w:hAnsi="Arial" w:cs="Arial"/>
                <w:sz w:val="18"/>
                <w:szCs w:val="18"/>
                <w:vertAlign w:val="subscript"/>
                <w:lang w:val="hr-HR" w:eastAsia="hr-HR"/>
              </w:rPr>
              <w:t>27</w:t>
            </w:r>
            <w:r>
              <w:rPr>
                <w:rFonts w:ascii="Arial" w:eastAsia="SimSun" w:hAnsi="Arial" w:cs="Arial"/>
                <w:sz w:val="18"/>
                <w:szCs w:val="18"/>
                <w:lang w:val="hr-HR" w:eastAsia="hr-HR"/>
              </w:rPr>
              <w:t>) + SRC u Kamporu (R6</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25/15</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14 - Palit (NA 4</w:t>
            </w:r>
            <w:r>
              <w:rPr>
                <w:rFonts w:ascii="Arial" w:eastAsia="SimSun" w:hAnsi="Arial" w:cs="Arial"/>
                <w:sz w:val="18"/>
                <w:szCs w:val="18"/>
                <w:vertAlign w:val="subscript"/>
                <w:lang w:val="hr-HR" w:eastAsia="hr-HR"/>
              </w:rPr>
              <w:t>1</w:t>
            </w:r>
            <w:r>
              <w:rPr>
                <w:rFonts w:ascii="Arial" w:eastAsia="SimSun" w:hAnsi="Arial" w:cs="Arial"/>
                <w:sz w:val="18"/>
                <w:szCs w:val="18"/>
                <w:lang w:val="hr-HR" w:eastAsia="hr-HR"/>
              </w:rPr>
              <w:t>,NA 4</w:t>
            </w:r>
            <w:r>
              <w:rPr>
                <w:rFonts w:ascii="Arial" w:eastAsia="SimSun" w:hAnsi="Arial" w:cs="Arial"/>
                <w:sz w:val="18"/>
                <w:szCs w:val="18"/>
                <w:vertAlign w:val="subscript"/>
                <w:lang w:val="hr-HR" w:eastAsia="hr-HR"/>
              </w:rPr>
              <w:t>2</w:t>
            </w:r>
            <w:r>
              <w:rPr>
                <w:rFonts w:ascii="Arial" w:eastAsia="SimSun" w:hAnsi="Arial" w:cs="Arial"/>
                <w:sz w:val="18"/>
                <w:szCs w:val="18"/>
                <w:lang w:val="hr-HR" w:eastAsia="hr-HR"/>
              </w:rPr>
              <w:t>,NA 4</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42/13</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15 - Mundanije (NA 4</w:t>
            </w:r>
            <w:r>
              <w:rPr>
                <w:rFonts w:ascii="Arial" w:eastAsia="SimSun" w:hAnsi="Arial" w:cs="Arial"/>
                <w:sz w:val="18"/>
                <w:szCs w:val="18"/>
                <w:vertAlign w:val="subscript"/>
                <w:lang w:val="hr-HR" w:eastAsia="hr-HR"/>
              </w:rPr>
              <w:t>14</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13/13</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16 - Mundanije (NA 4</w:t>
            </w:r>
            <w:r>
              <w:rPr>
                <w:rFonts w:ascii="Arial" w:eastAsia="SimSun" w:hAnsi="Arial" w:cs="Arial"/>
                <w:sz w:val="18"/>
                <w:szCs w:val="18"/>
                <w:vertAlign w:val="subscript"/>
                <w:lang w:val="hr-HR" w:eastAsia="hr-HR"/>
              </w:rPr>
              <w:t>22</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13/13</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17 - Supetarska Draga (NA 6</w:t>
            </w:r>
            <w:r>
              <w:rPr>
                <w:rFonts w:ascii="Arial" w:eastAsia="SimSun" w:hAnsi="Arial" w:cs="Arial"/>
                <w:sz w:val="18"/>
                <w:szCs w:val="18"/>
                <w:vertAlign w:val="subscript"/>
                <w:lang w:val="hr-HR" w:eastAsia="hr-HR"/>
              </w:rPr>
              <w:t>1</w:t>
            </w:r>
            <w:r>
              <w:rPr>
                <w:rFonts w:ascii="Arial" w:eastAsia="SimSun" w:hAnsi="Arial" w:cs="Arial"/>
                <w:sz w:val="18"/>
                <w:szCs w:val="18"/>
                <w:lang w:val="hr-HR" w:eastAsia="hr-HR"/>
              </w:rPr>
              <w:t>,NA 6</w:t>
            </w:r>
            <w:r>
              <w:rPr>
                <w:rFonts w:ascii="Arial" w:eastAsia="SimSun" w:hAnsi="Arial" w:cs="Arial"/>
                <w:sz w:val="18"/>
                <w:szCs w:val="18"/>
                <w:vertAlign w:val="subscript"/>
                <w:lang w:val="hr-HR" w:eastAsia="hr-HR"/>
              </w:rPr>
              <w:t>3</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30/19</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18 - Supetarska Draga (NA 6</w:t>
            </w:r>
            <w:r>
              <w:rPr>
                <w:rFonts w:ascii="Arial" w:eastAsia="SimSun" w:hAnsi="Arial" w:cs="Arial"/>
                <w:sz w:val="18"/>
                <w:szCs w:val="18"/>
                <w:vertAlign w:val="subscript"/>
                <w:lang w:val="hr-HR" w:eastAsia="hr-HR"/>
              </w:rPr>
              <w:t>4</w:t>
            </w:r>
            <w:r>
              <w:rPr>
                <w:rFonts w:ascii="Arial" w:eastAsia="SimSun" w:hAnsi="Arial" w:cs="Arial"/>
                <w:sz w:val="18"/>
                <w:szCs w:val="18"/>
                <w:lang w:val="hr-HR" w:eastAsia="hr-HR"/>
              </w:rPr>
              <w:t>, NA 6</w:t>
            </w:r>
            <w:r>
              <w:rPr>
                <w:rFonts w:ascii="Arial" w:eastAsia="SimSun" w:hAnsi="Arial" w:cs="Arial"/>
                <w:sz w:val="18"/>
                <w:szCs w:val="18"/>
                <w:vertAlign w:val="subscript"/>
                <w:lang w:val="hr-HR" w:eastAsia="hr-HR"/>
              </w:rPr>
              <w:t>5</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30/19</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19 - Supetarska Draga (NA 6</w:t>
            </w:r>
            <w:r>
              <w:rPr>
                <w:rFonts w:ascii="Arial" w:eastAsia="SimSun" w:hAnsi="Arial" w:cs="Arial"/>
                <w:sz w:val="18"/>
                <w:szCs w:val="18"/>
                <w:vertAlign w:val="subscript"/>
                <w:lang w:val="hr-HR" w:eastAsia="hr-HR"/>
              </w:rPr>
              <w:t>6</w:t>
            </w:r>
            <w:r>
              <w:rPr>
                <w:rFonts w:ascii="Arial" w:eastAsia="SimSun" w:hAnsi="Arial" w:cs="Arial"/>
                <w:sz w:val="18"/>
                <w:szCs w:val="18"/>
                <w:lang w:val="hr-HR" w:eastAsia="hr-HR"/>
              </w:rPr>
              <w:t>, NA 6</w:t>
            </w:r>
            <w:r>
              <w:rPr>
                <w:rFonts w:ascii="Arial" w:eastAsia="SimSun" w:hAnsi="Arial" w:cs="Arial"/>
                <w:sz w:val="18"/>
                <w:szCs w:val="18"/>
                <w:vertAlign w:val="subscript"/>
                <w:lang w:val="hr-HR" w:eastAsia="hr-HR"/>
              </w:rPr>
              <w:t>7</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bCs/>
                <w:i/>
                <w:iCs/>
                <w:sz w:val="18"/>
                <w:szCs w:val="18"/>
                <w:lang w:val="hr-HR" w:eastAsia="hr-HR"/>
              </w:rPr>
              <w:t>SN PGŽ 30/19</w:t>
            </w: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20 - Supetarska Draga (NA 6</w:t>
            </w:r>
            <w:r>
              <w:rPr>
                <w:rFonts w:ascii="Arial" w:eastAsia="SimSun" w:hAnsi="Arial" w:cs="Arial"/>
                <w:sz w:val="18"/>
                <w:szCs w:val="18"/>
                <w:vertAlign w:val="subscript"/>
                <w:lang w:val="hr-HR" w:eastAsia="hr-HR"/>
              </w:rPr>
              <w:t>8,</w:t>
            </w:r>
            <w:r>
              <w:rPr>
                <w:rFonts w:ascii="Arial" w:eastAsia="SimSun" w:hAnsi="Arial" w:cs="Arial"/>
                <w:sz w:val="18"/>
                <w:szCs w:val="18"/>
                <w:lang w:val="hr-HR" w:eastAsia="hr-HR"/>
              </w:rPr>
              <w:t xml:space="preserve"> NA 6</w:t>
            </w:r>
            <w:r>
              <w:rPr>
                <w:rFonts w:ascii="Arial" w:eastAsia="SimSun" w:hAnsi="Arial" w:cs="Arial"/>
                <w:sz w:val="18"/>
                <w:szCs w:val="18"/>
                <w:vertAlign w:val="subscript"/>
                <w:lang w:val="hr-HR" w:eastAsia="hr-HR"/>
              </w:rPr>
              <w:t>9</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30/19</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21 -Supetarska Draga (NA 6</w:t>
            </w:r>
            <w:r>
              <w:rPr>
                <w:rFonts w:ascii="Arial" w:eastAsia="SimSun" w:hAnsi="Arial" w:cs="Arial"/>
                <w:sz w:val="18"/>
                <w:szCs w:val="18"/>
                <w:vertAlign w:val="subscript"/>
                <w:lang w:val="hr-HR" w:eastAsia="hr-HR"/>
              </w:rPr>
              <w:t>15</w:t>
            </w:r>
            <w:r>
              <w:rPr>
                <w:rFonts w:ascii="Arial" w:eastAsia="SimSun" w:hAnsi="Arial" w:cs="Arial"/>
                <w:sz w:val="18"/>
                <w:szCs w:val="18"/>
                <w:lang w:val="hr-HR" w:eastAsia="hr-HR"/>
              </w:rPr>
              <w:t>, NA 6</w:t>
            </w:r>
            <w:r>
              <w:rPr>
                <w:rFonts w:ascii="Arial" w:eastAsia="SimSun" w:hAnsi="Arial" w:cs="Arial"/>
                <w:sz w:val="18"/>
                <w:szCs w:val="18"/>
                <w:vertAlign w:val="subscript"/>
                <w:lang w:val="hr-HR" w:eastAsia="hr-HR"/>
              </w:rPr>
              <w:t>16</w:t>
            </w:r>
            <w:r>
              <w:rPr>
                <w:rFonts w:ascii="Arial" w:eastAsia="SimSun" w:hAnsi="Arial" w:cs="Arial"/>
                <w:sz w:val="18"/>
                <w:szCs w:val="18"/>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bCs/>
                <w:i/>
                <w:iCs/>
                <w:sz w:val="18"/>
                <w:szCs w:val="18"/>
                <w:lang w:val="hr-HR" w:eastAsia="hr-HR"/>
              </w:rPr>
            </w:pPr>
            <w:r>
              <w:rPr>
                <w:rFonts w:ascii="Arial" w:eastAsia="SimSun" w:hAnsi="Arial" w:cs="Arial"/>
                <w:bCs/>
                <w:i/>
                <w:iCs/>
                <w:sz w:val="18"/>
                <w:szCs w:val="18"/>
                <w:lang w:val="hr-HR" w:eastAsia="hr-HR"/>
              </w:rPr>
              <w:t>SN PGŽ 41/14</w:t>
            </w:r>
          </w:p>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sz w:val="18"/>
                <w:szCs w:val="18"/>
                <w:lang w:val="hr-HR" w:eastAsia="hr-HR"/>
              </w:rPr>
            </w:pPr>
          </w:p>
        </w:tc>
        <w:tc>
          <w:tcPr>
            <w:tcW w:w="3645" w:type="dxa"/>
            <w:tcBorders>
              <w:bottom w:val="single" w:sz="18" w:space="0" w:color="FFFFFF" w:themeColor="background1"/>
            </w:tcBorders>
            <w:shd w:val="clear" w:color="auto" w:fill="E2EFD9" w:themeFill="accent6" w:themeFillTint="33"/>
            <w:vAlign w:val="center"/>
          </w:tcPr>
          <w:p w:rsidR="003A63E1" w:rsidRDefault="0063361E">
            <w:pPr>
              <w:widowControl/>
              <w:spacing w:after="0" w:line="240" w:lineRule="auto"/>
              <w:rPr>
                <w:rFonts w:ascii="Arial" w:eastAsia="SimSun" w:hAnsi="Arial" w:cs="Arial"/>
                <w:sz w:val="18"/>
                <w:szCs w:val="18"/>
                <w:lang w:val="hr-HR" w:eastAsia="hr-HR"/>
              </w:rPr>
            </w:pPr>
            <w:r>
              <w:rPr>
                <w:rFonts w:ascii="Arial" w:eastAsia="SimSun" w:hAnsi="Arial" w:cs="Arial"/>
                <w:sz w:val="18"/>
                <w:szCs w:val="18"/>
                <w:lang w:val="hr-HR" w:eastAsia="hr-HR"/>
              </w:rPr>
              <w:t>UPU 43- Urbanistički plan uređenja 43 - Poslovna zona Mišnjak</w:t>
            </w:r>
          </w:p>
        </w:tc>
        <w:tc>
          <w:tcPr>
            <w:tcW w:w="1773"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Gospodarsko – poslovna namjena izvan naselja</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i/>
                <w:iCs/>
                <w:sz w:val="18"/>
                <w:szCs w:val="18"/>
                <w:lang w:val="hr-HR" w:eastAsia="hr-HR"/>
              </w:rPr>
              <w:t>SN PGŽ br. 36/07, 2/19 i 5/19-pročišćeni tekst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bCs/>
                <w:sz w:val="18"/>
                <w:szCs w:val="18"/>
                <w:shd w:val="clear" w:color="auto" w:fill="FFFFFF"/>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UPU 22 -</w:t>
            </w:r>
            <w:r>
              <w:rPr>
                <w:rFonts w:ascii="Arial" w:eastAsia="SimSun" w:hAnsi="Arial" w:cs="Arial"/>
                <w:bCs/>
                <w:sz w:val="18"/>
                <w:szCs w:val="18"/>
                <w:shd w:val="clear" w:color="auto" w:fill="FFFFFF"/>
                <w:lang w:val="hr-HR" w:eastAsia="hr-HR"/>
              </w:rPr>
              <w:t xml:space="preserve"> Barbat (Barbat) (T1</w:t>
            </w:r>
            <w:r>
              <w:rPr>
                <w:rFonts w:ascii="Arial" w:eastAsia="SimSun" w:hAnsi="Arial" w:cs="Arial"/>
                <w:bCs/>
                <w:sz w:val="18"/>
                <w:szCs w:val="18"/>
                <w:shd w:val="clear" w:color="auto" w:fill="FFFFFF"/>
                <w:vertAlign w:val="subscript"/>
                <w:lang w:val="hr-HR" w:eastAsia="hr-HR"/>
              </w:rPr>
              <w:t>1</w:t>
            </w:r>
            <w:r>
              <w:rPr>
                <w:rFonts w:ascii="Arial" w:eastAsia="SimSun" w:hAnsi="Arial" w:cs="Arial"/>
                <w:bCs/>
                <w:sz w:val="18"/>
                <w:szCs w:val="18"/>
                <w:shd w:val="clear" w:color="auto" w:fill="FFFFFF"/>
                <w:lang w:val="hr-HR" w:eastAsia="hr-HR"/>
              </w:rPr>
              <w:t>)*</w:t>
            </w:r>
          </w:p>
        </w:tc>
        <w:tc>
          <w:tcPr>
            <w:tcW w:w="1773" w:type="dxa"/>
            <w:vMerge w:val="restart"/>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Ugostiteljsko – turistička namjena izvan naselja</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bCs/>
                <w:sz w:val="18"/>
                <w:szCs w:val="18"/>
                <w:shd w:val="clear" w:color="auto" w:fill="FFFFFF"/>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UPU 23 - Soline (Palit) (T1</w:t>
            </w:r>
            <w:r>
              <w:rPr>
                <w:rFonts w:ascii="Arial" w:eastAsia="SimSun" w:hAnsi="Arial" w:cs="Arial"/>
                <w:bCs/>
                <w:sz w:val="18"/>
                <w:szCs w:val="18"/>
                <w:shd w:val="clear" w:color="auto" w:fill="FFFFFF"/>
                <w:vertAlign w:val="subscript"/>
                <w:lang w:val="hr-HR" w:eastAsia="hr-HR"/>
              </w:rPr>
              <w:t>2</w:t>
            </w:r>
            <w:r>
              <w:rPr>
                <w:rFonts w:ascii="Arial" w:eastAsia="SimSun" w:hAnsi="Arial" w:cs="Arial"/>
                <w:bCs/>
                <w:sz w:val="18"/>
                <w:szCs w:val="18"/>
                <w:shd w:val="clear" w:color="auto" w:fill="FFFFFF"/>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3A63E1">
            <w:pPr>
              <w:widowControl/>
              <w:numPr>
                <w:ilvl w:val="0"/>
                <w:numId w:val="69"/>
              </w:numPr>
              <w:spacing w:after="0" w:line="240" w:lineRule="auto"/>
              <w:jc w:val="center"/>
              <w:rPr>
                <w:rFonts w:ascii="Arial" w:eastAsia="SimSun" w:hAnsi="Arial" w:cs="Arial"/>
                <w:bCs/>
                <w:sz w:val="18"/>
                <w:szCs w:val="18"/>
                <w:shd w:val="clear" w:color="auto" w:fill="FFFFFF"/>
                <w:lang w:val="hr-HR" w:eastAsia="hr-HR"/>
              </w:rPr>
            </w:pP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UPU 24 - Kamenjak (Mundanije) (T1</w:t>
            </w:r>
            <w:r>
              <w:rPr>
                <w:rFonts w:ascii="Arial" w:eastAsia="SimSun" w:hAnsi="Arial" w:cs="Arial"/>
                <w:bCs/>
                <w:sz w:val="18"/>
                <w:szCs w:val="18"/>
                <w:shd w:val="clear" w:color="auto" w:fill="FFFFFF"/>
                <w:vertAlign w:val="subscript"/>
                <w:lang w:val="hr-HR" w:eastAsia="hr-HR"/>
              </w:rPr>
              <w:t>3</w:t>
            </w:r>
            <w:r>
              <w:rPr>
                <w:rFonts w:ascii="Arial" w:eastAsia="SimSun" w:hAnsi="Arial" w:cs="Arial"/>
                <w:bCs/>
                <w:sz w:val="18"/>
                <w:szCs w:val="18"/>
                <w:shd w:val="clear" w:color="auto" w:fill="FFFFFF"/>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21.</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UPU 25 - Suha Punta (Kampor) (T2</w:t>
            </w:r>
            <w:r>
              <w:rPr>
                <w:rFonts w:ascii="Arial" w:eastAsia="SimSun" w:hAnsi="Arial" w:cs="Arial"/>
                <w:bCs/>
                <w:sz w:val="18"/>
                <w:szCs w:val="18"/>
                <w:shd w:val="clear" w:color="auto" w:fill="FFFFFF"/>
                <w:vertAlign w:val="subscript"/>
                <w:lang w:val="hr-HR" w:eastAsia="hr-HR"/>
              </w:rPr>
              <w:t>1</w:t>
            </w:r>
            <w:r>
              <w:rPr>
                <w:rFonts w:ascii="Arial" w:eastAsia="SimSun" w:hAnsi="Arial" w:cs="Arial"/>
                <w:bCs/>
                <w:sz w:val="18"/>
                <w:szCs w:val="18"/>
                <w:shd w:val="clear" w:color="auto" w:fill="FFFFFF"/>
                <w:lang w:val="hr-HR" w:eastAsia="hr-HR"/>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eastAsia="SimSun" w:hAnsi="Arial" w:cs="Arial"/>
                <w:sz w:val="18"/>
                <w:szCs w:val="18"/>
                <w:lang w:val="hr-HR" w:eastAsia="hr-HR"/>
              </w:rPr>
              <w:t>Izrada u tijeku</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22.</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26 - Šurline (Kampor) (T1</w:t>
            </w:r>
            <w:r>
              <w:rPr>
                <w:rFonts w:ascii="Arial" w:hAnsi="Arial" w:cs="Arial"/>
                <w:bCs/>
                <w:sz w:val="18"/>
                <w:szCs w:val="18"/>
                <w:shd w:val="clear" w:color="auto" w:fill="FFFFFF"/>
                <w:vertAlign w:val="subscript"/>
              </w:rPr>
              <w:t>4</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23.</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27 - uv. Miral (S. Draga) (T1</w:t>
            </w:r>
            <w:r>
              <w:rPr>
                <w:rFonts w:ascii="Arial" w:hAnsi="Arial" w:cs="Arial"/>
                <w:bCs/>
                <w:sz w:val="18"/>
                <w:szCs w:val="18"/>
                <w:shd w:val="clear" w:color="auto" w:fill="FFFFFF"/>
                <w:vertAlign w:val="subscript"/>
              </w:rPr>
              <w:t>5</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24.</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28 - Gonar (S. Draga) (T1</w:t>
            </w:r>
            <w:r>
              <w:rPr>
                <w:rFonts w:ascii="Arial" w:hAnsi="Arial" w:cs="Arial"/>
                <w:bCs/>
                <w:sz w:val="18"/>
                <w:szCs w:val="18"/>
                <w:shd w:val="clear" w:color="auto" w:fill="FFFFFF"/>
                <w:vertAlign w:val="subscript"/>
              </w:rPr>
              <w:t>6</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lastRenderedPageBreak/>
              <w:t>25.</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UPU 34 - Uvala Padova III (Banjol) (T3</w:t>
            </w:r>
            <w:r>
              <w:rPr>
                <w:rFonts w:ascii="Arial" w:hAnsi="Arial" w:cs="Arial"/>
                <w:sz w:val="18"/>
                <w:szCs w:val="18"/>
                <w:vertAlign w:val="subscript"/>
              </w:rPr>
              <w:t>1</w:t>
            </w:r>
            <w:r>
              <w:rPr>
                <w:rFonts w:ascii="Arial" w:hAnsi="Arial" w:cs="Arial"/>
                <w:sz w:val="18"/>
                <w:szCs w:val="18"/>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bCs/>
                <w:i/>
                <w:iCs/>
                <w:sz w:val="18"/>
                <w:szCs w:val="18"/>
              </w:rPr>
              <w:t>SN PGŽ 26/16</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26.</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UPU 36 - Kampor (T3</w:t>
            </w:r>
            <w:r>
              <w:rPr>
                <w:rFonts w:ascii="Arial" w:hAnsi="Arial" w:cs="Arial"/>
                <w:sz w:val="18"/>
                <w:szCs w:val="18"/>
                <w:vertAlign w:val="subscript"/>
              </w:rPr>
              <w:t>3</w:t>
            </w:r>
            <w:r>
              <w:rPr>
                <w:rFonts w:ascii="Arial" w:hAnsi="Arial" w:cs="Arial"/>
                <w:sz w:val="18"/>
                <w:szCs w:val="18"/>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bCs/>
                <w:i/>
                <w:iCs/>
                <w:sz w:val="18"/>
                <w:szCs w:val="18"/>
              </w:rPr>
              <w:t>SN PGŽ 41/14</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27.</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38 - centar za vodene sportove u Banjolu (R5</w:t>
            </w:r>
            <w:r>
              <w:rPr>
                <w:rFonts w:ascii="Arial" w:hAnsi="Arial" w:cs="Arial"/>
                <w:bCs/>
                <w:sz w:val="18"/>
                <w:szCs w:val="18"/>
                <w:shd w:val="clear" w:color="auto" w:fill="FFFFFF"/>
                <w:vertAlign w:val="subscript"/>
              </w:rPr>
              <w:t>1</w:t>
            </w:r>
            <w:r>
              <w:rPr>
                <w:rFonts w:ascii="Arial" w:hAnsi="Arial" w:cs="Arial"/>
                <w:bCs/>
                <w:sz w:val="18"/>
                <w:szCs w:val="18"/>
                <w:shd w:val="clear" w:color="auto" w:fill="FFFFFF"/>
              </w:rPr>
              <w:t>)</w:t>
            </w:r>
          </w:p>
        </w:tc>
        <w:tc>
          <w:tcPr>
            <w:tcW w:w="1773" w:type="dxa"/>
            <w:vMerge w:val="restart"/>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Sportsko – rekreacijska namjena izvan naselja</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val="hr-HR" w:eastAsia="hr-HR"/>
              </w:rPr>
            </w:pPr>
            <w:r>
              <w:rPr>
                <w:rFonts w:ascii="Arial" w:eastAsia="SimSun" w:hAnsi="Arial" w:cs="Arial"/>
                <w:bCs/>
                <w:sz w:val="18"/>
                <w:szCs w:val="18"/>
                <w:shd w:val="clear" w:color="auto" w:fill="FFFFFF"/>
                <w:lang w:val="hr-HR" w:eastAsia="hr-HR"/>
              </w:rPr>
              <w:t>28.</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39 - centar za vodene sportove u Solinama - Kampor (R5</w:t>
            </w:r>
            <w:r>
              <w:rPr>
                <w:rFonts w:ascii="Arial" w:hAnsi="Arial" w:cs="Arial"/>
                <w:bCs/>
                <w:sz w:val="18"/>
                <w:szCs w:val="18"/>
                <w:shd w:val="clear" w:color="auto" w:fill="FFFFFF"/>
                <w:vertAlign w:val="subscript"/>
              </w:rPr>
              <w:t>2</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29</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40 - centar za vodene sportove Halović - Kampor (R5</w:t>
            </w:r>
            <w:r>
              <w:rPr>
                <w:rFonts w:ascii="Arial" w:hAnsi="Arial" w:cs="Arial"/>
                <w:bCs/>
                <w:sz w:val="18"/>
                <w:szCs w:val="18"/>
                <w:shd w:val="clear" w:color="auto" w:fill="FFFFFF"/>
                <w:vertAlign w:val="subscript"/>
              </w:rPr>
              <w:t>3</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30</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 xml:space="preserve">UPU 41 - sportsko-rekreacijski centar (motokros staza i </w:t>
            </w:r>
            <w:r>
              <w:rPr>
                <w:rFonts w:ascii="Arial" w:hAnsi="Arial" w:cs="Arial"/>
                <w:bCs/>
                <w:sz w:val="18"/>
                <w:szCs w:val="18"/>
                <w:shd w:val="clear" w:color="auto" w:fill="FFFFFF"/>
              </w:rPr>
              <w:t>streljana) u Barbatu (R6</w:t>
            </w:r>
            <w:r>
              <w:rPr>
                <w:rFonts w:ascii="Arial" w:hAnsi="Arial" w:cs="Arial"/>
                <w:bCs/>
                <w:sz w:val="18"/>
                <w:szCs w:val="18"/>
                <w:shd w:val="clear" w:color="auto" w:fill="FFFFFF"/>
                <w:vertAlign w:val="subscript"/>
              </w:rPr>
              <w:t>1</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Izrada u tijeku</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31</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42 - sportsko-rekreacijski centar (sportska dvorana s nogometnim i košarkaškim igralištem) u Palitu (R6</w:t>
            </w:r>
            <w:r>
              <w:rPr>
                <w:rFonts w:ascii="Arial" w:hAnsi="Arial" w:cs="Arial"/>
                <w:bCs/>
                <w:sz w:val="18"/>
                <w:szCs w:val="18"/>
                <w:shd w:val="clear" w:color="auto" w:fill="FFFFFF"/>
                <w:vertAlign w:val="subscript"/>
              </w:rPr>
              <w:t>2</w:t>
            </w:r>
            <w:r>
              <w:rPr>
                <w:rFonts w:ascii="Arial" w:hAnsi="Arial" w:cs="Arial"/>
                <w:bCs/>
                <w:sz w:val="18"/>
                <w:szCs w:val="18"/>
                <w:shd w:val="clear" w:color="auto" w:fill="FFFFFF"/>
              </w:rPr>
              <w:t>)</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32</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46 - luka Pudarica (IS</w:t>
            </w:r>
            <w:r>
              <w:rPr>
                <w:rFonts w:ascii="Arial" w:hAnsi="Arial" w:cs="Arial"/>
                <w:bCs/>
                <w:sz w:val="18"/>
                <w:szCs w:val="18"/>
                <w:shd w:val="clear" w:color="auto" w:fill="FFFFFF"/>
                <w:vertAlign w:val="subscript"/>
              </w:rPr>
              <w:t>2</w:t>
            </w:r>
            <w:r>
              <w:rPr>
                <w:rFonts w:ascii="Arial" w:hAnsi="Arial" w:cs="Arial"/>
                <w:bCs/>
                <w:sz w:val="18"/>
                <w:szCs w:val="18"/>
                <w:shd w:val="clear" w:color="auto" w:fill="FFFFFF"/>
              </w:rPr>
              <w:t>) i sportsko-rekreacijska zona R2</w:t>
            </w:r>
            <w:r>
              <w:rPr>
                <w:rFonts w:ascii="Arial" w:hAnsi="Arial" w:cs="Arial"/>
                <w:bCs/>
                <w:sz w:val="18"/>
                <w:szCs w:val="18"/>
                <w:shd w:val="clear" w:color="auto" w:fill="FFFFFF"/>
                <w:vertAlign w:val="subscript"/>
              </w:rPr>
              <w:t>1</w:t>
            </w:r>
          </w:p>
        </w:tc>
        <w:tc>
          <w:tcPr>
            <w:tcW w:w="1773"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 xml:space="preserve">Infrastrukturna i </w:t>
            </w:r>
            <w:r>
              <w:rPr>
                <w:rFonts w:ascii="Arial" w:hAnsi="Arial" w:cs="Arial"/>
                <w:sz w:val="18"/>
                <w:szCs w:val="18"/>
              </w:rPr>
              <w:t>sportsko-rekreacijska namjena</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33</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bCs/>
                <w:sz w:val="18"/>
                <w:szCs w:val="18"/>
                <w:shd w:val="clear" w:color="auto" w:fill="FFFFFF"/>
              </w:rPr>
              <w:t>UPU 48 - trajektna luka Mišnjak (IS</w:t>
            </w:r>
            <w:r>
              <w:rPr>
                <w:rFonts w:ascii="Arial" w:hAnsi="Arial" w:cs="Arial"/>
                <w:bCs/>
                <w:sz w:val="18"/>
                <w:szCs w:val="18"/>
                <w:shd w:val="clear" w:color="auto" w:fill="FFFFFF"/>
                <w:vertAlign w:val="subscript"/>
              </w:rPr>
              <w:t>4</w:t>
            </w:r>
            <w:r>
              <w:rPr>
                <w:rFonts w:ascii="Arial" w:hAnsi="Arial" w:cs="Arial"/>
                <w:bCs/>
                <w:sz w:val="18"/>
                <w:szCs w:val="18"/>
                <w:shd w:val="clear" w:color="auto" w:fill="FFFFFF"/>
              </w:rPr>
              <w:t>)</w:t>
            </w:r>
          </w:p>
        </w:tc>
        <w:tc>
          <w:tcPr>
            <w:tcW w:w="1773"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 xml:space="preserve">Infrastrukturna namjena </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Izrada u tijeku</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34</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DPU 3 G3 Kampor (logor)</w:t>
            </w:r>
          </w:p>
        </w:tc>
        <w:tc>
          <w:tcPr>
            <w:tcW w:w="1773" w:type="dxa"/>
            <w:vMerge w:val="restart"/>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Groblje</w:t>
            </w: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35</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DPU 1 G1 Banjol</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bCs/>
                <w:i/>
                <w:iCs/>
                <w:sz w:val="18"/>
                <w:szCs w:val="18"/>
              </w:rPr>
              <w:t>SN PGŽ 43/07</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36</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DPU 2 G2 Mundanije</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bCs/>
                <w:i/>
                <w:iCs/>
                <w:sz w:val="18"/>
                <w:szCs w:val="18"/>
              </w:rPr>
              <w:t>SN PGŽ 43/07</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37</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eastAsia="SimSun" w:hAnsi="Arial" w:cs="Arial"/>
                <w:bCs/>
                <w:sz w:val="18"/>
                <w:szCs w:val="18"/>
                <w:shd w:val="clear" w:color="auto" w:fill="FFFFFF"/>
                <w:lang w:val="hr-HR" w:eastAsia="hr-HR"/>
              </w:rPr>
            </w:pPr>
            <w:r>
              <w:rPr>
                <w:rFonts w:ascii="Arial" w:hAnsi="Arial" w:cs="Arial"/>
                <w:sz w:val="18"/>
                <w:szCs w:val="18"/>
              </w:rPr>
              <w:t xml:space="preserve">DPU 4 G4 </w:t>
            </w:r>
            <w:r>
              <w:rPr>
                <w:rFonts w:ascii="Arial" w:hAnsi="Arial" w:cs="Arial"/>
                <w:sz w:val="18"/>
                <w:szCs w:val="18"/>
              </w:rPr>
              <w:t>Kampor</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bCs/>
                <w:i/>
                <w:iCs/>
                <w:sz w:val="18"/>
                <w:szCs w:val="18"/>
              </w:rPr>
              <w:t>SN PGŽ 43/07</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r w:rsidR="003A63E1">
        <w:tc>
          <w:tcPr>
            <w:tcW w:w="960" w:type="dxa"/>
            <w:shd w:val="clear" w:color="auto" w:fill="E2EFD9" w:themeFill="accent6" w:themeFillTint="33"/>
            <w:vAlign w:val="center"/>
          </w:tcPr>
          <w:p w:rsidR="003A63E1" w:rsidRDefault="0063361E">
            <w:pPr>
              <w:widowControl/>
              <w:spacing w:after="0" w:line="240" w:lineRule="auto"/>
              <w:ind w:left="465"/>
              <w:jc w:val="center"/>
              <w:rPr>
                <w:rFonts w:ascii="Arial" w:eastAsia="SimSun" w:hAnsi="Arial" w:cs="Arial"/>
                <w:bCs/>
                <w:sz w:val="18"/>
                <w:szCs w:val="18"/>
                <w:shd w:val="clear" w:color="auto" w:fill="FFFFFF"/>
                <w:lang w:eastAsia="hr-HR"/>
              </w:rPr>
            </w:pPr>
            <w:r>
              <w:rPr>
                <w:rFonts w:ascii="Arial" w:eastAsia="SimSun" w:hAnsi="Arial" w:cs="Arial"/>
                <w:bCs/>
                <w:sz w:val="18"/>
                <w:szCs w:val="18"/>
                <w:shd w:val="clear" w:color="auto" w:fill="FFFFFF"/>
                <w:lang w:val="hr-HR" w:eastAsia="hr-HR"/>
              </w:rPr>
              <w:t>38</w:t>
            </w:r>
            <w:r>
              <w:rPr>
                <w:rFonts w:ascii="Arial" w:eastAsia="SimSun" w:hAnsi="Arial" w:cs="Arial"/>
                <w:bCs/>
                <w:sz w:val="18"/>
                <w:szCs w:val="18"/>
                <w:shd w:val="clear" w:color="auto" w:fill="FFFFFF"/>
                <w:lang w:eastAsia="hr-HR"/>
              </w:rPr>
              <w:t>.</w:t>
            </w:r>
          </w:p>
        </w:tc>
        <w:tc>
          <w:tcPr>
            <w:tcW w:w="3645" w:type="dxa"/>
            <w:shd w:val="clear" w:color="auto" w:fill="E2EFD9" w:themeFill="accent6" w:themeFillTint="33"/>
            <w:vAlign w:val="center"/>
          </w:tcPr>
          <w:p w:rsidR="003A63E1" w:rsidRDefault="0063361E">
            <w:pPr>
              <w:widowControl/>
              <w:spacing w:after="0" w:line="240" w:lineRule="auto"/>
              <w:rPr>
                <w:rFonts w:ascii="Arial" w:hAnsi="Arial" w:cs="Arial"/>
                <w:sz w:val="18"/>
                <w:szCs w:val="18"/>
              </w:rPr>
            </w:pPr>
            <w:r>
              <w:rPr>
                <w:rFonts w:ascii="Arial" w:hAnsi="Arial" w:cs="Arial"/>
                <w:sz w:val="18"/>
                <w:szCs w:val="18"/>
              </w:rPr>
              <w:t>DPU 5 G5 Supetarska Draga</w:t>
            </w:r>
          </w:p>
        </w:tc>
        <w:tc>
          <w:tcPr>
            <w:tcW w:w="1773" w:type="dxa"/>
            <w:vMerge/>
            <w:shd w:val="clear" w:color="auto" w:fill="E2EFD9" w:themeFill="accent6" w:themeFillTint="33"/>
            <w:vAlign w:val="center"/>
          </w:tcPr>
          <w:p w:rsidR="003A63E1" w:rsidRDefault="003A63E1">
            <w:pPr>
              <w:widowControl/>
              <w:spacing w:after="0" w:line="240" w:lineRule="auto"/>
              <w:jc w:val="center"/>
              <w:rPr>
                <w:rFonts w:ascii="Arial" w:eastAsia="SimSun" w:hAnsi="Arial" w:cs="Arial"/>
                <w:sz w:val="18"/>
                <w:szCs w:val="18"/>
                <w:lang w:val="hr-HR" w:eastAsia="hr-HR"/>
              </w:rPr>
            </w:pPr>
          </w:p>
        </w:tc>
        <w:tc>
          <w:tcPr>
            <w:tcW w:w="1547" w:type="dxa"/>
            <w:shd w:val="clear" w:color="auto" w:fill="E2EFD9" w:themeFill="accent6" w:themeFillTint="33"/>
            <w:vAlign w:val="center"/>
          </w:tcPr>
          <w:p w:rsidR="003A63E1" w:rsidRDefault="0063361E">
            <w:pPr>
              <w:widowControl/>
              <w:spacing w:after="0" w:line="240" w:lineRule="auto"/>
              <w:jc w:val="center"/>
              <w:rPr>
                <w:rFonts w:ascii="Arial" w:hAnsi="Arial" w:cs="Arial"/>
                <w:bCs/>
                <w:i/>
                <w:iCs/>
                <w:sz w:val="18"/>
                <w:szCs w:val="18"/>
              </w:rPr>
            </w:pPr>
            <w:r>
              <w:rPr>
                <w:rFonts w:ascii="Arial" w:hAnsi="Arial" w:cs="Arial"/>
                <w:bCs/>
                <w:i/>
                <w:iCs/>
                <w:sz w:val="18"/>
                <w:szCs w:val="18"/>
              </w:rPr>
              <w:t>SN PGŽ 43/07</w:t>
            </w:r>
          </w:p>
        </w:tc>
        <w:tc>
          <w:tcPr>
            <w:tcW w:w="1317" w:type="dxa"/>
            <w:shd w:val="clear" w:color="auto" w:fill="E2EFD9" w:themeFill="accent6" w:themeFillTint="33"/>
            <w:vAlign w:val="center"/>
          </w:tcPr>
          <w:p w:rsidR="003A63E1" w:rsidRDefault="0063361E">
            <w:pPr>
              <w:widowControl/>
              <w:spacing w:after="0" w:line="240" w:lineRule="auto"/>
              <w:jc w:val="center"/>
              <w:rPr>
                <w:rFonts w:ascii="Arial" w:eastAsia="SimSun" w:hAnsi="Arial" w:cs="Arial"/>
                <w:sz w:val="18"/>
                <w:szCs w:val="18"/>
                <w:lang w:val="hr-HR" w:eastAsia="hr-HR"/>
              </w:rPr>
            </w:pPr>
            <w:r>
              <w:rPr>
                <w:rFonts w:ascii="Arial" w:hAnsi="Arial" w:cs="Arial"/>
                <w:sz w:val="18"/>
                <w:szCs w:val="18"/>
              </w:rPr>
              <w:t>-</w:t>
            </w:r>
          </w:p>
        </w:tc>
      </w:tr>
    </w:tbl>
    <w:p w:rsidR="003A63E1" w:rsidRDefault="0063361E">
      <w:pPr>
        <w:spacing w:after="0" w:line="240" w:lineRule="auto"/>
        <w:jc w:val="both"/>
        <w:rPr>
          <w:rFonts w:ascii="Arial" w:hAnsi="Arial" w:cs="Arial"/>
          <w:i/>
          <w:iCs/>
          <w:lang w:val="hr-HR"/>
        </w:rPr>
      </w:pPr>
      <w:r>
        <w:rPr>
          <w:rFonts w:ascii="Arial" w:hAnsi="Arial" w:cs="Arial"/>
          <w:i/>
          <w:iCs/>
          <w:lang w:val="hr-HR"/>
        </w:rPr>
        <w:t>* - Izmjenama i dopunama PPUG Raba će se ukinuti zona u Barbatu (T1</w:t>
      </w:r>
      <w:r>
        <w:rPr>
          <w:rFonts w:ascii="Arial" w:eastAsia="Calibri" w:hAnsi="Arial" w:cs="Arial"/>
          <w:i/>
          <w:iCs/>
          <w:vertAlign w:val="subscript"/>
          <w:lang w:val="hr-HR"/>
        </w:rPr>
        <w:t>1</w:t>
      </w:r>
      <w:r>
        <w:rPr>
          <w:rFonts w:ascii="Arial" w:hAnsi="Arial" w:cs="Arial"/>
          <w:i/>
          <w:iCs/>
          <w:lang w:val="hr-HR"/>
        </w:rPr>
        <w:t xml:space="preserve">) radi </w:t>
      </w:r>
      <w:r>
        <w:rPr>
          <w:rFonts w:ascii="Arial" w:hAnsi="Arial" w:cs="Arial"/>
          <w:i/>
          <w:iCs/>
          <w:lang w:val="hr-HR"/>
        </w:rPr>
        <w:t>usuglašavanja</w:t>
      </w:r>
      <w:r>
        <w:rPr>
          <w:rFonts w:ascii="Arial" w:hAnsi="Arial" w:cs="Arial"/>
          <w:i/>
          <w:iCs/>
          <w:lang w:val="hr-HR"/>
        </w:rPr>
        <w:t xml:space="preserve"> s važećim PPPGŽ-om te će se slijedom toga ukinuti obveza izrade UPU 22</w:t>
      </w:r>
    </w:p>
    <w:p w:rsidR="003A63E1" w:rsidRDefault="0063361E">
      <w:pPr>
        <w:spacing w:after="0" w:line="240" w:lineRule="auto"/>
        <w:jc w:val="both"/>
        <w:rPr>
          <w:rFonts w:ascii="Arial" w:hAnsi="Arial" w:cs="Arial"/>
          <w:i/>
          <w:iCs/>
          <w:lang w:val="hr-HR"/>
        </w:rPr>
      </w:pPr>
      <w:r>
        <w:rPr>
          <w:rFonts w:ascii="Arial" w:hAnsi="Arial" w:cs="Arial"/>
          <w:i/>
          <w:iCs/>
          <w:lang w:val="hr-HR"/>
        </w:rPr>
        <w:t xml:space="preserve">** - označena područja </w:t>
      </w:r>
      <w:r>
        <w:rPr>
          <w:rFonts w:ascii="Arial" w:hAnsi="Arial" w:cs="Arial"/>
          <w:i/>
          <w:iCs/>
          <w:lang w:val="hr-HR"/>
        </w:rPr>
        <w:t>UPU-ova se prema važećem PPPGŽ-u priključuju naseljima</w:t>
      </w:r>
    </w:p>
    <w:p w:rsidR="003A63E1" w:rsidRDefault="003A63E1">
      <w:pPr>
        <w:pStyle w:val="ListParagraph"/>
        <w:spacing w:after="0" w:line="240" w:lineRule="auto"/>
        <w:ind w:left="0"/>
        <w:jc w:val="both"/>
        <w:rPr>
          <w:rFonts w:ascii="Arial" w:hAnsi="Arial" w:cs="Arial"/>
          <w:color w:val="FF0000"/>
          <w:sz w:val="24"/>
          <w:szCs w:val="24"/>
          <w:lang w:val="hr-HR"/>
        </w:rPr>
      </w:pPr>
    </w:p>
    <w:p w:rsidR="003A63E1" w:rsidRDefault="0063361E">
      <w:pPr>
        <w:pStyle w:val="ListParagraph"/>
        <w:spacing w:after="0" w:line="240" w:lineRule="auto"/>
        <w:ind w:left="0"/>
        <w:jc w:val="both"/>
        <w:rPr>
          <w:rFonts w:ascii="Arial" w:hAnsi="Arial" w:cs="Arial"/>
          <w:sz w:val="24"/>
          <w:szCs w:val="24"/>
          <w:lang w:val="hr-HR"/>
        </w:rPr>
      </w:pPr>
      <w:r>
        <w:rPr>
          <w:rFonts w:ascii="Arial" w:hAnsi="Arial" w:cs="Arial"/>
          <w:sz w:val="24"/>
          <w:szCs w:val="24"/>
          <w:lang w:val="hr-HR"/>
        </w:rPr>
        <w:t>Svi u</w:t>
      </w:r>
      <w:r>
        <w:rPr>
          <w:rFonts w:ascii="Arial" w:hAnsi="Arial" w:cs="Arial"/>
          <w:sz w:val="24"/>
          <w:szCs w:val="24"/>
          <w:lang w:val="hr-HR"/>
        </w:rPr>
        <w:t xml:space="preserve">rbanistički planovi uređenja čija je obveza izrade propisana važećim PPUG-om za građevinska područja naselja </w:t>
      </w:r>
      <w:r>
        <w:rPr>
          <w:rFonts w:ascii="Arial" w:hAnsi="Arial" w:cs="Arial"/>
          <w:sz w:val="24"/>
          <w:szCs w:val="24"/>
          <w:lang w:val="hr-HR"/>
        </w:rPr>
        <w:t xml:space="preserve">na području </w:t>
      </w:r>
      <w:r>
        <w:rPr>
          <w:rFonts w:ascii="Arial" w:hAnsi="Arial" w:cs="Arial"/>
          <w:sz w:val="24"/>
          <w:szCs w:val="24"/>
          <w:lang w:val="hr-HR"/>
        </w:rPr>
        <w:t xml:space="preserve">Grada Raba su doneseni. Period donošenja planova je između 2013. i 2019. </w:t>
      </w:r>
      <w:r>
        <w:rPr>
          <w:rFonts w:ascii="Arial" w:hAnsi="Arial" w:cs="Arial"/>
          <w:sz w:val="24"/>
          <w:szCs w:val="24"/>
          <w:lang w:val="hr-HR"/>
        </w:rPr>
        <w:t>godine</w:t>
      </w:r>
      <w:r>
        <w:rPr>
          <w:rFonts w:ascii="Arial" w:hAnsi="Arial" w:cs="Arial"/>
          <w:sz w:val="24"/>
          <w:szCs w:val="24"/>
          <w:lang w:val="hr-HR"/>
        </w:rPr>
        <w:t xml:space="preserve">. Samo su za UPU 1 donesene Izmjene i dopune, i to u 2020. godini, dok ostali </w:t>
      </w:r>
      <w:r>
        <w:rPr>
          <w:rFonts w:ascii="Arial" w:hAnsi="Arial" w:cs="Arial"/>
          <w:sz w:val="24"/>
          <w:szCs w:val="24"/>
          <w:lang w:val="hr-HR"/>
        </w:rPr>
        <w:t>UPU-ov</w:t>
      </w:r>
      <w:r>
        <w:rPr>
          <w:rFonts w:ascii="Arial" w:hAnsi="Arial" w:cs="Arial"/>
          <w:sz w:val="24"/>
          <w:szCs w:val="24"/>
          <w:lang w:val="hr-HR"/>
        </w:rPr>
        <w:t>i</w:t>
      </w:r>
      <w:r>
        <w:rPr>
          <w:rFonts w:ascii="Arial" w:hAnsi="Arial" w:cs="Arial"/>
          <w:sz w:val="24"/>
          <w:szCs w:val="24"/>
          <w:lang w:val="hr-HR"/>
        </w:rPr>
        <w:t xml:space="preserve"> ni</w:t>
      </w:r>
      <w:r>
        <w:rPr>
          <w:rFonts w:ascii="Arial" w:hAnsi="Arial" w:cs="Arial"/>
          <w:sz w:val="24"/>
          <w:szCs w:val="24"/>
          <w:lang w:val="hr-HR"/>
        </w:rPr>
        <w:t>su</w:t>
      </w:r>
      <w:r>
        <w:rPr>
          <w:rFonts w:ascii="Arial" w:hAnsi="Arial" w:cs="Arial"/>
          <w:sz w:val="24"/>
          <w:szCs w:val="24"/>
          <w:lang w:val="hr-HR"/>
        </w:rPr>
        <w:t xml:space="preserve"> </w:t>
      </w:r>
      <w:r>
        <w:rPr>
          <w:rFonts w:ascii="Arial" w:hAnsi="Arial" w:cs="Arial"/>
          <w:sz w:val="24"/>
          <w:szCs w:val="24"/>
          <w:lang w:val="hr-HR"/>
        </w:rPr>
        <w:t>mijenjani</w:t>
      </w:r>
      <w:r>
        <w:rPr>
          <w:rFonts w:ascii="Arial" w:hAnsi="Arial" w:cs="Arial"/>
          <w:sz w:val="24"/>
          <w:szCs w:val="24"/>
          <w:lang w:val="hr-HR"/>
        </w:rPr>
        <w:t xml:space="preserve"> nakon donošenja. </w:t>
      </w:r>
      <w:r>
        <w:rPr>
          <w:rFonts w:ascii="Arial" w:hAnsi="Arial" w:cs="Arial"/>
          <w:sz w:val="24"/>
          <w:szCs w:val="24"/>
          <w:lang w:val="hr-HR"/>
        </w:rPr>
        <w:t xml:space="preserve"> </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 pet UPU-ova za sportsko-rekreacijsku namjenu izvan naselja čija je obveza izrade propisana PPUG</w:t>
      </w:r>
      <w:r>
        <w:rPr>
          <w:rFonts w:ascii="Arial" w:hAnsi="Arial" w:cs="Arial"/>
          <w:sz w:val="24"/>
          <w:szCs w:val="24"/>
          <w:lang w:val="hr-HR"/>
        </w:rPr>
        <w:t>-om</w:t>
      </w:r>
      <w:r>
        <w:rPr>
          <w:rFonts w:ascii="Arial" w:hAnsi="Arial" w:cs="Arial"/>
          <w:sz w:val="24"/>
          <w:szCs w:val="24"/>
          <w:lang w:val="hr-HR"/>
        </w:rPr>
        <w:t xml:space="preserve"> Raba, niti jedan nije dones</w:t>
      </w:r>
      <w:r>
        <w:rPr>
          <w:rFonts w:ascii="Arial" w:hAnsi="Arial" w:cs="Arial"/>
          <w:sz w:val="24"/>
          <w:szCs w:val="24"/>
          <w:lang w:val="hr-HR"/>
        </w:rPr>
        <w:t>en, a</w:t>
      </w:r>
      <w:r>
        <w:rPr>
          <w:rFonts w:ascii="Arial" w:hAnsi="Arial" w:cs="Arial"/>
          <w:sz w:val="24"/>
          <w:szCs w:val="24"/>
          <w:lang w:val="hr-HR"/>
        </w:rPr>
        <w:t>li je</w:t>
      </w:r>
      <w:r>
        <w:rPr>
          <w:rFonts w:ascii="Arial" w:hAnsi="Arial" w:cs="Arial"/>
          <w:sz w:val="24"/>
          <w:szCs w:val="24"/>
          <w:lang w:val="hr-HR"/>
        </w:rPr>
        <w:t xml:space="preserve"> izrada UPU 41 - sportsko-rekreacijski centar (motokros staza i streljana) u Barbatu (R6</w:t>
      </w:r>
      <w:r>
        <w:rPr>
          <w:rFonts w:ascii="Arial" w:eastAsia="Calibri" w:hAnsi="Arial" w:cs="Arial"/>
          <w:sz w:val="24"/>
          <w:szCs w:val="24"/>
          <w:vertAlign w:val="subscript"/>
          <w:lang w:val="hr-HR"/>
        </w:rPr>
        <w:t>1</w:t>
      </w:r>
      <w:r>
        <w:rPr>
          <w:rFonts w:ascii="Arial" w:hAnsi="Arial" w:cs="Arial"/>
          <w:sz w:val="24"/>
          <w:szCs w:val="24"/>
          <w:lang w:val="hr-HR"/>
        </w:rPr>
        <w:t xml:space="preserve">) </w:t>
      </w:r>
      <w:r>
        <w:rPr>
          <w:rFonts w:ascii="Arial" w:hAnsi="Arial" w:cs="Arial"/>
          <w:sz w:val="24"/>
          <w:szCs w:val="24"/>
          <w:lang w:val="hr-HR"/>
        </w:rPr>
        <w:t>započela 2017. godine</w:t>
      </w:r>
      <w:r>
        <w:rPr>
          <w:rFonts w:ascii="Arial" w:hAnsi="Arial" w:cs="Arial"/>
          <w:sz w:val="24"/>
          <w:szCs w:val="24"/>
          <w:lang w:val="hr-HR"/>
        </w:rPr>
        <w:t xml:space="preserve">. </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eastAsia="hr-HR"/>
        </w:rPr>
      </w:pPr>
      <w:r>
        <w:rPr>
          <w:rFonts w:ascii="Arial" w:hAnsi="Arial" w:cs="Arial"/>
          <w:sz w:val="24"/>
          <w:szCs w:val="24"/>
          <w:lang w:val="hr-HR" w:eastAsia="hr-HR"/>
        </w:rPr>
        <w:t>UPU 43</w:t>
      </w:r>
      <w:r>
        <w:rPr>
          <w:rFonts w:ascii="Arial" w:hAnsi="Arial" w:cs="Arial"/>
          <w:sz w:val="24"/>
          <w:szCs w:val="24"/>
          <w:lang w:eastAsia="hr-HR"/>
        </w:rPr>
        <w:t xml:space="preserve"> </w:t>
      </w:r>
      <w:r>
        <w:rPr>
          <w:rFonts w:ascii="Arial" w:hAnsi="Arial" w:cs="Arial"/>
          <w:sz w:val="24"/>
          <w:szCs w:val="24"/>
          <w:lang w:val="hr-HR" w:eastAsia="hr-HR"/>
        </w:rPr>
        <w:t>- Urbanistički plan uređenja 43 - Poslovna zona Mišnjak</w:t>
      </w:r>
      <w:r>
        <w:rPr>
          <w:rFonts w:ascii="Arial" w:hAnsi="Arial" w:cs="Arial"/>
          <w:sz w:val="24"/>
          <w:szCs w:val="24"/>
          <w:lang w:eastAsia="hr-HR"/>
        </w:rPr>
        <w:t xml:space="preserve"> za gospodarsku namjenu je donesen, kao i njegove Izmjene i dopune.</w:t>
      </w:r>
    </w:p>
    <w:p w:rsidR="003A63E1" w:rsidRDefault="003A63E1">
      <w:pPr>
        <w:spacing w:after="0" w:line="240" w:lineRule="auto"/>
        <w:jc w:val="both"/>
        <w:rPr>
          <w:rFonts w:ascii="Arial" w:eastAsia="SimSun" w:hAnsi="Arial" w:cs="Arial"/>
          <w:sz w:val="18"/>
          <w:szCs w:val="18"/>
          <w:lang w:val="hr-HR" w:eastAsia="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Na području Grada Raba važećim PPUG-om je određena obveza izrade dva UPU-a za zone infrastrukturne namjene, od čega je izrada jednog plana u tijeku (UPU 48 - trajektna luka Mišnjak (IS4)), dok izrada drugog plana (UPU 46 - luka Pudarica (IS2) i sportsko-r</w:t>
      </w:r>
      <w:r>
        <w:rPr>
          <w:rFonts w:ascii="Arial" w:hAnsi="Arial" w:cs="Arial"/>
          <w:sz w:val="24"/>
          <w:szCs w:val="24"/>
          <w:lang w:val="hr-HR"/>
        </w:rPr>
        <w:t>ekreacijska zona R2</w:t>
      </w:r>
      <w:r>
        <w:rPr>
          <w:rFonts w:ascii="Arial" w:eastAsia="Calibri" w:hAnsi="Arial" w:cs="Arial"/>
          <w:sz w:val="24"/>
          <w:szCs w:val="24"/>
          <w:vertAlign w:val="subscript"/>
          <w:lang w:val="hr-HR"/>
        </w:rPr>
        <w:t>1</w:t>
      </w:r>
      <w:r>
        <w:rPr>
          <w:rFonts w:ascii="Arial" w:hAnsi="Arial" w:cs="Arial"/>
          <w:sz w:val="24"/>
          <w:szCs w:val="24"/>
          <w:lang w:val="hr-HR"/>
        </w:rPr>
        <w:t xml:space="preserve">) nije započela. </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 propisanih devet UPU-ova za građevinska područja ugostiteljsko-turističke namjene donesena su dva, jedan je u tijeku izrade, te preostaje još 6 planova koje je potrebno izraditi prema važećem PPUG Raba.</w:t>
      </w:r>
    </w:p>
    <w:p w:rsidR="003A63E1" w:rsidRDefault="003A63E1">
      <w:pPr>
        <w:spacing w:after="0" w:line="240" w:lineRule="auto"/>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Od pet DPU</w:t>
      </w:r>
      <w:r>
        <w:rPr>
          <w:rFonts w:ascii="Arial" w:hAnsi="Arial" w:cs="Arial"/>
          <w:sz w:val="24"/>
          <w:szCs w:val="24"/>
          <w:lang w:val="hr-HR"/>
        </w:rPr>
        <w:t xml:space="preserve">-ova za groblja čija je obveza izrade propisana PPUG Raba, četiri ih je doneseno, dok za DPU 3 G3 Kampor (logor) izrada plana nije započela. </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Zaključno, od </w:t>
      </w:r>
      <w:r>
        <w:rPr>
          <w:rFonts w:ascii="Arial" w:hAnsi="Arial" w:cs="Arial"/>
          <w:sz w:val="24"/>
          <w:szCs w:val="24"/>
          <w:lang w:val="hr-HR"/>
        </w:rPr>
        <w:t>38</w:t>
      </w:r>
      <w:r>
        <w:rPr>
          <w:rFonts w:ascii="Arial" w:hAnsi="Arial" w:cs="Arial"/>
          <w:sz w:val="24"/>
          <w:szCs w:val="24"/>
          <w:lang w:val="hr-HR"/>
        </w:rPr>
        <w:t xml:space="preserve"> UPU/DPU-ova čija je obveza izrade propisana važećim PPUG-om Raba, njih </w:t>
      </w:r>
      <w:r>
        <w:rPr>
          <w:rFonts w:ascii="Arial" w:hAnsi="Arial" w:cs="Arial"/>
          <w:sz w:val="24"/>
          <w:szCs w:val="24"/>
          <w:lang w:val="hr-HR"/>
        </w:rPr>
        <w:t>23</w:t>
      </w:r>
      <w:r>
        <w:rPr>
          <w:rFonts w:ascii="Arial" w:hAnsi="Arial" w:cs="Arial"/>
          <w:sz w:val="24"/>
          <w:szCs w:val="24"/>
          <w:lang w:val="hr-HR"/>
        </w:rPr>
        <w:t xml:space="preserve"> je doneseno, š</w:t>
      </w:r>
      <w:r>
        <w:rPr>
          <w:rFonts w:ascii="Arial" w:hAnsi="Arial" w:cs="Arial"/>
          <w:sz w:val="24"/>
          <w:szCs w:val="24"/>
          <w:lang w:val="hr-HR"/>
        </w:rPr>
        <w:t>to čini</w:t>
      </w:r>
      <w:r>
        <w:rPr>
          <w:rFonts w:ascii="Arial" w:hAnsi="Arial" w:cs="Arial"/>
          <w:sz w:val="24"/>
          <w:szCs w:val="24"/>
          <w:lang w:val="hr-HR"/>
        </w:rPr>
        <w:t xml:space="preserve"> </w:t>
      </w:r>
      <w:r>
        <w:rPr>
          <w:rFonts w:ascii="Arial" w:hAnsi="Arial" w:cs="Arial"/>
          <w:sz w:val="24"/>
          <w:szCs w:val="24"/>
          <w:lang w:val="hr-HR"/>
        </w:rPr>
        <w:t>cca 60%</w:t>
      </w:r>
      <w:r>
        <w:rPr>
          <w:rFonts w:ascii="Arial" w:hAnsi="Arial" w:cs="Arial"/>
          <w:sz w:val="24"/>
          <w:szCs w:val="24"/>
          <w:lang w:val="hr-HR"/>
        </w:rPr>
        <w:t xml:space="preserve"> ukupnog broja</w:t>
      </w:r>
      <w:r>
        <w:rPr>
          <w:rFonts w:ascii="Arial" w:hAnsi="Arial" w:cs="Arial"/>
          <w:sz w:val="24"/>
          <w:szCs w:val="24"/>
          <w:lang w:val="hr-HR"/>
        </w:rPr>
        <w:t xml:space="preserve">. </w:t>
      </w:r>
      <w:r>
        <w:rPr>
          <w:rFonts w:ascii="Arial" w:hAnsi="Arial" w:cs="Arial"/>
          <w:sz w:val="24"/>
          <w:szCs w:val="24"/>
          <w:lang w:val="hr-HR"/>
        </w:rPr>
        <w:t xml:space="preserve">Međutim, potrebno je napomenuti da će </w:t>
      </w:r>
      <w:r>
        <w:rPr>
          <w:rFonts w:ascii="Arial" w:hAnsi="Arial" w:cs="Arial"/>
          <w:sz w:val="24"/>
          <w:szCs w:val="24"/>
          <w:lang w:val="hr-HR"/>
        </w:rPr>
        <w:t xml:space="preserve">Izmjenama i dopunama PPUG-a </w:t>
      </w:r>
      <w:r>
        <w:rPr>
          <w:rFonts w:ascii="Arial" w:hAnsi="Arial" w:cs="Arial"/>
          <w:sz w:val="24"/>
          <w:szCs w:val="24"/>
          <w:lang w:val="hr-HR"/>
        </w:rPr>
        <w:t>biti potrebno revidirati obvezu izrade urbanističkih planova uređenja</w:t>
      </w:r>
      <w:r>
        <w:rPr>
          <w:rFonts w:ascii="Arial" w:hAnsi="Arial" w:cs="Arial"/>
          <w:sz w:val="24"/>
          <w:szCs w:val="24"/>
          <w:lang w:val="hr-HR"/>
        </w:rPr>
        <w:t xml:space="preserve"> sukladno:</w:t>
      </w:r>
    </w:p>
    <w:p w:rsidR="003A63E1" w:rsidRDefault="0063361E">
      <w:pPr>
        <w:numPr>
          <w:ilvl w:val="0"/>
          <w:numId w:val="70"/>
        </w:numPr>
        <w:spacing w:after="0" w:line="240" w:lineRule="auto"/>
        <w:contextualSpacing/>
        <w:jc w:val="both"/>
        <w:rPr>
          <w:rFonts w:ascii="Arial" w:hAnsi="Arial" w:cs="Arial"/>
          <w:sz w:val="24"/>
          <w:szCs w:val="24"/>
          <w:lang w:val="hr-HR"/>
        </w:rPr>
      </w:pPr>
      <w:r>
        <w:rPr>
          <w:rFonts w:ascii="Arial" w:hAnsi="Arial" w:cs="Arial"/>
          <w:sz w:val="24"/>
          <w:szCs w:val="24"/>
          <w:lang w:val="hr-HR"/>
        </w:rPr>
        <w:t xml:space="preserve">Zakonu o prostornom uređenju </w:t>
      </w:r>
    </w:p>
    <w:p w:rsidR="003A63E1" w:rsidRDefault="0063361E">
      <w:pPr>
        <w:numPr>
          <w:ilvl w:val="0"/>
          <w:numId w:val="70"/>
        </w:numPr>
        <w:spacing w:after="0" w:line="240" w:lineRule="auto"/>
        <w:contextualSpacing/>
        <w:jc w:val="both"/>
        <w:rPr>
          <w:rFonts w:ascii="Arial" w:hAnsi="Arial" w:cs="Arial"/>
          <w:sz w:val="24"/>
          <w:szCs w:val="24"/>
          <w:lang w:val="hr-HR"/>
        </w:rPr>
      </w:pPr>
      <w:r>
        <w:rPr>
          <w:rFonts w:ascii="Arial" w:hAnsi="Arial" w:cs="Arial"/>
          <w:sz w:val="24"/>
          <w:szCs w:val="24"/>
          <w:lang w:val="hr-HR"/>
        </w:rPr>
        <w:t>Prostornom planu Primorsko-goranske županije</w:t>
      </w:r>
    </w:p>
    <w:p w:rsidR="003A63E1" w:rsidRDefault="0063361E">
      <w:pPr>
        <w:numPr>
          <w:ilvl w:val="0"/>
          <w:numId w:val="70"/>
        </w:numPr>
        <w:spacing w:after="0" w:line="240" w:lineRule="auto"/>
        <w:contextualSpacing/>
        <w:jc w:val="both"/>
        <w:rPr>
          <w:rFonts w:ascii="Arial" w:hAnsi="Arial" w:cs="Arial"/>
          <w:sz w:val="24"/>
          <w:szCs w:val="24"/>
          <w:lang w:val="hr-HR"/>
        </w:rPr>
      </w:pPr>
      <w:r>
        <w:rPr>
          <w:rFonts w:ascii="Arial" w:hAnsi="Arial" w:cs="Arial"/>
          <w:sz w:val="24"/>
          <w:szCs w:val="24"/>
          <w:lang w:val="hr-HR"/>
        </w:rPr>
        <w:t>ostalim prop</w:t>
      </w:r>
      <w:r>
        <w:rPr>
          <w:rFonts w:ascii="Arial" w:hAnsi="Arial" w:cs="Arial"/>
          <w:sz w:val="24"/>
          <w:szCs w:val="24"/>
          <w:lang w:val="hr-HR"/>
        </w:rPr>
        <w:t>isima</w:t>
      </w:r>
    </w:p>
    <w:p w:rsidR="003A63E1" w:rsidRDefault="0063361E">
      <w:pPr>
        <w:spacing w:after="0" w:line="240" w:lineRule="auto"/>
        <w:contextualSpacing/>
        <w:jc w:val="both"/>
        <w:rPr>
          <w:rFonts w:ascii="Arial" w:hAnsi="Arial" w:cs="Arial"/>
          <w:sz w:val="24"/>
          <w:szCs w:val="24"/>
          <w:lang w:val="hr-HR"/>
        </w:rPr>
      </w:pPr>
      <w:r>
        <w:rPr>
          <w:rFonts w:ascii="Arial" w:hAnsi="Arial" w:cs="Arial"/>
          <w:sz w:val="24"/>
          <w:szCs w:val="24"/>
          <w:lang w:val="hr-HR"/>
        </w:rPr>
        <w:t>što će utjecati na broj obvezne izrade navedenih planova.</w:t>
      </w:r>
    </w:p>
    <w:p w:rsidR="003A63E1" w:rsidRDefault="003A63E1">
      <w:pPr>
        <w:spacing w:after="0" w:line="240" w:lineRule="auto"/>
        <w:jc w:val="both"/>
        <w:rPr>
          <w:rFonts w:ascii="Arial" w:hAnsi="Arial" w:cs="Arial"/>
          <w:color w:val="FF0000"/>
          <w:sz w:val="24"/>
          <w:szCs w:val="24"/>
          <w:lang w:val="hr-HR"/>
        </w:rPr>
      </w:pPr>
    </w:p>
    <w:p w:rsidR="003A63E1" w:rsidRDefault="0063361E">
      <w:pPr>
        <w:pStyle w:val="ListParagraph"/>
        <w:widowControl/>
        <w:spacing w:after="0" w:line="240" w:lineRule="auto"/>
        <w:ind w:left="1766" w:hangingChars="733" w:hanging="1766"/>
        <w:jc w:val="both"/>
        <w:rPr>
          <w:rFonts w:ascii="Arial" w:eastAsia="Calibri" w:hAnsi="Arial" w:cs="Arial"/>
          <w:sz w:val="24"/>
          <w:szCs w:val="24"/>
          <w:lang w:val="hr-HR" w:eastAsia="hr-HR"/>
        </w:rPr>
      </w:pPr>
      <w:bookmarkStart w:id="162" w:name="_Hlk118542423"/>
      <w:r>
        <w:rPr>
          <w:rFonts w:ascii="Arial" w:eastAsia="Calibri" w:hAnsi="Arial" w:cs="Arial"/>
          <w:b/>
          <w:sz w:val="24"/>
          <w:szCs w:val="24"/>
          <w:lang w:val="hr-HR" w:eastAsia="hr-HR"/>
        </w:rPr>
        <w:t>Tablica br.</w:t>
      </w:r>
      <w:r>
        <w:rPr>
          <w:rFonts w:ascii="Arial" w:eastAsia="Calibri" w:hAnsi="Arial" w:cs="Arial"/>
          <w:b/>
          <w:sz w:val="24"/>
          <w:szCs w:val="24"/>
          <w:lang w:eastAsia="hr-HR"/>
        </w:rPr>
        <w:t xml:space="preserve"> 81.</w:t>
      </w:r>
      <w:r>
        <w:rPr>
          <w:rFonts w:ascii="Arial" w:eastAsia="Calibri" w:hAnsi="Arial" w:cs="Arial"/>
          <w:sz w:val="24"/>
          <w:szCs w:val="24"/>
          <w:lang w:val="hr-HR" w:eastAsia="hr-HR"/>
        </w:rPr>
        <w:t xml:space="preserve"> Pregled </w:t>
      </w:r>
      <w:r>
        <w:rPr>
          <w:rFonts w:ascii="Arial" w:eastAsia="Calibri" w:hAnsi="Arial" w:cs="Arial"/>
          <w:sz w:val="24"/>
          <w:szCs w:val="24"/>
          <w:lang w:eastAsia="hr-HR"/>
        </w:rPr>
        <w:t>urbanističkih/detaljnih planova uređenja</w:t>
      </w:r>
      <w:r>
        <w:rPr>
          <w:rFonts w:ascii="Arial" w:eastAsia="Calibri" w:hAnsi="Arial" w:cs="Arial"/>
          <w:sz w:val="24"/>
          <w:szCs w:val="24"/>
          <w:lang w:val="hr-HR" w:eastAsia="hr-HR"/>
        </w:rPr>
        <w:t xml:space="preserve"> na temelju važećeg PPUG-a</w:t>
      </w:r>
    </w:p>
    <w:tbl>
      <w:tblPr>
        <w:tblStyle w:val="TableGrid2"/>
        <w:tblW w:w="0" w:type="auto"/>
        <w:jc w:val="center"/>
        <w:tblLook w:val="04A0" w:firstRow="1" w:lastRow="0" w:firstColumn="1" w:lastColumn="0" w:noHBand="0" w:noVBand="1"/>
      </w:tblPr>
      <w:tblGrid>
        <w:gridCol w:w="4503"/>
        <w:gridCol w:w="1403"/>
        <w:gridCol w:w="1446"/>
        <w:gridCol w:w="1799"/>
      </w:tblGrid>
      <w:tr w:rsidR="003A63E1">
        <w:trPr>
          <w:trHeight w:val="619"/>
          <w:jc w:val="center"/>
        </w:trPr>
        <w:tc>
          <w:tcPr>
            <w:tcW w:w="4503" w:type="dxa"/>
            <w:tcBorders>
              <w:bottom w:val="single" w:sz="4" w:space="0" w:color="auto"/>
            </w:tcBorders>
            <w:shd w:val="clear" w:color="auto" w:fill="C5E0B3" w:themeFill="accent6" w:themeFillTint="66"/>
            <w:vAlign w:val="center"/>
          </w:tcPr>
          <w:bookmarkEnd w:id="162"/>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 xml:space="preserve">Planovi (prema važećem </w:t>
            </w:r>
            <w:r>
              <w:rPr>
                <w:rFonts w:ascii="Arial" w:hAnsi="Arial" w:cs="Arial"/>
                <w:b/>
                <w:lang w:eastAsia="hr-HR"/>
              </w:rPr>
              <w:t>PPUG-u</w:t>
            </w:r>
            <w:r>
              <w:rPr>
                <w:rFonts w:ascii="Arial" w:hAnsi="Arial" w:cs="Arial"/>
                <w:b/>
                <w:lang w:val="hr-HR" w:eastAsia="hr-HR"/>
              </w:rPr>
              <w:t>)</w:t>
            </w:r>
          </w:p>
        </w:tc>
        <w:tc>
          <w:tcPr>
            <w:tcW w:w="1403" w:type="dxa"/>
            <w:tcBorders>
              <w:bottom w:val="single" w:sz="4" w:space="0" w:color="auto"/>
            </w:tcBorders>
            <w:shd w:val="clear" w:color="auto" w:fill="C5E0B3" w:themeFill="accent6" w:themeFillTint="66"/>
            <w:vAlign w:val="center"/>
          </w:tcPr>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Doneseni</w:t>
            </w:r>
          </w:p>
        </w:tc>
        <w:tc>
          <w:tcPr>
            <w:tcW w:w="1446" w:type="dxa"/>
            <w:tcBorders>
              <w:bottom w:val="single" w:sz="4" w:space="0" w:color="auto"/>
            </w:tcBorders>
            <w:shd w:val="clear" w:color="auto" w:fill="C5E0B3" w:themeFill="accent6" w:themeFillTint="66"/>
            <w:vAlign w:val="center"/>
          </w:tcPr>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Izrada u tijeku</w:t>
            </w:r>
          </w:p>
        </w:tc>
        <w:tc>
          <w:tcPr>
            <w:tcW w:w="1799" w:type="dxa"/>
            <w:tcBorders>
              <w:bottom w:val="single" w:sz="4" w:space="0" w:color="auto"/>
            </w:tcBorders>
            <w:shd w:val="clear" w:color="auto" w:fill="C5E0B3" w:themeFill="accent6" w:themeFillTint="66"/>
            <w:vAlign w:val="center"/>
          </w:tcPr>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Izrada nije započela</w:t>
            </w:r>
          </w:p>
        </w:tc>
      </w:tr>
      <w:tr w:rsidR="003A63E1">
        <w:trPr>
          <w:trHeight w:val="298"/>
          <w:jc w:val="center"/>
        </w:trPr>
        <w:tc>
          <w:tcPr>
            <w:tcW w:w="4503" w:type="dxa"/>
            <w:shd w:val="clear" w:color="auto" w:fill="auto"/>
            <w:vAlign w:val="center"/>
          </w:tcPr>
          <w:p w:rsidR="003A63E1" w:rsidRDefault="0063361E">
            <w:pPr>
              <w:widowControl/>
              <w:spacing w:after="0" w:line="240" w:lineRule="auto"/>
              <w:rPr>
                <w:rFonts w:ascii="Arial" w:hAnsi="Arial" w:cs="Arial"/>
                <w:lang w:val="hr-HR" w:eastAsia="hr-HR"/>
              </w:rPr>
            </w:pPr>
            <w:r>
              <w:rPr>
                <w:rFonts w:ascii="Arial" w:hAnsi="Arial" w:cs="Arial"/>
                <w:lang w:val="hr-HR" w:eastAsia="hr-HR"/>
              </w:rPr>
              <w:t xml:space="preserve">građevinska područja </w:t>
            </w:r>
            <w:r>
              <w:rPr>
                <w:rFonts w:ascii="Arial" w:hAnsi="Arial" w:cs="Arial"/>
                <w:lang w:val="hr-HR" w:eastAsia="hr-HR"/>
              </w:rPr>
              <w:t>naselja</w:t>
            </w:r>
          </w:p>
        </w:tc>
        <w:tc>
          <w:tcPr>
            <w:tcW w:w="1403"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16</w:t>
            </w:r>
          </w:p>
        </w:tc>
        <w:tc>
          <w:tcPr>
            <w:tcW w:w="1446" w:type="dxa"/>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w:t>
            </w:r>
          </w:p>
        </w:tc>
        <w:tc>
          <w:tcPr>
            <w:tcW w:w="1799"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w:t>
            </w:r>
          </w:p>
        </w:tc>
      </w:tr>
      <w:tr w:rsidR="003A63E1">
        <w:trPr>
          <w:jc w:val="center"/>
        </w:trPr>
        <w:tc>
          <w:tcPr>
            <w:tcW w:w="4503" w:type="dxa"/>
            <w:shd w:val="clear" w:color="auto" w:fill="auto"/>
            <w:vAlign w:val="center"/>
          </w:tcPr>
          <w:p w:rsidR="003A63E1" w:rsidRDefault="0063361E">
            <w:pPr>
              <w:widowControl/>
              <w:spacing w:after="0" w:line="240" w:lineRule="auto"/>
              <w:jc w:val="left"/>
              <w:rPr>
                <w:rFonts w:ascii="Arial" w:hAnsi="Arial" w:cs="Arial"/>
                <w:lang w:val="hr-HR" w:eastAsia="hr-HR"/>
              </w:rPr>
            </w:pPr>
            <w:r>
              <w:rPr>
                <w:rFonts w:ascii="Arial" w:hAnsi="Arial" w:cs="Arial"/>
                <w:lang w:val="hr-HR" w:eastAsia="hr-HR"/>
              </w:rPr>
              <w:t>gospodarska namjena - poslovna</w:t>
            </w:r>
          </w:p>
        </w:tc>
        <w:tc>
          <w:tcPr>
            <w:tcW w:w="1403"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1</w:t>
            </w:r>
          </w:p>
        </w:tc>
        <w:tc>
          <w:tcPr>
            <w:tcW w:w="1446" w:type="dxa"/>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w:t>
            </w:r>
          </w:p>
        </w:tc>
        <w:tc>
          <w:tcPr>
            <w:tcW w:w="1799"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w:t>
            </w:r>
          </w:p>
        </w:tc>
      </w:tr>
      <w:tr w:rsidR="003A63E1">
        <w:trPr>
          <w:jc w:val="center"/>
        </w:trPr>
        <w:tc>
          <w:tcPr>
            <w:tcW w:w="4503" w:type="dxa"/>
            <w:shd w:val="clear" w:color="auto" w:fill="auto"/>
            <w:vAlign w:val="center"/>
          </w:tcPr>
          <w:p w:rsidR="003A63E1" w:rsidRDefault="0063361E">
            <w:pPr>
              <w:widowControl/>
              <w:spacing w:after="0" w:line="240" w:lineRule="auto"/>
              <w:jc w:val="left"/>
              <w:rPr>
                <w:rFonts w:ascii="Arial" w:hAnsi="Arial" w:cs="Arial"/>
                <w:lang w:val="hr-HR" w:eastAsia="hr-HR"/>
              </w:rPr>
            </w:pPr>
            <w:r>
              <w:rPr>
                <w:rFonts w:ascii="Arial" w:hAnsi="Arial" w:cs="Arial"/>
                <w:lang w:val="hr-HR" w:eastAsia="hr-HR"/>
              </w:rPr>
              <w:t>gospodarska namjena - ugostiteljsko-turistička</w:t>
            </w:r>
          </w:p>
        </w:tc>
        <w:tc>
          <w:tcPr>
            <w:tcW w:w="1403"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eastAsia="hr-HR"/>
              </w:rPr>
              <w:t>2</w:t>
            </w:r>
          </w:p>
        </w:tc>
        <w:tc>
          <w:tcPr>
            <w:tcW w:w="1446" w:type="dxa"/>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1</w:t>
            </w:r>
          </w:p>
        </w:tc>
        <w:tc>
          <w:tcPr>
            <w:tcW w:w="1799"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6</w:t>
            </w:r>
          </w:p>
        </w:tc>
      </w:tr>
      <w:tr w:rsidR="003A63E1">
        <w:trPr>
          <w:jc w:val="center"/>
        </w:trPr>
        <w:tc>
          <w:tcPr>
            <w:tcW w:w="4503" w:type="dxa"/>
            <w:shd w:val="clear" w:color="auto" w:fill="auto"/>
            <w:vAlign w:val="center"/>
          </w:tcPr>
          <w:p w:rsidR="003A63E1" w:rsidRDefault="0063361E">
            <w:pPr>
              <w:widowControl/>
              <w:spacing w:after="0" w:line="240" w:lineRule="auto"/>
              <w:rPr>
                <w:rFonts w:ascii="Arial" w:hAnsi="Arial" w:cs="Arial"/>
                <w:lang w:val="hr-HR" w:eastAsia="hr-HR"/>
              </w:rPr>
            </w:pPr>
            <w:r>
              <w:rPr>
                <w:rFonts w:ascii="Arial" w:hAnsi="Arial" w:cs="Arial"/>
                <w:lang w:val="hr-HR" w:eastAsia="hr-HR"/>
              </w:rPr>
              <w:t>sportsko-rekreacijska namjena</w:t>
            </w:r>
          </w:p>
        </w:tc>
        <w:tc>
          <w:tcPr>
            <w:tcW w:w="1403"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w:t>
            </w:r>
          </w:p>
        </w:tc>
        <w:tc>
          <w:tcPr>
            <w:tcW w:w="1446" w:type="dxa"/>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1</w:t>
            </w:r>
          </w:p>
        </w:tc>
        <w:tc>
          <w:tcPr>
            <w:tcW w:w="1799"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4</w:t>
            </w:r>
          </w:p>
        </w:tc>
      </w:tr>
      <w:tr w:rsidR="003A63E1">
        <w:trPr>
          <w:jc w:val="center"/>
        </w:trPr>
        <w:tc>
          <w:tcPr>
            <w:tcW w:w="4503" w:type="dxa"/>
            <w:shd w:val="clear" w:color="auto" w:fill="auto"/>
            <w:vAlign w:val="center"/>
          </w:tcPr>
          <w:p w:rsidR="003A63E1" w:rsidRDefault="0063361E">
            <w:pPr>
              <w:widowControl/>
              <w:spacing w:after="0" w:line="240" w:lineRule="auto"/>
              <w:rPr>
                <w:rFonts w:ascii="Arial" w:hAnsi="Arial" w:cs="Arial"/>
                <w:lang w:val="hr-HR" w:eastAsia="hr-HR"/>
              </w:rPr>
            </w:pPr>
            <w:r>
              <w:rPr>
                <w:rFonts w:ascii="Arial" w:hAnsi="Arial" w:cs="Arial"/>
                <w:lang w:val="hr-HR" w:eastAsia="hr-HR"/>
              </w:rPr>
              <w:t>infrastrukturna namjena</w:t>
            </w:r>
          </w:p>
        </w:tc>
        <w:tc>
          <w:tcPr>
            <w:tcW w:w="1403"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w:t>
            </w:r>
          </w:p>
        </w:tc>
        <w:tc>
          <w:tcPr>
            <w:tcW w:w="1446" w:type="dxa"/>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1</w:t>
            </w:r>
          </w:p>
        </w:tc>
        <w:tc>
          <w:tcPr>
            <w:tcW w:w="1799" w:type="dxa"/>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1</w:t>
            </w:r>
          </w:p>
        </w:tc>
      </w:tr>
      <w:tr w:rsidR="003A63E1">
        <w:trPr>
          <w:jc w:val="center"/>
        </w:trPr>
        <w:tc>
          <w:tcPr>
            <w:tcW w:w="4503" w:type="dxa"/>
            <w:tcBorders>
              <w:bottom w:val="single" w:sz="4" w:space="0" w:color="auto"/>
            </w:tcBorders>
            <w:shd w:val="clear" w:color="auto" w:fill="auto"/>
            <w:vAlign w:val="center"/>
          </w:tcPr>
          <w:p w:rsidR="003A63E1" w:rsidRDefault="0063361E">
            <w:pPr>
              <w:widowControl/>
              <w:spacing w:after="0" w:line="240" w:lineRule="auto"/>
              <w:rPr>
                <w:rFonts w:ascii="Arial" w:hAnsi="Arial" w:cs="Arial"/>
                <w:lang w:val="hr-HR" w:eastAsia="hr-HR"/>
              </w:rPr>
            </w:pPr>
            <w:r>
              <w:rPr>
                <w:rFonts w:ascii="Arial" w:hAnsi="Arial" w:cs="Arial"/>
                <w:lang w:val="hr-HR" w:eastAsia="hr-HR"/>
              </w:rPr>
              <w:t>groblje (DPU)</w:t>
            </w:r>
          </w:p>
        </w:tc>
        <w:tc>
          <w:tcPr>
            <w:tcW w:w="1403" w:type="dxa"/>
            <w:tcBorders>
              <w:bottom w:val="single" w:sz="4" w:space="0" w:color="auto"/>
            </w:tcBorders>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4</w:t>
            </w:r>
          </w:p>
        </w:tc>
        <w:tc>
          <w:tcPr>
            <w:tcW w:w="1446" w:type="dxa"/>
            <w:tcBorders>
              <w:bottom w:val="single" w:sz="4" w:space="0" w:color="auto"/>
            </w:tcBorders>
            <w:shd w:val="clear" w:color="auto" w:fill="auto"/>
            <w:vAlign w:val="center"/>
          </w:tcPr>
          <w:p w:rsidR="003A63E1" w:rsidRDefault="0063361E">
            <w:pPr>
              <w:widowControl/>
              <w:spacing w:after="0" w:line="240" w:lineRule="auto"/>
              <w:jc w:val="center"/>
              <w:rPr>
                <w:rFonts w:ascii="Arial" w:eastAsia="SimSun" w:hAnsi="Arial" w:cs="Arial"/>
                <w:bCs/>
                <w:shd w:val="clear" w:color="auto" w:fill="FFFFFF"/>
                <w:lang w:val="hr-HR" w:eastAsia="hr-HR"/>
              </w:rPr>
            </w:pPr>
            <w:r>
              <w:rPr>
                <w:rFonts w:ascii="Arial" w:eastAsia="SimSun" w:hAnsi="Arial" w:cs="Arial"/>
                <w:bCs/>
                <w:shd w:val="clear" w:color="auto" w:fill="FFFFFF"/>
                <w:lang w:val="hr-HR" w:eastAsia="hr-HR"/>
              </w:rPr>
              <w:t>-</w:t>
            </w:r>
          </w:p>
        </w:tc>
        <w:tc>
          <w:tcPr>
            <w:tcW w:w="1799" w:type="dxa"/>
            <w:tcBorders>
              <w:bottom w:val="single" w:sz="4" w:space="0" w:color="auto"/>
            </w:tcBorders>
            <w:shd w:val="clear" w:color="auto" w:fill="auto"/>
            <w:vAlign w:val="center"/>
          </w:tcPr>
          <w:p w:rsidR="003A63E1" w:rsidRDefault="0063361E">
            <w:pPr>
              <w:widowControl/>
              <w:spacing w:after="0" w:line="240" w:lineRule="auto"/>
              <w:jc w:val="center"/>
              <w:rPr>
                <w:rFonts w:ascii="Arial" w:hAnsi="Arial" w:cs="Arial"/>
                <w:bCs/>
                <w:lang w:val="hr-HR" w:eastAsia="hr-HR"/>
              </w:rPr>
            </w:pPr>
            <w:r>
              <w:rPr>
                <w:rFonts w:ascii="Arial" w:hAnsi="Arial" w:cs="Arial"/>
                <w:bCs/>
                <w:lang w:val="hr-HR" w:eastAsia="hr-HR"/>
              </w:rPr>
              <w:t>1</w:t>
            </w:r>
          </w:p>
        </w:tc>
      </w:tr>
      <w:tr w:rsidR="003A63E1">
        <w:trPr>
          <w:jc w:val="center"/>
        </w:trPr>
        <w:tc>
          <w:tcPr>
            <w:tcW w:w="4503" w:type="dxa"/>
            <w:shd w:val="clear" w:color="auto" w:fill="C5E0B3" w:themeFill="accent6" w:themeFillTint="66"/>
            <w:vAlign w:val="center"/>
          </w:tcPr>
          <w:p w:rsidR="003A63E1" w:rsidRDefault="0063361E">
            <w:pPr>
              <w:widowControl/>
              <w:spacing w:after="0" w:line="240" w:lineRule="auto"/>
              <w:rPr>
                <w:rFonts w:ascii="Arial" w:hAnsi="Arial" w:cs="Arial"/>
                <w:b/>
                <w:lang w:val="hr-HR" w:eastAsia="hr-HR"/>
              </w:rPr>
            </w:pPr>
            <w:r>
              <w:rPr>
                <w:rFonts w:ascii="Arial" w:hAnsi="Arial" w:cs="Arial"/>
                <w:b/>
                <w:lang w:val="hr-HR" w:eastAsia="hr-HR"/>
              </w:rPr>
              <w:t>Ukupno</w:t>
            </w:r>
          </w:p>
        </w:tc>
        <w:tc>
          <w:tcPr>
            <w:tcW w:w="1403" w:type="dxa"/>
            <w:shd w:val="clear" w:color="auto" w:fill="C5E0B3" w:themeFill="accent6" w:themeFillTint="66"/>
            <w:vAlign w:val="center"/>
          </w:tcPr>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2</w:t>
            </w:r>
            <w:r>
              <w:rPr>
                <w:rFonts w:ascii="Arial" w:hAnsi="Arial" w:cs="Arial"/>
                <w:b/>
                <w:lang w:eastAsia="hr-HR"/>
              </w:rPr>
              <w:t>3</w:t>
            </w:r>
          </w:p>
        </w:tc>
        <w:tc>
          <w:tcPr>
            <w:tcW w:w="1446" w:type="dxa"/>
            <w:shd w:val="clear" w:color="auto" w:fill="C5E0B3" w:themeFill="accent6" w:themeFillTint="66"/>
            <w:vAlign w:val="center"/>
          </w:tcPr>
          <w:p w:rsidR="003A63E1" w:rsidRDefault="0063361E">
            <w:pPr>
              <w:widowControl/>
              <w:spacing w:after="0" w:line="240" w:lineRule="auto"/>
              <w:jc w:val="center"/>
              <w:rPr>
                <w:rFonts w:ascii="Arial" w:eastAsia="SimSun" w:hAnsi="Arial" w:cs="Arial"/>
                <w:b/>
                <w:lang w:val="hr-HR" w:eastAsia="hr-HR"/>
              </w:rPr>
            </w:pPr>
            <w:r>
              <w:rPr>
                <w:rFonts w:ascii="Arial" w:eastAsia="SimSun" w:hAnsi="Arial" w:cs="Arial"/>
                <w:b/>
                <w:lang w:val="hr-HR" w:eastAsia="hr-HR"/>
              </w:rPr>
              <w:t>3</w:t>
            </w:r>
          </w:p>
        </w:tc>
        <w:tc>
          <w:tcPr>
            <w:tcW w:w="1799" w:type="dxa"/>
            <w:shd w:val="clear" w:color="auto" w:fill="C5E0B3" w:themeFill="accent6" w:themeFillTint="66"/>
            <w:vAlign w:val="center"/>
          </w:tcPr>
          <w:p w:rsidR="003A63E1" w:rsidRDefault="0063361E">
            <w:pPr>
              <w:widowControl/>
              <w:spacing w:after="0" w:line="240" w:lineRule="auto"/>
              <w:jc w:val="center"/>
              <w:rPr>
                <w:rFonts w:ascii="Arial" w:hAnsi="Arial" w:cs="Arial"/>
                <w:b/>
                <w:lang w:val="hr-HR" w:eastAsia="hr-HR"/>
              </w:rPr>
            </w:pPr>
            <w:r>
              <w:rPr>
                <w:rFonts w:ascii="Arial" w:hAnsi="Arial" w:cs="Arial"/>
                <w:b/>
                <w:lang w:val="hr-HR" w:eastAsia="hr-HR"/>
              </w:rPr>
              <w:t>12</w:t>
            </w:r>
          </w:p>
        </w:tc>
      </w:tr>
    </w:tbl>
    <w:p w:rsidR="003A63E1" w:rsidRDefault="0063361E">
      <w:pPr>
        <w:spacing w:after="0" w:line="240" w:lineRule="auto"/>
        <w:jc w:val="both"/>
        <w:rPr>
          <w:rFonts w:ascii="Arial" w:hAnsi="Arial" w:cs="Arial"/>
          <w:i/>
          <w:lang w:val="hr-HR"/>
        </w:rPr>
      </w:pPr>
      <w:r>
        <w:rPr>
          <w:rFonts w:ascii="Arial" w:hAnsi="Arial" w:cs="Arial"/>
          <w:i/>
          <w:lang w:val="hr-HR"/>
        </w:rPr>
        <w:t>Obrada: Planimetar d.o.o.</w:t>
      </w:r>
    </w:p>
    <w:p w:rsidR="003A63E1" w:rsidRDefault="003A63E1">
      <w:pPr>
        <w:spacing w:after="0" w:line="240" w:lineRule="auto"/>
        <w:jc w:val="both"/>
        <w:rPr>
          <w:rFonts w:ascii="Arial" w:hAnsi="Arial" w:cs="Arial"/>
          <w:sz w:val="10"/>
          <w:szCs w:val="10"/>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 xml:space="preserve">Nakon donošenja </w:t>
      </w:r>
      <w:r>
        <w:rPr>
          <w:rFonts w:ascii="Arial" w:hAnsi="Arial" w:cs="Arial"/>
          <w:sz w:val="24"/>
          <w:szCs w:val="24"/>
          <w:lang w:val="hr-HR"/>
        </w:rPr>
        <w:t>sveobuhvatnih Izmjena i dopuna PPUGR-a bit će potrebno pokrenuti usklađenja planova niže razine sa njime.</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tabs>
          <w:tab w:val="left" w:pos="709"/>
        </w:tabs>
        <w:spacing w:before="69" w:after="0"/>
        <w:ind w:left="708" w:right="-54" w:hangingChars="294" w:hanging="708"/>
        <w:jc w:val="both"/>
        <w:outlineLvl w:val="1"/>
        <w:rPr>
          <w:rFonts w:ascii="Arial" w:eastAsia="Arial" w:hAnsi="Arial"/>
          <w:b/>
          <w:bCs/>
          <w:sz w:val="24"/>
          <w:szCs w:val="24"/>
          <w:lang w:val="hr-HR"/>
        </w:rPr>
      </w:pPr>
      <w:bookmarkStart w:id="163" w:name="_Toc113366500"/>
      <w:r>
        <w:rPr>
          <w:rFonts w:ascii="Arial" w:eastAsia="Arial" w:hAnsi="Arial"/>
          <w:b/>
          <w:bCs/>
          <w:sz w:val="24"/>
          <w:szCs w:val="24"/>
          <w:lang w:val="hr-HR"/>
        </w:rPr>
        <w:t>4.3.</w:t>
      </w:r>
      <w:r>
        <w:rPr>
          <w:rFonts w:ascii="Arial" w:eastAsia="Arial" w:hAnsi="Arial"/>
          <w:b/>
          <w:bCs/>
          <w:sz w:val="24"/>
          <w:szCs w:val="24"/>
          <w:lang w:val="hr-HR"/>
        </w:rPr>
        <w:tab/>
        <w:t>PREPORUKA MJERA I AKTIVNOSTI ZA UNAPRJEĐENJE PROSTORNOG RAZVOJA</w:t>
      </w:r>
      <w:bookmarkEnd w:id="163"/>
      <w:r>
        <w:rPr>
          <w:rFonts w:ascii="Arial" w:eastAsia="Arial" w:hAnsi="Arial"/>
          <w:b/>
          <w:bCs/>
          <w:sz w:val="24"/>
          <w:szCs w:val="24"/>
          <w:lang w:val="hr-HR"/>
        </w:rPr>
        <w:t xml:space="preserve"> </w:t>
      </w:r>
    </w:p>
    <w:p w:rsidR="003A63E1" w:rsidRDefault="003A63E1">
      <w:pPr>
        <w:spacing w:after="0"/>
        <w:ind w:rightChars="-29" w:right="-64"/>
        <w:jc w:val="both"/>
        <w:rPr>
          <w:rFonts w:ascii="Arial" w:hAnsi="Arial" w:cs="Arial"/>
          <w:sz w:val="24"/>
          <w:szCs w:val="24"/>
          <w:lang w:val="hr-HR"/>
        </w:rPr>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Kao što je već navedeno u prethodnom Izvješću o stanju u prostoru, p</w:t>
      </w:r>
      <w:r>
        <w:rPr>
          <w:rFonts w:ascii="Arial" w:hAnsi="Arial" w:cs="Arial"/>
          <w:sz w:val="24"/>
          <w:szCs w:val="24"/>
          <w:lang w:val="hr-HR"/>
        </w:rPr>
        <w:t>ri prostor</w:t>
      </w:r>
      <w:r>
        <w:rPr>
          <w:rFonts w:ascii="Arial" w:hAnsi="Arial" w:cs="Arial"/>
          <w:sz w:val="24"/>
          <w:szCs w:val="24"/>
          <w:lang w:val="hr-HR"/>
        </w:rPr>
        <w:t>nom planiranju gradskog razvoja osobitu pažnju je, osim mjera navedenih u poglavlju</w:t>
      </w:r>
      <w:r>
        <w:rPr>
          <w:rFonts w:ascii="Arial" w:hAnsi="Arial" w:cs="Arial"/>
          <w:sz w:val="24"/>
          <w:szCs w:val="24"/>
          <w:lang w:val="hr-HR"/>
        </w:rPr>
        <w:t xml:space="preserve"> 4.1.</w:t>
      </w:r>
      <w:r>
        <w:rPr>
          <w:rFonts w:ascii="Arial" w:hAnsi="Arial" w:cs="Arial"/>
          <w:sz w:val="24"/>
          <w:szCs w:val="24"/>
          <w:lang w:val="hr-HR"/>
        </w:rPr>
        <w:t xml:space="preserve">, potrebno posvetiti </w:t>
      </w:r>
      <w:r>
        <w:rPr>
          <w:rFonts w:ascii="Arial" w:hAnsi="Arial" w:cs="Arial"/>
          <w:sz w:val="24"/>
          <w:szCs w:val="24"/>
          <w:lang w:val="hr-HR"/>
        </w:rPr>
        <w:t>redefiniranju</w:t>
      </w:r>
      <w:r>
        <w:rPr>
          <w:rFonts w:ascii="Arial" w:hAnsi="Arial" w:cs="Arial"/>
          <w:sz w:val="24"/>
          <w:szCs w:val="24"/>
          <w:lang w:val="hr-HR"/>
        </w:rPr>
        <w:t xml:space="preserve"> naselja, odnosno građevinskih područja naselja (GPN)</w:t>
      </w:r>
      <w:r>
        <w:rPr>
          <w:rFonts w:ascii="Arial" w:hAnsi="Arial" w:cs="Arial"/>
          <w:sz w:val="24"/>
          <w:szCs w:val="24"/>
          <w:lang w:val="hr-HR"/>
        </w:rPr>
        <w:t xml:space="preserve"> sukladno propisima. Navedeno je potrebno sagledati prema stvarnim potrebama i za</w:t>
      </w:r>
      <w:r>
        <w:rPr>
          <w:rFonts w:ascii="Arial" w:hAnsi="Arial" w:cs="Arial"/>
          <w:sz w:val="24"/>
          <w:szCs w:val="24"/>
          <w:lang w:val="hr-HR"/>
        </w:rPr>
        <w:t>htjevima u smislu proširenja uz sagledavanje svih mogućnosti i ograničenja vezanih na navedenu problematiku</w:t>
      </w:r>
      <w:r>
        <w:rPr>
          <w:rFonts w:ascii="Arial" w:hAnsi="Arial" w:cs="Arial"/>
          <w:sz w:val="24"/>
          <w:szCs w:val="24"/>
          <w:lang w:val="hr-HR"/>
        </w:rPr>
        <w:t xml:space="preserve">. </w:t>
      </w:r>
      <w:r>
        <w:rPr>
          <w:rFonts w:ascii="Arial" w:hAnsi="Arial" w:cs="Arial"/>
          <w:sz w:val="24"/>
          <w:szCs w:val="24"/>
          <w:lang w:val="hr-HR"/>
        </w:rPr>
        <w:t>Sukladno kriterijima za dimenzioniranje građevinskih područja naselja na području Grada, bez obzira što postoje rezerve u većini naselja, prioritet</w:t>
      </w:r>
      <w:r>
        <w:rPr>
          <w:rFonts w:ascii="Arial" w:hAnsi="Arial" w:cs="Arial"/>
          <w:sz w:val="24"/>
          <w:szCs w:val="24"/>
          <w:lang w:val="hr-HR"/>
        </w:rPr>
        <w:t>no je potrebno gradnju preusmjeriti unutar već izgrađenih dijelova naselja gdje postoje neizgrađene građevne čestice te unutar neizgrađenih dijelova građevinskih područja. Navedeno potvrđuje i činjenica da se broj stanovnika smanjuje. Eventualno širenje na</w:t>
      </w:r>
      <w:r>
        <w:rPr>
          <w:rFonts w:ascii="Arial" w:hAnsi="Arial" w:cs="Arial"/>
          <w:sz w:val="24"/>
          <w:szCs w:val="24"/>
          <w:lang w:val="hr-HR"/>
        </w:rPr>
        <w:t xml:space="preserve">selja potrebno je što racionalnije rasporediti u prostoru i zbog činjenice da je Grad obavezan građevinsko područje opremiti infrastrukturom što iziskuje značajna financijska sredstva kao i vrijeme za realizaciju. </w:t>
      </w:r>
    </w:p>
    <w:p w:rsidR="003A63E1" w:rsidRDefault="003A63E1">
      <w:pPr>
        <w:spacing w:after="0" w:line="240" w:lineRule="auto"/>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Preporučuje se izraditi analizu isplativ</w:t>
      </w:r>
      <w:r>
        <w:rPr>
          <w:rFonts w:ascii="Arial" w:hAnsi="Arial" w:cs="Arial"/>
          <w:sz w:val="24"/>
          <w:szCs w:val="24"/>
          <w:lang w:val="hr-HR"/>
        </w:rPr>
        <w:t xml:space="preserve">osti, iskoristivosti i kvalitete sadašnjih GPN, s </w:t>
      </w:r>
      <w:r>
        <w:rPr>
          <w:rFonts w:ascii="Arial" w:hAnsi="Arial" w:cs="Arial"/>
          <w:sz w:val="24"/>
          <w:szCs w:val="24"/>
          <w:lang w:val="hr-HR"/>
        </w:rPr>
        <w:t>aspekta opremljenosti prostora infrastrukturom, potrebnih ulaganja u infrastrukturu, pogodnosti za stanovanje ili gospodarsku aktivnost, kvalitete javnih površina, odnosno potrebe za njima, utjecaja na kraj</w:t>
      </w:r>
      <w:r>
        <w:rPr>
          <w:rFonts w:ascii="Arial" w:hAnsi="Arial" w:cs="Arial"/>
          <w:sz w:val="24"/>
          <w:szCs w:val="24"/>
          <w:lang w:val="hr-HR"/>
        </w:rPr>
        <w:t xml:space="preserve">olik (vidljivost zahvata, stupanj okolne izgrađenosti, odnosno očuvanosti prirode ili kultiviranog krajolika) i sliku naselja </w:t>
      </w:r>
      <w:r>
        <w:rPr>
          <w:rFonts w:ascii="Arial" w:hAnsi="Arial" w:cs="Arial"/>
          <w:sz w:val="24"/>
          <w:szCs w:val="24"/>
          <w:lang w:val="hr-HR"/>
        </w:rPr>
        <w:lastRenderedPageBreak/>
        <w:t>(osobito uz obalu te zaselaka u unutrašnjosti), reljefa, zauzimanja kvalitetnog poljoprivrednog ili šumskog zemljišta, i sl., te p</w:t>
      </w:r>
      <w:r>
        <w:rPr>
          <w:rFonts w:ascii="Arial" w:hAnsi="Arial" w:cs="Arial"/>
          <w:sz w:val="24"/>
          <w:szCs w:val="24"/>
          <w:lang w:val="hr-HR"/>
        </w:rPr>
        <w:t>ogotovo istražiti stvarne interese lokalnog stanovništva za gradnjom. Time bi se pri prostornom planiranju moglo odrediti eventualno preoblikovanje GPN (ukidanje neperspektivnih, nekvalitetnih ili štetnih područja, i njihovo formiranje na povoljnim prostor</w:t>
      </w:r>
      <w:r>
        <w:rPr>
          <w:rFonts w:ascii="Arial" w:hAnsi="Arial" w:cs="Arial"/>
          <w:sz w:val="24"/>
          <w:szCs w:val="24"/>
          <w:lang w:val="hr-HR"/>
        </w:rPr>
        <w:t>ima), detaljnija razrada površina (utvrđivanje namjena prikladnih na nekom području - bilo stambenih, turističkih, javnih ili drugih gospodarskih), kao i potencijal za aktivnu gradsku politiku u prostornom razvoju (koordinacija privatnih inicijativa za ure</w:t>
      </w:r>
      <w:r>
        <w:rPr>
          <w:rFonts w:ascii="Arial" w:hAnsi="Arial" w:cs="Arial"/>
          <w:sz w:val="24"/>
          <w:szCs w:val="24"/>
          <w:lang w:val="hr-HR"/>
        </w:rPr>
        <w:t>đenje građevinskog zemljišta, gradski projekti, javno-privatna partnerstva za projekte ili za otkup zemljišta i podizanje njegove kvalitete, i sl.).</w:t>
      </w:r>
      <w:r>
        <w:rPr>
          <w:rFonts w:ascii="Arial" w:hAnsi="Arial" w:cs="Arial"/>
          <w:sz w:val="24"/>
          <w:szCs w:val="24"/>
          <w:vertAlign w:val="superscript"/>
          <w:lang w:val="hr-HR"/>
        </w:rPr>
        <w:footnoteReference w:id="73"/>
      </w:r>
    </w:p>
    <w:p w:rsidR="003A63E1" w:rsidRDefault="003A63E1">
      <w:pPr>
        <w:spacing w:after="0" w:line="240" w:lineRule="auto"/>
      </w:pPr>
    </w:p>
    <w:p w:rsidR="003A63E1" w:rsidRDefault="0063361E">
      <w:pPr>
        <w:spacing w:after="0" w:line="240" w:lineRule="auto"/>
        <w:jc w:val="both"/>
        <w:rPr>
          <w:rFonts w:ascii="Arial" w:hAnsi="Arial" w:cs="Arial"/>
          <w:sz w:val="24"/>
          <w:szCs w:val="24"/>
          <w:lang w:val="hr-HR"/>
        </w:rPr>
      </w:pPr>
      <w:r>
        <w:rPr>
          <w:rFonts w:ascii="Arial" w:hAnsi="Arial" w:cs="Arial"/>
          <w:sz w:val="24"/>
          <w:szCs w:val="24"/>
          <w:lang w:val="hr-HR"/>
        </w:rPr>
        <w:t>S obzirom da pojedini projekti zahtijevaju značajna financijska sredstva te da su vremenski dugotrajni, u</w:t>
      </w:r>
      <w:r>
        <w:rPr>
          <w:rFonts w:ascii="Arial" w:hAnsi="Arial" w:cs="Arial"/>
          <w:sz w:val="24"/>
          <w:szCs w:val="24"/>
          <w:lang w:val="hr-HR"/>
        </w:rPr>
        <w:t xml:space="preserve"> nastavku navodimo preporuke za izradu i drugih dokumenata za gradsko područje, odnosno koordinaciju aktivnosti gradske uprave u cilju efikasnijeg upravljanja gradskim prostorom i resursima, a koji su već prepoznati u prethodnom Izvješću:</w:t>
      </w:r>
      <w:r>
        <w:rPr>
          <w:rFonts w:ascii="Arial" w:hAnsi="Arial" w:cs="Arial"/>
          <w:sz w:val="24"/>
          <w:szCs w:val="24"/>
          <w:vertAlign w:val="superscript"/>
          <w:lang w:val="hr-HR"/>
        </w:rPr>
        <w:footnoteReference w:id="74"/>
      </w:r>
    </w:p>
    <w:p w:rsidR="003A63E1" w:rsidRDefault="003A63E1">
      <w:pPr>
        <w:spacing w:after="0" w:line="240" w:lineRule="auto"/>
        <w:jc w:val="both"/>
        <w:rPr>
          <w:rFonts w:ascii="Arial" w:hAnsi="Arial" w:cs="Arial"/>
          <w:sz w:val="24"/>
          <w:szCs w:val="24"/>
          <w:lang w:val="hr-HR"/>
        </w:rPr>
      </w:pPr>
    </w:p>
    <w:p w:rsidR="003A63E1" w:rsidRDefault="0063361E">
      <w:pPr>
        <w:numPr>
          <w:ilvl w:val="0"/>
          <w:numId w:val="71"/>
        </w:numPr>
        <w:spacing w:after="0" w:line="240" w:lineRule="auto"/>
        <w:jc w:val="both"/>
        <w:rPr>
          <w:rFonts w:ascii="Arial" w:hAnsi="Arial" w:cs="Arial"/>
          <w:sz w:val="24"/>
          <w:szCs w:val="24"/>
          <w:lang w:val="hr-HR"/>
        </w:rPr>
      </w:pPr>
      <w:r>
        <w:rPr>
          <w:rFonts w:ascii="Arial" w:hAnsi="Arial" w:cs="Arial"/>
          <w:sz w:val="24"/>
          <w:szCs w:val="24"/>
          <w:lang w:val="hr-HR"/>
        </w:rPr>
        <w:t>Ažuriranje kata</w:t>
      </w:r>
      <w:r>
        <w:rPr>
          <w:rFonts w:ascii="Arial" w:hAnsi="Arial" w:cs="Arial"/>
          <w:sz w:val="24"/>
          <w:szCs w:val="24"/>
          <w:lang w:val="hr-HR"/>
        </w:rPr>
        <w:t>starskog plana:</w:t>
      </w:r>
    </w:p>
    <w:p w:rsidR="003A63E1" w:rsidRDefault="0063361E">
      <w:pPr>
        <w:spacing w:after="0" w:line="240" w:lineRule="auto"/>
        <w:ind w:leftChars="200" w:left="457" w:hangingChars="7" w:hanging="17"/>
        <w:jc w:val="both"/>
        <w:rPr>
          <w:rFonts w:ascii="Arial" w:hAnsi="Arial" w:cs="Arial"/>
          <w:sz w:val="24"/>
          <w:szCs w:val="24"/>
          <w:lang w:val="hr-HR"/>
        </w:rPr>
      </w:pPr>
      <w:r>
        <w:rPr>
          <w:rFonts w:ascii="Arial" w:hAnsi="Arial" w:cs="Arial"/>
          <w:sz w:val="24"/>
          <w:szCs w:val="24"/>
          <w:lang w:val="hr-HR"/>
        </w:rPr>
        <w:t>Vrlo vidljiva neusklađenost katastarskog plana, korištenog za izradu PPUG-a, s ostalim prostornim podacima (Hrvatskom osnovnom kartom (HOK) te osobito digitalnim ortofotom (DOF), kao najkorisnijim alatom za utvrđivanje stanja u prostoru), u</w:t>
      </w:r>
      <w:r>
        <w:rPr>
          <w:rFonts w:ascii="Arial" w:hAnsi="Arial" w:cs="Arial"/>
          <w:sz w:val="24"/>
          <w:szCs w:val="24"/>
          <w:lang w:val="hr-HR"/>
        </w:rPr>
        <w:t>zrokuje teškoće, kako u izradi, tako i u provođenju prostornih planova (PPUG i UPU) na području Grada. Zbog toga pri planiranju, na kartografskim prikazima planova sada nije moguće jednoznačno odrediti odnos između planskog položaja građevina (odnosno povr</w:t>
      </w:r>
      <w:r>
        <w:rPr>
          <w:rFonts w:ascii="Arial" w:hAnsi="Arial" w:cs="Arial"/>
          <w:sz w:val="24"/>
          <w:szCs w:val="24"/>
          <w:lang w:val="hr-HR"/>
        </w:rPr>
        <w:t>šina) određenog PPUG-om na katastru, a UPU-om na HOK-u i njihovog stvarnog položaja na terenu. Što znači kako se pri provedbi sve mora oslanjati na kvalitetu geodetskih projekata, koji bi te neujednačene ulazne podatke trebali uskladiti za svaki pojedinačn</w:t>
      </w:r>
      <w:r>
        <w:rPr>
          <w:rFonts w:ascii="Arial" w:hAnsi="Arial" w:cs="Arial"/>
          <w:sz w:val="24"/>
          <w:szCs w:val="24"/>
          <w:lang w:val="hr-HR"/>
        </w:rPr>
        <w:t>i zahvat. Time se gubi osnovna svrha prostornih planova, a to je stručno usklađivanje interesa raznih korisnika u prostoru uz sudjelovanje javnosti (što izravno, što preko svojih izabranih zastupnika).</w:t>
      </w:r>
    </w:p>
    <w:p w:rsidR="003A63E1" w:rsidRDefault="003A63E1">
      <w:pPr>
        <w:spacing w:after="0" w:line="240" w:lineRule="auto"/>
        <w:jc w:val="both"/>
        <w:rPr>
          <w:rFonts w:ascii="Arial" w:hAnsi="Arial" w:cs="Arial"/>
          <w:sz w:val="24"/>
          <w:szCs w:val="24"/>
          <w:lang w:val="hr-HR"/>
        </w:rPr>
      </w:pPr>
    </w:p>
    <w:p w:rsidR="003A63E1" w:rsidRDefault="0063361E">
      <w:pPr>
        <w:pStyle w:val="ListParagraph1"/>
        <w:numPr>
          <w:ilvl w:val="0"/>
          <w:numId w:val="71"/>
        </w:numPr>
        <w:spacing w:after="0" w:line="240" w:lineRule="auto"/>
        <w:ind w:left="0"/>
        <w:rPr>
          <w:rFonts w:ascii="Arial" w:eastAsiaTheme="minorHAnsi" w:hAnsi="Arial" w:cs="Arial"/>
          <w:color w:val="auto"/>
          <w:sz w:val="24"/>
          <w:lang w:eastAsia="en-US"/>
        </w:rPr>
      </w:pPr>
      <w:r>
        <w:rPr>
          <w:rFonts w:ascii="Arial" w:eastAsiaTheme="minorHAnsi" w:hAnsi="Arial" w:cs="Arial"/>
          <w:color w:val="auto"/>
          <w:sz w:val="24"/>
          <w:lang w:eastAsia="en-US"/>
        </w:rPr>
        <w:t>Izrada katastra vodova:</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 xml:space="preserve">Potrebno je inicirati izradu </w:t>
      </w:r>
      <w:r>
        <w:rPr>
          <w:rFonts w:ascii="Arial" w:hAnsi="Arial" w:cs="Arial"/>
          <w:sz w:val="24"/>
          <w:szCs w:val="24"/>
          <w:lang w:val="hr-HR"/>
        </w:rPr>
        <w:t>katastra vodova, kojim će se evidentirati svi infrastrukturni vodovi (na osnovi evidencija koje se dužni voditi upravitelji vodova), kao vrijednog alata koji će Gradu omogućiti jasan i pregledan uvid u infrastrukturnu opremljenost gradskog područja, odnosn</w:t>
      </w:r>
      <w:r>
        <w:rPr>
          <w:rFonts w:ascii="Arial" w:hAnsi="Arial" w:cs="Arial"/>
          <w:sz w:val="24"/>
          <w:szCs w:val="24"/>
          <w:lang w:val="hr-HR"/>
        </w:rPr>
        <w:t>o njegovih dijelova, na osnovi čega će se onda lakše moći planirati potrebe za održavanjem i daljnjim razvojem infrastrukturnih sustava, kao i ulaganja i aktivnosti koja su s gradske strane potrebna kako bi se unaprijedili standardi života u naseljima te s</w:t>
      </w:r>
      <w:r>
        <w:rPr>
          <w:rFonts w:ascii="Arial" w:hAnsi="Arial" w:cs="Arial"/>
          <w:sz w:val="24"/>
          <w:szCs w:val="24"/>
          <w:lang w:val="hr-HR"/>
        </w:rPr>
        <w:t>tvorili atraktivni uvjeti za gospodarska ulaganja i razvoj.</w:t>
      </w:r>
    </w:p>
    <w:p w:rsidR="003A63E1" w:rsidRDefault="003A63E1">
      <w:pPr>
        <w:spacing w:after="0" w:line="240" w:lineRule="auto"/>
        <w:ind w:left="360"/>
        <w:jc w:val="both"/>
        <w:rPr>
          <w:rFonts w:ascii="Arial" w:hAnsi="Arial" w:cs="Arial"/>
          <w:sz w:val="24"/>
          <w:szCs w:val="24"/>
          <w:lang w:val="hr-HR"/>
        </w:rPr>
      </w:pPr>
    </w:p>
    <w:p w:rsidR="003A63E1" w:rsidRDefault="0063361E">
      <w:pPr>
        <w:pStyle w:val="ListParagraph1"/>
        <w:numPr>
          <w:ilvl w:val="0"/>
          <w:numId w:val="71"/>
        </w:numPr>
        <w:spacing w:after="0" w:line="240" w:lineRule="auto"/>
        <w:ind w:left="439" w:hangingChars="183" w:hanging="439"/>
        <w:rPr>
          <w:rFonts w:ascii="Arial" w:eastAsiaTheme="minorHAnsi" w:hAnsi="Arial" w:cs="Arial"/>
          <w:color w:val="auto"/>
          <w:sz w:val="24"/>
          <w:lang w:eastAsia="en-US"/>
        </w:rPr>
      </w:pPr>
      <w:r>
        <w:rPr>
          <w:rFonts w:ascii="Arial" w:eastAsiaTheme="minorHAnsi" w:hAnsi="Arial" w:cs="Arial"/>
          <w:color w:val="auto"/>
          <w:sz w:val="24"/>
          <w:lang w:eastAsia="en-US"/>
        </w:rPr>
        <w:t xml:space="preserve">Završetak procesa izrade i pripreme sljedećih registara za objavu na internet stranicama Grada, a koje je </w:t>
      </w:r>
      <w:r>
        <w:rPr>
          <w:rFonts w:ascii="Arial" w:hAnsi="Arial" w:cs="Arial"/>
          <w:color w:val="auto"/>
          <w:sz w:val="24"/>
          <w:lang w:eastAsia="en-US"/>
        </w:rPr>
        <w:t>evidentirao</w:t>
      </w:r>
      <w:r>
        <w:rPr>
          <w:rFonts w:ascii="Arial" w:eastAsiaTheme="minorHAnsi" w:hAnsi="Arial" w:cs="Arial"/>
          <w:color w:val="auto"/>
          <w:sz w:val="24"/>
          <w:lang w:eastAsia="en-US"/>
        </w:rPr>
        <w:t xml:space="preserve"> Grad Rab - </w:t>
      </w:r>
      <w:r>
        <w:rPr>
          <w:rFonts w:ascii="Arial" w:hAnsi="Arial" w:cs="Arial"/>
          <w:color w:val="auto"/>
          <w:sz w:val="24"/>
          <w:lang w:eastAsia="en-US"/>
        </w:rPr>
        <w:t>Upravni odjel za komunalni sustav i zaštitu okoliša, i to</w:t>
      </w:r>
      <w:r>
        <w:rPr>
          <w:rFonts w:ascii="Arial" w:eastAsiaTheme="minorHAnsi" w:hAnsi="Arial" w:cs="Arial"/>
          <w:color w:val="auto"/>
          <w:sz w:val="24"/>
          <w:lang w:eastAsia="en-US"/>
        </w:rPr>
        <w:t>:</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 Popis</w:t>
      </w:r>
      <w:r>
        <w:rPr>
          <w:rFonts w:ascii="Arial" w:hAnsi="Arial" w:cs="Arial"/>
          <w:sz w:val="24"/>
          <w:szCs w:val="24"/>
          <w:lang w:val="hr-HR"/>
        </w:rPr>
        <w:t xml:space="preserve"> nerazvrstanih cesta na području Grada Raba;</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 Popis javnih parkirališta na području Grada Raba;</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lastRenderedPageBreak/>
        <w:t>- Popis o javnim zelenim površinama na području Grada Raba;</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 xml:space="preserve">- Popis javne rasvjete na području Grada Raba. </w:t>
      </w:r>
    </w:p>
    <w:p w:rsidR="003A63E1" w:rsidRDefault="0063361E">
      <w:pPr>
        <w:rPr>
          <w:rFonts w:ascii="Arial" w:hAnsi="Arial" w:cs="Arial"/>
          <w:sz w:val="24"/>
          <w:szCs w:val="24"/>
          <w:lang w:val="hr-HR"/>
        </w:rPr>
      </w:pPr>
      <w:r>
        <w:rPr>
          <w:rFonts w:ascii="Arial" w:hAnsi="Arial" w:cs="Arial"/>
          <w:sz w:val="24"/>
          <w:szCs w:val="24"/>
          <w:lang w:val="hr-HR"/>
        </w:rPr>
        <w:br w:type="page"/>
      </w:r>
    </w:p>
    <w:p w:rsidR="003A63E1" w:rsidRDefault="0063361E">
      <w:pPr>
        <w:pStyle w:val="ListParagraph1"/>
        <w:numPr>
          <w:ilvl w:val="0"/>
          <w:numId w:val="71"/>
        </w:numPr>
        <w:spacing w:after="0" w:line="240" w:lineRule="auto"/>
        <w:ind w:left="439" w:hangingChars="183" w:hanging="439"/>
        <w:rPr>
          <w:rFonts w:ascii="Arial" w:eastAsiaTheme="minorHAnsi" w:hAnsi="Arial" w:cs="Arial"/>
          <w:color w:val="auto"/>
          <w:sz w:val="24"/>
          <w:lang w:eastAsia="en-US"/>
        </w:rPr>
      </w:pPr>
      <w:r>
        <w:rPr>
          <w:rFonts w:ascii="Arial" w:eastAsiaTheme="minorHAnsi" w:hAnsi="Arial" w:cs="Arial"/>
          <w:color w:val="auto"/>
          <w:sz w:val="24"/>
          <w:lang w:eastAsia="en-US"/>
        </w:rPr>
        <w:lastRenderedPageBreak/>
        <w:t>Planiranje cjelovitog upravljanja prometnim susta</w:t>
      </w:r>
      <w:r>
        <w:rPr>
          <w:rFonts w:ascii="Arial" w:eastAsiaTheme="minorHAnsi" w:hAnsi="Arial" w:cs="Arial"/>
          <w:color w:val="auto"/>
          <w:sz w:val="24"/>
          <w:lang w:eastAsia="en-US"/>
        </w:rPr>
        <w:t xml:space="preserve">vom:  </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U tom kontekstu, potrebno je razraditi cjelovito upravljanje prometnim sustavom, kojim bi se definirali prometne potrebe, problemi i mogućnosti njihovog rješavanja: utvrdili ključni prometni pravci te parkirališne potrebe gradskog područja, odredile</w:t>
      </w:r>
      <w:r>
        <w:rPr>
          <w:rFonts w:ascii="Arial" w:hAnsi="Arial" w:cs="Arial"/>
          <w:sz w:val="24"/>
          <w:szCs w:val="24"/>
          <w:lang w:val="hr-HR"/>
        </w:rPr>
        <w:t xml:space="preserve"> hijerarhijske važnosti nerazvrstanih cesta i planirao aktivan rad na podizanju standarda onih najvažnijih te na zadovoljavanju parkirališnih potreba koje nije moguće opslužiti na građevnim česticama pojedinačnih korisnika: proširivanje prometnih površina,</w:t>
      </w:r>
      <w:r>
        <w:rPr>
          <w:rFonts w:ascii="Arial" w:hAnsi="Arial" w:cs="Arial"/>
          <w:sz w:val="24"/>
          <w:szCs w:val="24"/>
          <w:lang w:val="hr-HR"/>
        </w:rPr>
        <w:t xml:space="preserve"> otkup zemljišta, uređivanje nogostupa ili utvrđivanje zona smirenog prometa te gradnja novih cesta i parkirališta/garaža - pažnju pri tom treba posebno posvetiti ključnim prometnicama, čijom izgradnjom, odnosno unapređenjem bi se poboljšalo funkcioniranje</w:t>
      </w:r>
      <w:r>
        <w:rPr>
          <w:rFonts w:ascii="Arial" w:hAnsi="Arial" w:cs="Arial"/>
          <w:sz w:val="24"/>
          <w:szCs w:val="24"/>
          <w:lang w:val="hr-HR"/>
        </w:rPr>
        <w:t xml:space="preserve"> cjelokupnog prometnog sustava.</w:t>
      </w:r>
    </w:p>
    <w:p w:rsidR="003A63E1" w:rsidRDefault="0063361E">
      <w:pPr>
        <w:spacing w:after="0" w:line="240" w:lineRule="auto"/>
        <w:ind w:left="360"/>
        <w:jc w:val="both"/>
        <w:rPr>
          <w:rFonts w:ascii="Arial" w:hAnsi="Arial" w:cs="Arial"/>
          <w:sz w:val="24"/>
          <w:szCs w:val="24"/>
          <w:lang w:val="hr-HR"/>
        </w:rPr>
      </w:pPr>
      <w:r>
        <w:rPr>
          <w:rFonts w:ascii="Arial" w:hAnsi="Arial" w:cs="Arial"/>
          <w:sz w:val="24"/>
          <w:szCs w:val="24"/>
          <w:lang w:val="hr-HR"/>
        </w:rPr>
        <w:t xml:space="preserve"> </w:t>
      </w:r>
    </w:p>
    <w:p w:rsidR="003A63E1" w:rsidRDefault="0063361E">
      <w:pPr>
        <w:pStyle w:val="ListParagraph1"/>
        <w:numPr>
          <w:ilvl w:val="0"/>
          <w:numId w:val="71"/>
        </w:numPr>
        <w:spacing w:after="0" w:line="240" w:lineRule="auto"/>
        <w:ind w:left="439" w:hangingChars="183" w:hanging="439"/>
        <w:rPr>
          <w:rFonts w:ascii="Arial" w:eastAsiaTheme="minorHAnsi" w:hAnsi="Arial" w:cs="Arial"/>
          <w:color w:val="auto"/>
          <w:sz w:val="24"/>
          <w:lang w:eastAsia="en-US"/>
        </w:rPr>
      </w:pPr>
      <w:r>
        <w:rPr>
          <w:rFonts w:ascii="Arial" w:eastAsiaTheme="minorHAnsi" w:hAnsi="Arial" w:cs="Arial"/>
          <w:color w:val="auto"/>
          <w:sz w:val="24"/>
          <w:lang w:eastAsia="en-US"/>
        </w:rPr>
        <w:t>Izrada plana revitalizacije stare jezgre Raba, odnosno planiranje cjelovitog upravljanja tim područjem.</w:t>
      </w:r>
    </w:p>
    <w:p w:rsidR="003A63E1" w:rsidRDefault="003A63E1">
      <w:pPr>
        <w:pStyle w:val="ListParagraph1"/>
        <w:spacing w:after="0" w:line="240" w:lineRule="auto"/>
        <w:ind w:left="0"/>
        <w:rPr>
          <w:rFonts w:ascii="Arial" w:eastAsiaTheme="minorHAnsi" w:hAnsi="Arial" w:cs="Arial"/>
          <w:color w:val="auto"/>
          <w:sz w:val="24"/>
          <w:lang w:eastAsia="en-US"/>
        </w:rPr>
      </w:pPr>
    </w:p>
    <w:p w:rsidR="003A63E1" w:rsidRDefault="0063361E">
      <w:pPr>
        <w:pStyle w:val="ListParagraph1"/>
        <w:numPr>
          <w:ilvl w:val="0"/>
          <w:numId w:val="71"/>
        </w:numPr>
        <w:spacing w:after="0" w:line="240" w:lineRule="auto"/>
        <w:ind w:left="439" w:hangingChars="183" w:hanging="439"/>
        <w:rPr>
          <w:rFonts w:ascii="Arial" w:eastAsiaTheme="minorHAnsi" w:hAnsi="Arial" w:cs="Arial"/>
          <w:color w:val="auto"/>
          <w:sz w:val="24"/>
          <w:lang w:eastAsia="en-US"/>
        </w:rPr>
      </w:pPr>
      <w:r>
        <w:rPr>
          <w:rFonts w:ascii="Arial" w:eastAsiaTheme="minorHAnsi" w:hAnsi="Arial" w:cs="Arial"/>
          <w:color w:val="auto"/>
          <w:sz w:val="24"/>
          <w:lang w:eastAsia="en-US"/>
        </w:rPr>
        <w:t>Preporučuje se izrada cjelovitog plana revitalizacije stare jezgre, kojim bi se utvrdili i poticali poželjni načini k</w:t>
      </w:r>
      <w:r>
        <w:rPr>
          <w:rFonts w:ascii="Arial" w:eastAsiaTheme="minorHAnsi" w:hAnsi="Arial" w:cs="Arial"/>
          <w:color w:val="auto"/>
          <w:sz w:val="24"/>
          <w:lang w:eastAsia="en-US"/>
        </w:rPr>
        <w:t xml:space="preserve">orištenja (prostorno-planskim mjerama, komunalnim redom, prometnim mjerama, poticajnim sredstvima, i sl.), ciljevi uređenja u kontekstu zaštite kulturnih dobara, te mogućnosti i potrebe za prostornim zahvatima. Prostorni planovi zakonski više ne raspolažu </w:t>
      </w:r>
      <w:r>
        <w:rPr>
          <w:rFonts w:ascii="Arial" w:eastAsiaTheme="minorHAnsi" w:hAnsi="Arial" w:cs="Arial"/>
          <w:color w:val="auto"/>
          <w:sz w:val="24"/>
          <w:lang w:eastAsia="en-US"/>
        </w:rPr>
        <w:t>sveobuhvatnim alatom kojim bi se sve to moglo regulirati, kao što je npr. bio stari PUP gradske jezgre, tako da treba postojati krovni dokument revitalizacije, koji bi se zatim provodio odgovarajućim sektorskim dokumentima.</w:t>
      </w:r>
    </w:p>
    <w:p w:rsidR="003A63E1" w:rsidRDefault="003A63E1">
      <w:pPr>
        <w:pStyle w:val="ListParagraph1"/>
        <w:spacing w:after="0" w:line="240" w:lineRule="auto"/>
        <w:ind w:left="0"/>
        <w:rPr>
          <w:rFonts w:ascii="Arial" w:eastAsiaTheme="minorHAnsi" w:hAnsi="Arial" w:cs="Arial"/>
          <w:color w:val="auto"/>
          <w:sz w:val="24"/>
          <w:lang w:eastAsia="en-US"/>
        </w:rPr>
      </w:pPr>
    </w:p>
    <w:p w:rsidR="003A63E1" w:rsidRDefault="0063361E">
      <w:pPr>
        <w:pStyle w:val="ListParagraph1"/>
        <w:numPr>
          <w:ilvl w:val="0"/>
          <w:numId w:val="71"/>
        </w:numPr>
        <w:spacing w:after="0" w:line="240" w:lineRule="auto"/>
        <w:ind w:left="439" w:hangingChars="183" w:hanging="439"/>
        <w:rPr>
          <w:rFonts w:ascii="Arial" w:eastAsiaTheme="minorHAnsi" w:hAnsi="Arial" w:cs="Arial"/>
          <w:color w:val="auto"/>
          <w:sz w:val="24"/>
          <w:lang w:eastAsia="en-US"/>
        </w:rPr>
      </w:pPr>
      <w:r>
        <w:rPr>
          <w:rFonts w:ascii="Arial" w:eastAsiaTheme="minorHAnsi" w:hAnsi="Arial" w:cs="Arial"/>
          <w:color w:val="auto"/>
          <w:sz w:val="24"/>
          <w:lang w:eastAsia="en-US"/>
        </w:rPr>
        <w:t>Zaštita kulturnih v</w:t>
      </w:r>
      <w:r>
        <w:rPr>
          <w:rFonts w:ascii="Arial" w:eastAsiaTheme="minorHAnsi" w:hAnsi="Arial" w:cs="Arial"/>
          <w:color w:val="auto"/>
          <w:sz w:val="24"/>
          <w:lang w:eastAsia="en-US"/>
        </w:rPr>
        <w:t>rijednosti u</w:t>
      </w:r>
      <w:r>
        <w:rPr>
          <w:rFonts w:ascii="Arial" w:eastAsiaTheme="minorHAnsi" w:hAnsi="Arial" w:cs="Arial"/>
          <w:color w:val="auto"/>
          <w:sz w:val="24"/>
          <w:lang w:eastAsia="en-US"/>
        </w:rPr>
        <w:t xml:space="preserve">tvrđenih </w:t>
      </w:r>
      <w:r>
        <w:rPr>
          <w:rFonts w:ascii="Arial" w:eastAsiaTheme="minorHAnsi" w:hAnsi="Arial" w:cs="Arial"/>
          <w:i/>
          <w:iCs/>
          <w:color w:val="auto"/>
          <w:sz w:val="24"/>
          <w:lang w:eastAsia="en-US"/>
        </w:rPr>
        <w:t>Konzervatorskom podlogom Prostornom planu Grada Raba i Konzervatorskom podlogom za povijesnu urbanu cjelinu Raba (izradio: Capital ing d.o.o. iz Zagreba, 2017.g.)</w:t>
      </w:r>
      <w:r>
        <w:rPr>
          <w:rFonts w:ascii="Arial" w:eastAsiaTheme="minorHAnsi" w:hAnsi="Arial" w:cs="Arial"/>
          <w:color w:val="auto"/>
          <w:sz w:val="24"/>
          <w:lang w:eastAsia="en-US"/>
        </w:rPr>
        <w:t xml:space="preserve"> k</w:t>
      </w:r>
      <w:r>
        <w:rPr>
          <w:rFonts w:ascii="Arial" w:eastAsiaTheme="minorHAnsi" w:hAnsi="Arial" w:cs="Arial"/>
          <w:color w:val="auto"/>
          <w:sz w:val="24"/>
          <w:lang w:eastAsia="en-US"/>
        </w:rPr>
        <w:t xml:space="preserve">ao kulturnih dobara lokalnog značenja, odnosno određivanje mjera njihove zaštite PPUG-om. </w:t>
      </w:r>
    </w:p>
    <w:p w:rsidR="003A63E1" w:rsidRDefault="003A63E1">
      <w:pPr>
        <w:pStyle w:val="ListParagraph1"/>
        <w:spacing w:after="0" w:line="240" w:lineRule="auto"/>
        <w:ind w:left="0"/>
        <w:rPr>
          <w:rFonts w:ascii="Arial" w:eastAsiaTheme="minorHAnsi" w:hAnsi="Arial" w:cs="Arial"/>
          <w:color w:val="auto"/>
          <w:sz w:val="24"/>
          <w:lang w:eastAsia="en-US"/>
        </w:rPr>
      </w:pPr>
    </w:p>
    <w:p w:rsidR="003A63E1" w:rsidRDefault="0063361E">
      <w:pPr>
        <w:pStyle w:val="ListParagraph1"/>
        <w:spacing w:after="0" w:line="240" w:lineRule="auto"/>
        <w:ind w:left="437" w:hangingChars="182" w:hanging="437"/>
        <w:rPr>
          <w:rFonts w:ascii="Arial" w:eastAsiaTheme="minorHAnsi" w:hAnsi="Arial" w:cs="Arial"/>
          <w:color w:val="auto"/>
          <w:sz w:val="24"/>
          <w:lang w:eastAsia="en-US"/>
        </w:rPr>
      </w:pPr>
      <w:r>
        <w:rPr>
          <w:rFonts w:ascii="Arial" w:eastAsiaTheme="minorHAnsi" w:hAnsi="Arial" w:cs="Arial"/>
          <w:color w:val="auto"/>
          <w:sz w:val="24"/>
          <w:lang w:eastAsia="en-US"/>
        </w:rPr>
        <w:t>8.</w:t>
      </w:r>
      <w:r>
        <w:rPr>
          <w:rFonts w:ascii="Arial" w:eastAsiaTheme="minorHAnsi" w:hAnsi="Arial" w:cs="Arial"/>
          <w:color w:val="auto"/>
          <w:sz w:val="24"/>
          <w:lang w:eastAsia="en-US"/>
        </w:rPr>
        <w:tab/>
        <w:t>Uspostava geografskog informacijskog sustava (GIS) u elektroničkom obliku, modeliranog po uzoru na Informacijski sustav prostornog uređenja, koji bi kartografski</w:t>
      </w:r>
      <w:r>
        <w:rPr>
          <w:rFonts w:ascii="Arial" w:eastAsiaTheme="minorHAnsi" w:hAnsi="Arial" w:cs="Arial"/>
          <w:color w:val="auto"/>
          <w:sz w:val="24"/>
          <w:lang w:eastAsia="en-US"/>
        </w:rPr>
        <w:t xml:space="preserve"> objedinio i učinio dostupnima:</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važeće dokumente prostornog uređenja za područje Grada, sa svime što se njima planira</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podatke o postojećem stanju i korištenju prostora</w:t>
      </w:r>
      <w:r>
        <w:rPr>
          <w:rFonts w:ascii="Arial" w:hAnsi="Arial" w:cs="Arial"/>
          <w:sz w:val="24"/>
        </w:rPr>
        <w:t>;</w:t>
      </w:r>
      <w:r>
        <w:rPr>
          <w:rFonts w:ascii="Arial" w:hAnsi="Arial" w:cs="Arial"/>
          <w:sz w:val="24"/>
        </w:rPr>
        <w:t xml:space="preserve"> </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 xml:space="preserve">podatke o provođenju prostornih planova (lokacijske dozvole, građevinske dozvole, i </w:t>
      </w:r>
      <w:r>
        <w:rPr>
          <w:rFonts w:ascii="Arial" w:hAnsi="Arial" w:cs="Arial"/>
          <w:sz w:val="24"/>
        </w:rPr>
        <w:t>sl.)</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podatke o površinama općih te javnih dobara (osobito o površinama u gradskom vlasništvu, čime bi se olakšalo planiranje prostora i upravljanje gradskim dobrima)</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podatke o komunalnim građevinama</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programe održavanja i gradnje komunalnih građevina</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sz w:val="24"/>
        </w:rPr>
      </w:pPr>
      <w:r>
        <w:rPr>
          <w:rFonts w:ascii="Arial" w:hAnsi="Arial" w:cs="Arial"/>
          <w:sz w:val="24"/>
        </w:rPr>
        <w:t>dr</w:t>
      </w:r>
      <w:r>
        <w:rPr>
          <w:rFonts w:ascii="Arial" w:hAnsi="Arial" w:cs="Arial"/>
          <w:sz w:val="24"/>
        </w:rPr>
        <w:t>uge komunalno važne informacije (način uređenja prometa, korištenje javnih površina, gradski projekti i natječaji, itd.)</w:t>
      </w:r>
      <w:r>
        <w:rPr>
          <w:rFonts w:ascii="Arial" w:hAnsi="Arial" w:cs="Arial"/>
          <w:sz w:val="24"/>
        </w:rPr>
        <w:t>;</w:t>
      </w:r>
    </w:p>
    <w:p w:rsidR="003A63E1" w:rsidRDefault="0063361E">
      <w:pPr>
        <w:pStyle w:val="ListParagraph1"/>
        <w:numPr>
          <w:ilvl w:val="0"/>
          <w:numId w:val="72"/>
        </w:numPr>
        <w:spacing w:after="0" w:line="240" w:lineRule="auto"/>
        <w:ind w:leftChars="400" w:left="1091" w:hanging="211"/>
        <w:rPr>
          <w:rFonts w:ascii="Arial" w:hAnsi="Arial" w:cs="Arial"/>
          <w:color w:val="FF0000"/>
          <w:sz w:val="24"/>
        </w:rPr>
      </w:pPr>
      <w:r>
        <w:rPr>
          <w:rFonts w:ascii="Arial" w:hAnsi="Arial" w:cs="Arial"/>
          <w:sz w:val="24"/>
        </w:rPr>
        <w:t>ograničenja u prostoru određena posebnim propisima, odnosno uvjetima javnopravnih tijela (zaštićena kulturna dobra, zaštićena područja</w:t>
      </w:r>
      <w:r>
        <w:rPr>
          <w:rFonts w:ascii="Arial" w:hAnsi="Arial" w:cs="Arial"/>
          <w:sz w:val="24"/>
        </w:rPr>
        <w:t xml:space="preserve"> prirode, zaštitni pojasevi infrastrukturnih građevina, zaštitni pojasevi vodotoka, područja ugrožena prirodnim i drugim nesrećama, mjere zaštite i spašavanja, i sl.).</w:t>
      </w:r>
    </w:p>
    <w:p w:rsidR="003A63E1" w:rsidRDefault="0063361E">
      <w:pPr>
        <w:widowControl/>
        <w:spacing w:after="0" w:line="240" w:lineRule="auto"/>
        <w:rPr>
          <w:rFonts w:ascii="Arial" w:hAnsi="Arial" w:cs="Arial"/>
          <w:color w:val="FF0000"/>
          <w:sz w:val="24"/>
          <w:szCs w:val="24"/>
          <w:lang w:val="hr-HR"/>
        </w:rPr>
      </w:pPr>
      <w:r>
        <w:rPr>
          <w:rFonts w:ascii="Arial" w:hAnsi="Arial" w:cs="Arial"/>
          <w:color w:val="FF0000"/>
          <w:sz w:val="24"/>
          <w:szCs w:val="24"/>
          <w:lang w:val="hr-HR"/>
        </w:rPr>
        <w:br w:type="page"/>
      </w:r>
    </w:p>
    <w:p w:rsidR="003A63E1" w:rsidRDefault="003A63E1">
      <w:pPr>
        <w:spacing w:after="0"/>
        <w:ind w:rightChars="-29" w:right="-64"/>
        <w:jc w:val="both"/>
        <w:rPr>
          <w:rFonts w:ascii="Arial" w:hAnsi="Arial" w:cs="Arial"/>
          <w:lang w:val="hr-HR"/>
        </w:rPr>
      </w:pPr>
    </w:p>
    <w:p w:rsidR="003A63E1" w:rsidRDefault="0063361E">
      <w:pPr>
        <w:tabs>
          <w:tab w:val="left" w:pos="660"/>
        </w:tabs>
        <w:spacing w:before="245" w:after="0"/>
        <w:outlineLvl w:val="0"/>
        <w:rPr>
          <w:rFonts w:ascii="Verdana" w:eastAsia="Arial" w:hAnsi="Verdana" w:cs="Verdana"/>
          <w:b/>
          <w:bCs/>
          <w:sz w:val="24"/>
          <w:szCs w:val="24"/>
          <w:lang w:val="hr-HR"/>
        </w:rPr>
      </w:pPr>
      <w:bookmarkStart w:id="164" w:name="_Toc1562"/>
      <w:bookmarkStart w:id="165" w:name="_Toc113366501"/>
      <w:bookmarkStart w:id="166" w:name="_Toc18756"/>
      <w:bookmarkStart w:id="167" w:name="_Toc59535824"/>
      <w:r>
        <w:rPr>
          <w:rFonts w:ascii="Arial" w:eastAsia="Arial" w:hAnsi="Arial"/>
          <w:b/>
          <w:bCs/>
          <w:noProof/>
          <w:szCs w:val="28"/>
          <w:lang w:val="hr-HR" w:eastAsia="hr-HR"/>
        </w:rPr>
        <mc:AlternateContent>
          <mc:Choice Requires="wps">
            <w:drawing>
              <wp:anchor distT="0" distB="0" distL="114300" distR="114300" simplePos="0" relativeHeight="251667456" behindDoc="0" locked="0" layoutInCell="1" allowOverlap="1">
                <wp:simplePos x="0" y="0"/>
                <wp:positionH relativeFrom="column">
                  <wp:posOffset>23495</wp:posOffset>
                </wp:positionH>
                <wp:positionV relativeFrom="paragraph">
                  <wp:posOffset>12065</wp:posOffset>
                </wp:positionV>
                <wp:extent cx="952500" cy="1227455"/>
                <wp:effectExtent l="13970" t="13970" r="24130" b="15875"/>
                <wp:wrapSquare wrapText="bothSides"/>
                <wp:docPr id="28" name="Text Box 28"/>
                <wp:cNvGraphicFramePr/>
                <a:graphic xmlns:a="http://schemas.openxmlformats.org/drawingml/2006/main">
                  <a:graphicData uri="http://schemas.microsoft.com/office/word/2010/wordprocessingShape">
                    <wps:wsp>
                      <wps:cNvSpPr txBox="1"/>
                      <wps:spPr>
                        <a:xfrm>
                          <a:off x="0" y="0"/>
                          <a:ext cx="952500" cy="1227455"/>
                        </a:xfrm>
                        <a:prstGeom prst="rect">
                          <a:avLst/>
                        </a:prstGeom>
                        <a:solidFill>
                          <a:sysClr val="window" lastClr="FFFFFF"/>
                        </a:solidFill>
                        <a:ln w="28575" cmpd="sng">
                          <a:solidFill>
                            <a:srgbClr val="70AD47">
                              <a:lumMod val="60000"/>
                              <a:lumOff val="40000"/>
                            </a:srgbClr>
                          </a:solidFill>
                          <a:prstDash val="solid"/>
                        </a:ln>
                        <a:effectLst/>
                      </wps:spPr>
                      <wps:txb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8" o:spid="_x0000_s1030" type="#_x0000_t202" style="position:absolute;margin-left:1.85pt;margin-top:.95pt;width:75pt;height:9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FbcwIAAO4EAAAOAAAAZHJzL2Uyb0RvYy54bWysVF1v2yAUfZ+0/4B4X+1YdrNGdaqsUaZJ&#10;3VqprfZMMI4tYWBAYme/fgfspO22p2l+wNwPzuWeey/XN0MnyUFY12pV0tlFSolQXFet2pX0+Wnz&#10;4SMlzjNVMamVKOlROHqzfP/uujcLkelGy0pYAhDlFr0paeO9WSSJ443omLvQRigYa2075iHaXVJZ&#10;1gO9k0mWppdJr21lrObCOWjXo5EuI35dC+7v69oJT2RJcTcfVxvXbViT5TVb7CwzTcuna7B/uEXH&#10;WoWgZ6g184zsbfsHVNdyq52u/QXXXaLruuUi5oBsZulv2Tw2zIiYC8hx5kyT+3+w/NvhwZK2KmmG&#10;SinWoUZPYvDkkx4IVOCnN24Bt0cDRz9Ajzqf9A7KkPZQ2y78kRCBHUwfz+wGNA7lVZEVKSwcplmW&#10;zfOiCDDJy2ljnf8sdEfCpqQW1YukssOd86PrySUEc1q21aaVMgpHdystOTAUGv1R6Z4SyZyHsqSb&#10;+E3R3hyTivQh92Je4GadARFO7WLUN37O7rZn/Hm6Wufz6CT33VddjWEvU3whCFtAjb4b1flJjUwn&#10;mJj1G/yQ15q5ZjwSTdN1pQqAIvbyREOoyMh82PlhO8QK5uFE0Gx1dUSxrB7b3Rm+aYF/BzoemEV/&#10;owqYWX+PpZYaBOhpR0mj7c+/6YM/2g5WSnrMC3j6sWdWgOUvCg15NcvzMGBRyIt5BsG+tmxfW9S+&#10;u9Wo1Ayvg+FxG/y9PG1rq7vvGO1ViAoTUxyxS+pP21s/TjGeBi5Wq+iEkTLM36lHwwN04E3p1d7r&#10;uo3t88INChAEDFUsxfQAhKl9LUevl2dq+QsAAP//AwBQSwMEFAAGAAgAAAAhAAREb9fZAAAABwEA&#10;AA8AAABkcnMvZG93bnJldi54bWxMjstOwzAQRfdI/QdrkNhRh5K2EOJUFSo7Nk0RiJ0bTx4iHlux&#10;24a/Z7KiyzP36s7JN6PtxRmH0DlS8DBPQCBVznTUKPg4vN0/gQhRk9G9I1TwiwE2xewm15lxF9rj&#10;uYyN4BEKmVbQxugzKUPVotVh7jwSZ7UbrI6MQyPNoC88bnu5SJKVtLoj/tBqj68tVj/lySpIv3bp&#10;bh18XaJP95/197vEulLq7nbcvoCIOMb/Mkz6rA4FOx3diUwQvYLHNRf5/AxiSpcTHydeLkAWubz2&#10;L/4AAAD//wMAUEsBAi0AFAAGAAgAAAAhALaDOJL+AAAA4QEAABMAAAAAAAAAAAAAAAAAAAAAAFtD&#10;b250ZW50X1R5cGVzXS54bWxQSwECLQAUAAYACAAAACEAOP0h/9YAAACUAQAACwAAAAAAAAAAAAAA&#10;AAAvAQAAX3JlbHMvLnJlbHNQSwECLQAUAAYACAAAACEAiUOhW3MCAADuBAAADgAAAAAAAAAAAAAA&#10;AAAuAgAAZHJzL2Uyb0RvYy54bWxQSwECLQAUAAYACAAAACEABERv19kAAAAHAQAADwAAAAAAAAAA&#10;AAAAAADNBAAAZHJzL2Rvd25yZXYueG1sUEsFBgAAAAAEAAQA8wAAANMFAAAAAA==&#10;" fillcolor="window" strokecolor="#a9d18e" strokeweight="2.25pt">
                <v:textbox>
                  <w:txbxContent>
                    <w:p w:rsidR="003A63E1" w:rsidRDefault="0063361E">
                      <w:pPr>
                        <w:rPr>
                          <w:rFonts w:ascii="Verdana" w:hAnsi="Verdana" w:cs="Verdana"/>
                          <w:color w:val="538135" w:themeColor="accent6" w:themeShade="BF"/>
                          <w:sz w:val="160"/>
                          <w:szCs w:val="160"/>
                          <w:lang w:val="hr-HR"/>
                        </w:rPr>
                      </w:pPr>
                      <w:r>
                        <w:rPr>
                          <w:rFonts w:ascii="Verdana" w:hAnsi="Verdana" w:cs="Verdana"/>
                          <w:color w:val="538135" w:themeColor="accent6" w:themeShade="BF"/>
                          <w:sz w:val="160"/>
                          <w:szCs w:val="160"/>
                          <w:lang w:val="hr-HR"/>
                        </w:rPr>
                        <w:t>5</w:t>
                      </w:r>
                    </w:p>
                  </w:txbxContent>
                </v:textbox>
                <w10:wrap type="square"/>
              </v:shape>
            </w:pict>
          </mc:Fallback>
        </mc:AlternateContent>
      </w:r>
      <w:bookmarkEnd w:id="164"/>
      <w:bookmarkEnd w:id="165"/>
      <w:bookmarkEnd w:id="166"/>
      <w:bookmarkEnd w:id="167"/>
    </w:p>
    <w:p w:rsidR="003A63E1" w:rsidRDefault="003A63E1">
      <w:pPr>
        <w:spacing w:after="0"/>
        <w:jc w:val="both"/>
        <w:rPr>
          <w:rFonts w:ascii="Arial" w:hAnsi="Arial" w:cs="Arial"/>
          <w:b/>
          <w:bCs/>
          <w:lang w:val="hr-HR"/>
        </w:rPr>
      </w:pPr>
    </w:p>
    <w:p w:rsidR="003A63E1" w:rsidRDefault="0063361E">
      <w:pPr>
        <w:spacing w:after="0" w:line="360" w:lineRule="auto"/>
        <w:rPr>
          <w:rFonts w:ascii="Arial" w:hAnsi="Arial" w:cs="Arial"/>
          <w:lang w:val="hr-HR"/>
        </w:rPr>
      </w:pPr>
      <w:bookmarkStart w:id="168" w:name="_Toc113366502"/>
      <w:r>
        <w:rPr>
          <w:rFonts w:ascii="Verdana" w:eastAsia="Arial" w:hAnsi="Verdana" w:cs="Verdana"/>
          <w:b/>
          <w:bCs/>
          <w:sz w:val="24"/>
          <w:szCs w:val="24"/>
          <w:lang w:val="hr-HR"/>
        </w:rPr>
        <w:t>IZVORI PODATAKA</w:t>
      </w:r>
      <w:bookmarkEnd w:id="168"/>
    </w:p>
    <w:p w:rsidR="003A63E1" w:rsidRDefault="003A63E1">
      <w:pPr>
        <w:spacing w:after="0" w:line="360" w:lineRule="auto"/>
        <w:rPr>
          <w:rFonts w:ascii="Arial" w:hAnsi="Arial" w:cs="Arial"/>
          <w:lang w:val="hr-HR"/>
        </w:rPr>
      </w:pPr>
    </w:p>
    <w:p w:rsidR="003A63E1" w:rsidRDefault="003A63E1">
      <w:pPr>
        <w:spacing w:after="0" w:line="360" w:lineRule="auto"/>
        <w:rPr>
          <w:rFonts w:ascii="Arial" w:hAnsi="Arial" w:cs="Arial"/>
          <w:lang w:val="hr-HR"/>
        </w:rPr>
      </w:pPr>
    </w:p>
    <w:p w:rsidR="003A63E1" w:rsidRDefault="0063361E">
      <w:pPr>
        <w:shd w:val="clear" w:color="auto" w:fill="C5E0B3" w:themeFill="accent6" w:themeFillTint="66"/>
        <w:tabs>
          <w:tab w:val="left" w:pos="709"/>
        </w:tabs>
        <w:spacing w:before="69" w:after="0"/>
        <w:ind w:left="709" w:right="-54" w:hanging="709"/>
        <w:outlineLvl w:val="1"/>
        <w:rPr>
          <w:rFonts w:ascii="Arial" w:eastAsia="Arial" w:hAnsi="Arial"/>
          <w:b/>
          <w:bCs/>
          <w:sz w:val="24"/>
          <w:szCs w:val="24"/>
          <w:lang w:val="hr-HR"/>
        </w:rPr>
      </w:pPr>
      <w:bookmarkStart w:id="169" w:name="_Toc113366503"/>
      <w:r>
        <w:rPr>
          <w:rFonts w:ascii="Arial" w:eastAsia="Arial" w:hAnsi="Arial"/>
          <w:b/>
          <w:bCs/>
          <w:sz w:val="24"/>
          <w:szCs w:val="24"/>
          <w:lang w:val="hr-HR"/>
        </w:rPr>
        <w:t>5.1.</w:t>
      </w:r>
      <w:r>
        <w:rPr>
          <w:rFonts w:ascii="Arial" w:eastAsia="Arial" w:hAnsi="Arial"/>
          <w:b/>
          <w:bCs/>
          <w:sz w:val="24"/>
          <w:szCs w:val="24"/>
          <w:lang w:val="hr-HR"/>
        </w:rPr>
        <w:tab/>
        <w:t>PLANOVI I STRATEGIJE</w:t>
      </w:r>
      <w:bookmarkEnd w:id="169"/>
    </w:p>
    <w:p w:rsidR="003A63E1" w:rsidRDefault="003A63E1">
      <w:pPr>
        <w:spacing w:after="0" w:line="360" w:lineRule="auto"/>
        <w:rPr>
          <w:rFonts w:ascii="Arial" w:hAnsi="Arial" w:cs="Arial"/>
          <w:sz w:val="24"/>
          <w:szCs w:val="24"/>
          <w:lang w:val="hr-HR"/>
        </w:rPr>
      </w:pP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 xml:space="preserve">Strategija prostornog razvoja </w:t>
      </w:r>
      <w:r>
        <w:rPr>
          <w:rFonts w:ascii="Arial" w:hAnsi="Arial" w:cs="Arial"/>
          <w:sz w:val="24"/>
          <w:szCs w:val="24"/>
          <w:lang w:val="hr-HR"/>
        </w:rPr>
        <w:t>Republike Hrvatske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106/17</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Prostorni plan Primorsko-goranske županije (</w:t>
      </w:r>
      <w:r>
        <w:rPr>
          <w:rFonts w:ascii="Arial" w:hAnsi="Arial" w:cs="Arial"/>
          <w:i/>
          <w:iCs/>
          <w:sz w:val="24"/>
          <w:szCs w:val="24"/>
          <w:lang w:val="hr-HR"/>
        </w:rPr>
        <w:t>“Službene novine Primorsko-goranske županije“ br</w:t>
      </w:r>
      <w:r>
        <w:rPr>
          <w:rFonts w:ascii="Arial" w:hAnsi="Arial" w:cs="Arial"/>
          <w:i/>
          <w:iCs/>
          <w:sz w:val="24"/>
          <w:szCs w:val="24"/>
          <w:lang w:val="hr-HR"/>
        </w:rPr>
        <w:t>oj</w:t>
      </w:r>
      <w:r>
        <w:rPr>
          <w:rFonts w:ascii="Arial" w:hAnsi="Arial" w:cs="Arial"/>
          <w:i/>
          <w:iCs/>
          <w:sz w:val="24"/>
          <w:szCs w:val="24"/>
          <w:lang w:val="hr-HR"/>
        </w:rPr>
        <w:t xml:space="preserve"> 32/13 i 07/17 – ispravak Odluke, 41/18 i 4/19-pročišćeni tekst</w:t>
      </w:r>
      <w:r>
        <w:rPr>
          <w:rFonts w:ascii="Arial" w:hAnsi="Arial" w:cs="Arial"/>
          <w:sz w:val="24"/>
          <w:szCs w:val="24"/>
          <w:lang w:val="hr-HR"/>
        </w:rPr>
        <w:t>)</w:t>
      </w:r>
      <w:r>
        <w:rPr>
          <w:sz w:val="24"/>
          <w:szCs w:val="24"/>
        </w:rPr>
        <w:t xml:space="preserve"> </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Prostorni plan uređenja Grada Raba (</w:t>
      </w:r>
      <w:r>
        <w:rPr>
          <w:rFonts w:ascii="Arial" w:hAnsi="Arial" w:cs="Arial"/>
          <w:i/>
          <w:iCs/>
          <w:sz w:val="24"/>
          <w:szCs w:val="24"/>
          <w:lang w:val="hr-HR"/>
        </w:rPr>
        <w:t xml:space="preserve">“Službene </w:t>
      </w:r>
      <w:r>
        <w:rPr>
          <w:rFonts w:ascii="Arial" w:hAnsi="Arial" w:cs="Arial"/>
          <w:i/>
          <w:iCs/>
          <w:sz w:val="24"/>
          <w:szCs w:val="24"/>
          <w:lang w:val="hr-HR"/>
        </w:rPr>
        <w:t>novine Primorsko-goranske županije“ br. 15/04, 40/05</w:t>
      </w:r>
      <w:r>
        <w:rPr>
          <w:rFonts w:ascii="Arial" w:hAnsi="Arial" w:cs="Arial"/>
          <w:i/>
          <w:iCs/>
          <w:sz w:val="24"/>
          <w:szCs w:val="24"/>
          <w:lang w:val="hr-HR"/>
        </w:rPr>
        <w:t xml:space="preserve"> - ispravak</w:t>
      </w:r>
      <w:r>
        <w:rPr>
          <w:rFonts w:ascii="Arial" w:hAnsi="Arial" w:cs="Arial"/>
          <w:i/>
          <w:iCs/>
          <w:sz w:val="24"/>
          <w:szCs w:val="24"/>
          <w:lang w:val="hr-HR"/>
        </w:rPr>
        <w:t>, 18/07, 47/11 i 19/16</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Razvojna strategija Primorsko-goranske županije 2016.-2021.</w:t>
      </w:r>
    </w:p>
    <w:p w:rsidR="003A63E1" w:rsidRDefault="0063361E">
      <w:pPr>
        <w:spacing w:after="0" w:line="360" w:lineRule="auto"/>
        <w:ind w:leftChars="199" w:left="438"/>
        <w:rPr>
          <w:rFonts w:ascii="Arial" w:hAnsi="Arial" w:cs="Arial"/>
          <w:sz w:val="24"/>
          <w:szCs w:val="24"/>
          <w:lang w:val="hr-HR"/>
        </w:rPr>
      </w:pPr>
      <w:r>
        <w:rPr>
          <w:rFonts w:ascii="Arial" w:hAnsi="Arial" w:cs="Arial"/>
          <w:sz w:val="24"/>
          <w:szCs w:val="24"/>
          <w:lang w:val="hr-HR"/>
        </w:rPr>
        <w:t>(izrađivač: Javna ustanova - Zavod za prostorno uređenje Primorsko-goranske županije iz Rijeke; Upravni odjel</w:t>
      </w:r>
      <w:r>
        <w:rPr>
          <w:rFonts w:ascii="Arial" w:hAnsi="Arial" w:cs="Arial"/>
          <w:sz w:val="24"/>
          <w:szCs w:val="24"/>
          <w:lang w:val="hr-HR"/>
        </w:rPr>
        <w:t xml:space="preserve"> za regionalni razvoj, infrastrukturu i upravljanje projektima; Mreža znanja d.o.o. iz Zagreba, Safege d.o.o. iz Zagreba, Ecorys Hrvatska d.o.o. iz Zagreba; Rijeka, 2015. godine)</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 xml:space="preserve">Strategija razvoja Grada Raba do 2030. </w:t>
      </w:r>
      <w:r>
        <w:rPr>
          <w:rFonts w:ascii="Arial" w:hAnsi="Arial" w:cs="Arial"/>
          <w:sz w:val="24"/>
          <w:szCs w:val="24"/>
          <w:lang w:val="hr-HR"/>
        </w:rPr>
        <w:t>g</w:t>
      </w:r>
      <w:r>
        <w:rPr>
          <w:rFonts w:ascii="Arial" w:hAnsi="Arial" w:cs="Arial"/>
          <w:sz w:val="24"/>
          <w:szCs w:val="24"/>
          <w:lang w:val="hr-HR"/>
        </w:rPr>
        <w:t>odin</w:t>
      </w:r>
      <w:r>
        <w:rPr>
          <w:rFonts w:ascii="Arial" w:hAnsi="Arial" w:cs="Arial"/>
          <w:sz w:val="24"/>
          <w:szCs w:val="24"/>
          <w:lang w:val="hr-HR"/>
        </w:rPr>
        <w:t>e - nacrt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Strategija razvoja turi</w:t>
      </w:r>
      <w:r>
        <w:rPr>
          <w:rFonts w:ascii="Arial" w:hAnsi="Arial" w:cs="Arial"/>
          <w:sz w:val="24"/>
          <w:szCs w:val="24"/>
          <w:lang w:val="hr-HR"/>
        </w:rPr>
        <w:t>zma Grada Raba do 2030. godine (</w:t>
      </w:r>
      <w:r>
        <w:rPr>
          <w:rFonts w:ascii="Arial" w:hAnsi="Arial" w:cs="Arial"/>
          <w:i/>
          <w:iCs/>
          <w:sz w:val="24"/>
          <w:szCs w:val="24"/>
          <w:lang w:val="hr-HR"/>
        </w:rPr>
        <w:t>“Službene novine Primorsko-goranske županije“ br</w:t>
      </w:r>
      <w:r>
        <w:rPr>
          <w:rFonts w:ascii="Arial" w:hAnsi="Arial" w:cs="Arial"/>
          <w:i/>
          <w:iCs/>
          <w:sz w:val="24"/>
          <w:szCs w:val="24"/>
          <w:lang w:val="hr-HR"/>
        </w:rPr>
        <w:t>oj</w:t>
      </w:r>
      <w:r>
        <w:rPr>
          <w:rFonts w:ascii="Arial" w:hAnsi="Arial" w:cs="Arial"/>
          <w:i/>
          <w:iCs/>
          <w:sz w:val="24"/>
          <w:szCs w:val="24"/>
          <w:lang w:val="hr-HR"/>
        </w:rPr>
        <w:t xml:space="preserve"> 35/20</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Glavni plan razvoja prometnog sustava funkcionalne regije Sjeverni Jadran</w:t>
      </w:r>
    </w:p>
    <w:p w:rsidR="003A63E1" w:rsidRDefault="0063361E">
      <w:pPr>
        <w:spacing w:after="0" w:line="360" w:lineRule="auto"/>
        <w:ind w:leftChars="190" w:left="438" w:hanging="20"/>
        <w:rPr>
          <w:rFonts w:ascii="Arial" w:hAnsi="Arial" w:cs="Arial"/>
          <w:sz w:val="24"/>
          <w:szCs w:val="24"/>
          <w:lang w:val="hr-HR"/>
        </w:rPr>
      </w:pPr>
      <w:r>
        <w:rPr>
          <w:rFonts w:ascii="Arial" w:hAnsi="Arial" w:cs="Arial"/>
          <w:sz w:val="24"/>
          <w:szCs w:val="24"/>
          <w:lang w:val="hr-HR"/>
        </w:rPr>
        <w:t xml:space="preserve">(izrađivač: </w:t>
      </w:r>
      <w:r>
        <w:rPr>
          <w:rFonts w:ascii="Arial" w:hAnsi="Arial" w:cs="Arial"/>
          <w:sz w:val="24"/>
          <w:szCs w:val="24"/>
          <w:lang w:val="hr-HR"/>
        </w:rPr>
        <w:t>UM i UM d.o.o.</w:t>
      </w:r>
      <w:r>
        <w:rPr>
          <w:rFonts w:ascii="Arial" w:hAnsi="Arial" w:cs="Arial"/>
          <w:sz w:val="24"/>
          <w:szCs w:val="24"/>
          <w:lang w:val="hr-HR"/>
        </w:rPr>
        <w:t xml:space="preserve"> iz</w:t>
      </w:r>
      <w:r>
        <w:rPr>
          <w:rFonts w:ascii="Arial" w:hAnsi="Arial" w:cs="Arial"/>
          <w:sz w:val="24"/>
          <w:szCs w:val="24"/>
          <w:lang w:val="hr-HR"/>
        </w:rPr>
        <w:t xml:space="preserve"> Zagreb</w:t>
      </w:r>
      <w:r>
        <w:rPr>
          <w:rFonts w:ascii="Arial" w:hAnsi="Arial" w:cs="Arial"/>
          <w:sz w:val="24"/>
          <w:szCs w:val="24"/>
          <w:lang w:val="hr-HR"/>
        </w:rPr>
        <w:t>a;</w:t>
      </w:r>
      <w:r>
        <w:rPr>
          <w:rFonts w:ascii="Arial" w:hAnsi="Arial" w:cs="Arial"/>
          <w:sz w:val="24"/>
          <w:szCs w:val="24"/>
          <w:lang w:val="hr-HR"/>
        </w:rPr>
        <w:t xml:space="preserve"> PTV Transport Consult GmbH</w:t>
      </w:r>
      <w:r>
        <w:rPr>
          <w:rFonts w:ascii="Arial" w:hAnsi="Arial" w:cs="Arial"/>
          <w:sz w:val="24"/>
          <w:szCs w:val="24"/>
          <w:lang w:val="hr-HR"/>
        </w:rPr>
        <w:t xml:space="preserve"> iz</w:t>
      </w:r>
      <w:r>
        <w:rPr>
          <w:rFonts w:ascii="Arial" w:hAnsi="Arial" w:cs="Arial"/>
          <w:sz w:val="24"/>
          <w:szCs w:val="24"/>
          <w:lang w:val="hr-HR"/>
        </w:rPr>
        <w:t xml:space="preserve"> Njemačk</w:t>
      </w:r>
      <w:r>
        <w:rPr>
          <w:rFonts w:ascii="Arial" w:hAnsi="Arial" w:cs="Arial"/>
          <w:sz w:val="24"/>
          <w:szCs w:val="24"/>
          <w:lang w:val="hr-HR"/>
        </w:rPr>
        <w:t>e;</w:t>
      </w:r>
      <w:r>
        <w:rPr>
          <w:rFonts w:ascii="Arial" w:hAnsi="Arial" w:cs="Arial"/>
          <w:sz w:val="24"/>
          <w:szCs w:val="24"/>
          <w:lang w:val="hr-HR"/>
        </w:rPr>
        <w:t xml:space="preserve"> PNZ svetovanj</w:t>
      </w:r>
      <w:r>
        <w:rPr>
          <w:rFonts w:ascii="Arial" w:hAnsi="Arial" w:cs="Arial"/>
          <w:sz w:val="24"/>
          <w:szCs w:val="24"/>
          <w:lang w:val="hr-HR"/>
        </w:rPr>
        <w:t>e projektiranje d.o.o.</w:t>
      </w:r>
      <w:r>
        <w:rPr>
          <w:rFonts w:ascii="Arial" w:hAnsi="Arial" w:cs="Arial"/>
          <w:sz w:val="24"/>
          <w:szCs w:val="24"/>
          <w:lang w:val="hr-HR"/>
        </w:rPr>
        <w:t xml:space="preserve"> iz</w:t>
      </w:r>
      <w:r>
        <w:rPr>
          <w:rFonts w:ascii="Arial" w:hAnsi="Arial" w:cs="Arial"/>
          <w:sz w:val="24"/>
          <w:szCs w:val="24"/>
          <w:lang w:val="hr-HR"/>
        </w:rPr>
        <w:t xml:space="preserve"> Ljubljan</w:t>
      </w:r>
      <w:r>
        <w:rPr>
          <w:rFonts w:ascii="Arial" w:hAnsi="Arial" w:cs="Arial"/>
          <w:sz w:val="24"/>
          <w:szCs w:val="24"/>
          <w:lang w:val="hr-HR"/>
        </w:rPr>
        <w:t>e;</w:t>
      </w:r>
      <w:r>
        <w:rPr>
          <w:rFonts w:ascii="Arial" w:hAnsi="Arial" w:cs="Arial"/>
          <w:sz w:val="24"/>
          <w:szCs w:val="24"/>
          <w:lang w:val="hr-HR"/>
        </w:rPr>
        <w:t xml:space="preserve"> Građevinski fakultet Sveučilišta u Zagrebu, Fakultet prometnih znanosti Sveučilišta u Zagrebu</w:t>
      </w:r>
      <w:r>
        <w:rPr>
          <w:rFonts w:ascii="Arial" w:hAnsi="Arial" w:cs="Arial"/>
          <w:sz w:val="24"/>
          <w:szCs w:val="24"/>
          <w:lang w:val="hr-HR"/>
        </w:rPr>
        <w:t>; Rijeka, 2019. godine)</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Izvješće o stanju u prostoru Republike Hrvatske 2003.</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 xml:space="preserve">Izvješće o stanju u prostoru Grada Raba </w:t>
      </w:r>
      <w:r>
        <w:rPr>
          <w:rFonts w:ascii="Arial" w:hAnsi="Arial" w:cs="Arial"/>
          <w:sz w:val="24"/>
          <w:szCs w:val="24"/>
          <w:lang w:val="hr-HR"/>
        </w:rPr>
        <w:t>2007.-2016. (</w:t>
      </w:r>
      <w:r>
        <w:rPr>
          <w:rFonts w:ascii="Arial" w:hAnsi="Arial" w:cs="Arial"/>
          <w:i/>
          <w:iCs/>
          <w:sz w:val="24"/>
          <w:szCs w:val="24"/>
          <w:lang w:val="hr-HR"/>
        </w:rPr>
        <w:t>“Službene novine Primorsko-goranske županije“ br</w:t>
      </w:r>
      <w:r>
        <w:rPr>
          <w:rFonts w:ascii="Arial" w:hAnsi="Arial" w:cs="Arial"/>
          <w:i/>
          <w:iCs/>
          <w:sz w:val="24"/>
          <w:szCs w:val="24"/>
          <w:lang w:val="hr-HR"/>
        </w:rPr>
        <w:t>oj 10/18</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Prostorno-programska analiza građevinskih područja</w:t>
      </w:r>
      <w:r>
        <w:rPr>
          <w:rFonts w:ascii="Arial" w:hAnsi="Arial" w:cs="Arial"/>
          <w:sz w:val="24"/>
          <w:szCs w:val="24"/>
          <w:lang w:val="hr-HR"/>
        </w:rPr>
        <w:t xml:space="preserve"> naselja i građevinskih područja </w:t>
      </w:r>
      <w:r>
        <w:rPr>
          <w:rFonts w:ascii="Arial" w:hAnsi="Arial" w:cs="Arial"/>
          <w:sz w:val="24"/>
          <w:szCs w:val="24"/>
          <w:lang w:val="hr-HR"/>
        </w:rPr>
        <w:t xml:space="preserve">za izdvojene namjene izvan naselja na području Grada Raba </w:t>
      </w:r>
      <w:r>
        <w:rPr>
          <w:rFonts w:ascii="Arial" w:hAnsi="Arial" w:cs="Arial"/>
          <w:sz w:val="24"/>
          <w:szCs w:val="24"/>
          <w:lang w:val="hr-HR"/>
        </w:rPr>
        <w:t>(izrađivač: Planimetar d.o.o. iz Zagreba; Za</w:t>
      </w:r>
      <w:r>
        <w:rPr>
          <w:rFonts w:ascii="Arial" w:hAnsi="Arial" w:cs="Arial"/>
          <w:sz w:val="24"/>
          <w:szCs w:val="24"/>
          <w:lang w:val="hr-HR"/>
        </w:rPr>
        <w:t>greb,</w:t>
      </w:r>
      <w:r>
        <w:rPr>
          <w:rFonts w:ascii="Arial" w:hAnsi="Arial" w:cs="Arial"/>
          <w:sz w:val="24"/>
          <w:szCs w:val="24"/>
          <w:lang w:val="hr-HR"/>
        </w:rPr>
        <w:t xml:space="preserve"> 2020. g</w:t>
      </w:r>
      <w:r>
        <w:rPr>
          <w:rFonts w:ascii="Arial" w:hAnsi="Arial" w:cs="Arial"/>
          <w:sz w:val="24"/>
          <w:szCs w:val="24"/>
          <w:lang w:val="hr-HR"/>
        </w:rPr>
        <w:t>odine)</w:t>
      </w:r>
    </w:p>
    <w:p w:rsidR="003A63E1" w:rsidRDefault="0063361E">
      <w:pPr>
        <w:numPr>
          <w:ilvl w:val="0"/>
          <w:numId w:val="73"/>
        </w:numPr>
        <w:spacing w:after="0" w:line="360" w:lineRule="auto"/>
        <w:jc w:val="both"/>
        <w:rPr>
          <w:rFonts w:ascii="Arial" w:hAnsi="Arial" w:cs="Arial"/>
          <w:sz w:val="24"/>
          <w:szCs w:val="24"/>
          <w:lang w:val="hr-HR"/>
        </w:rPr>
      </w:pPr>
      <w:r>
        <w:rPr>
          <w:rFonts w:ascii="Arial" w:hAnsi="Arial" w:cs="Arial"/>
          <w:sz w:val="24"/>
          <w:szCs w:val="24"/>
          <w:lang w:val="hr-HR"/>
        </w:rPr>
        <w:t>Plan gospodarenja otpadom Grada Raba za razdoblje od 2017. do 2022. godine</w:t>
      </w:r>
      <w:r>
        <w:rPr>
          <w:rFonts w:ascii="Arial" w:hAnsi="Arial" w:cs="Arial"/>
          <w:i/>
          <w:iCs/>
          <w:sz w:val="24"/>
          <w:szCs w:val="24"/>
          <w:lang w:val="hr-HR"/>
        </w:rPr>
        <w:t xml:space="preserve"> </w:t>
      </w:r>
      <w:r>
        <w:rPr>
          <w:rFonts w:ascii="Arial" w:hAnsi="Arial" w:cs="Arial"/>
          <w:iCs/>
          <w:sz w:val="24"/>
          <w:szCs w:val="24"/>
          <w:lang w:val="hr-HR"/>
        </w:rPr>
        <w:lastRenderedPageBreak/>
        <w:t>(</w:t>
      </w:r>
      <w:r>
        <w:rPr>
          <w:rFonts w:ascii="Arial" w:hAnsi="Arial" w:cs="Arial"/>
          <w:i/>
          <w:iCs/>
          <w:sz w:val="24"/>
          <w:szCs w:val="24"/>
          <w:lang w:val="hr-HR"/>
        </w:rPr>
        <w:t>“</w:t>
      </w:r>
      <w:r>
        <w:rPr>
          <w:rFonts w:ascii="Arial" w:hAnsi="Arial" w:cs="Arial"/>
          <w:i/>
          <w:iCs/>
          <w:sz w:val="24"/>
          <w:szCs w:val="24"/>
          <w:lang w:val="hr-HR"/>
        </w:rPr>
        <w:t>Službene novine Primorsko-goranske županije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 xml:space="preserve">oj </w:t>
      </w:r>
      <w:r>
        <w:rPr>
          <w:rFonts w:ascii="Arial" w:hAnsi="Arial" w:cs="Arial"/>
          <w:i/>
          <w:iCs/>
          <w:sz w:val="24"/>
          <w:szCs w:val="24"/>
          <w:lang w:val="hr-HR"/>
        </w:rPr>
        <w:t>20/17</w:t>
      </w:r>
      <w:r>
        <w:rPr>
          <w:rFonts w:ascii="Arial" w:hAnsi="Arial" w:cs="Arial"/>
          <w:iCs/>
          <w:sz w:val="24"/>
          <w:szCs w:val="24"/>
          <w:lang w:val="hr-HR"/>
        </w:rPr>
        <w:t>)</w:t>
      </w:r>
    </w:p>
    <w:p w:rsidR="003A63E1" w:rsidRDefault="0063361E">
      <w:pPr>
        <w:numPr>
          <w:ilvl w:val="0"/>
          <w:numId w:val="73"/>
        </w:numPr>
        <w:spacing w:after="0" w:line="360" w:lineRule="auto"/>
        <w:jc w:val="both"/>
        <w:rPr>
          <w:rFonts w:ascii="Arial" w:hAnsi="Arial" w:cs="Arial"/>
          <w:sz w:val="24"/>
          <w:szCs w:val="24"/>
          <w:lang w:val="hr-HR"/>
        </w:rPr>
      </w:pPr>
      <w:r>
        <w:rPr>
          <w:rFonts w:ascii="Arial" w:hAnsi="Arial" w:cs="Arial"/>
          <w:sz w:val="24"/>
          <w:szCs w:val="24"/>
          <w:lang w:val="hr-HR"/>
        </w:rPr>
        <w:t>Izvješće o provedbi Plana gospodarenja otpadom Republike Hrvatske za 202</w:t>
      </w:r>
      <w:r>
        <w:rPr>
          <w:rFonts w:ascii="Arial" w:hAnsi="Arial" w:cs="Arial"/>
          <w:sz w:val="24"/>
          <w:szCs w:val="24"/>
          <w:lang w:val="hr-HR"/>
        </w:rPr>
        <w:t>0</w:t>
      </w:r>
      <w:r>
        <w:rPr>
          <w:rFonts w:ascii="Arial" w:hAnsi="Arial" w:cs="Arial"/>
          <w:sz w:val="24"/>
          <w:szCs w:val="24"/>
          <w:lang w:val="hr-HR"/>
        </w:rPr>
        <w:t>.</w:t>
      </w:r>
      <w:r>
        <w:rPr>
          <w:rFonts w:ascii="Arial" w:hAnsi="Arial" w:cs="Arial"/>
          <w:sz w:val="24"/>
          <w:szCs w:val="24"/>
          <w:lang w:val="hr-HR"/>
        </w:rPr>
        <w:t xml:space="preserve"> </w:t>
      </w:r>
      <w:r>
        <w:rPr>
          <w:rFonts w:ascii="Arial" w:hAnsi="Arial" w:cs="Arial"/>
          <w:sz w:val="24"/>
          <w:szCs w:val="24"/>
          <w:lang w:val="hr-HR"/>
        </w:rPr>
        <w:t>godinu (</w:t>
      </w:r>
      <w:r>
        <w:rPr>
          <w:rFonts w:ascii="Arial" w:hAnsi="Arial" w:cs="Arial"/>
          <w:i/>
          <w:iCs/>
          <w:sz w:val="24"/>
          <w:szCs w:val="24"/>
          <w:lang w:val="hr-HR"/>
        </w:rPr>
        <w:t>“</w:t>
      </w:r>
      <w:r>
        <w:rPr>
          <w:rFonts w:ascii="Arial" w:hAnsi="Arial" w:cs="Arial"/>
          <w:i/>
          <w:iCs/>
          <w:sz w:val="24"/>
          <w:szCs w:val="24"/>
          <w:lang w:val="hr-HR"/>
        </w:rPr>
        <w:t xml:space="preserve">Službene novine </w:t>
      </w:r>
      <w:r>
        <w:rPr>
          <w:rFonts w:ascii="Arial" w:hAnsi="Arial" w:cs="Arial"/>
          <w:i/>
          <w:iCs/>
          <w:sz w:val="24"/>
          <w:szCs w:val="24"/>
          <w:lang w:val="hr-HR"/>
        </w:rPr>
        <w:t>Primorsko-goranske županije</w:t>
      </w:r>
      <w:r>
        <w:rPr>
          <w:rFonts w:ascii="Arial" w:hAnsi="Arial" w:cs="Arial"/>
          <w:i/>
          <w:iCs/>
          <w:sz w:val="24"/>
          <w:szCs w:val="24"/>
          <w:lang w:val="hr-HR"/>
        </w:rPr>
        <w:t>”</w:t>
      </w:r>
      <w:r>
        <w:rPr>
          <w:rFonts w:ascii="Arial" w:hAnsi="Arial" w:cs="Arial"/>
          <w:i/>
          <w:iCs/>
          <w:sz w:val="24"/>
          <w:szCs w:val="24"/>
          <w:lang w:val="hr-HR"/>
        </w:rPr>
        <w:t xml:space="preserve"> br</w:t>
      </w:r>
      <w:r>
        <w:rPr>
          <w:rFonts w:ascii="Arial" w:hAnsi="Arial" w:cs="Arial"/>
          <w:i/>
          <w:iCs/>
          <w:sz w:val="24"/>
          <w:szCs w:val="24"/>
          <w:lang w:val="hr-HR"/>
        </w:rPr>
        <w:t xml:space="preserve">oj </w:t>
      </w:r>
      <w:r>
        <w:rPr>
          <w:rFonts w:ascii="Arial" w:hAnsi="Arial" w:cs="Arial"/>
          <w:i/>
          <w:iCs/>
          <w:sz w:val="24"/>
          <w:szCs w:val="24"/>
          <w:lang w:val="hr-HR"/>
        </w:rPr>
        <w:t>9</w:t>
      </w:r>
      <w:r>
        <w:rPr>
          <w:rFonts w:ascii="Arial" w:hAnsi="Arial" w:cs="Arial"/>
          <w:i/>
          <w:iCs/>
          <w:sz w:val="24"/>
          <w:szCs w:val="24"/>
          <w:lang w:val="hr-HR"/>
        </w:rPr>
        <w:t>/21</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I</w:t>
      </w:r>
      <w:r>
        <w:rPr>
          <w:rFonts w:ascii="Arial" w:hAnsi="Arial" w:cs="Arial"/>
          <w:sz w:val="24"/>
          <w:szCs w:val="24"/>
          <w:lang w:val="hr-HR"/>
        </w:rPr>
        <w:t>zvješće o stanju u prostoru Primorsko-goranske županije 2013.-2016.</w:t>
      </w:r>
      <w:r>
        <w:rPr>
          <w:rFonts w:ascii="Arial" w:hAnsi="Arial" w:cs="Arial"/>
          <w:sz w:val="24"/>
          <w:szCs w:val="24"/>
          <w:lang w:val="hr-HR"/>
        </w:rPr>
        <w:t xml:space="preserve"> (</w:t>
      </w:r>
      <w:r>
        <w:rPr>
          <w:rFonts w:ascii="Arial" w:hAnsi="Arial" w:cs="Arial"/>
          <w:i/>
          <w:iCs/>
          <w:sz w:val="24"/>
          <w:szCs w:val="24"/>
          <w:lang w:val="hr-HR"/>
        </w:rPr>
        <w:t>“Službene novine Primorsko-goranske županije“ b</w:t>
      </w:r>
      <w:r>
        <w:rPr>
          <w:rFonts w:ascii="Arial" w:hAnsi="Arial" w:cs="Arial"/>
          <w:i/>
          <w:iCs/>
          <w:sz w:val="24"/>
          <w:szCs w:val="24"/>
          <w:lang w:val="hr-HR"/>
        </w:rPr>
        <w:t>roj 8/22</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Kakvoća mora na morskim plažama u Primorsko – goranskoj županiji u 2020. godini</w:t>
      </w:r>
      <w:r>
        <w:rPr>
          <w:rFonts w:ascii="Arial" w:hAnsi="Arial" w:cs="Arial"/>
          <w:sz w:val="24"/>
          <w:szCs w:val="24"/>
          <w:lang w:val="hr-HR"/>
        </w:rPr>
        <w:t xml:space="preserve"> (izrađivač: </w:t>
      </w:r>
      <w:r>
        <w:rPr>
          <w:rFonts w:ascii="Arial" w:hAnsi="Arial" w:cs="Arial"/>
          <w:sz w:val="24"/>
          <w:szCs w:val="24"/>
          <w:lang w:val="hr-HR"/>
        </w:rPr>
        <w:t>Nastavni Zavod za javno zdravstvo Primorsko-goranske županije</w:t>
      </w:r>
      <w:r>
        <w:rPr>
          <w:rFonts w:ascii="Arial" w:hAnsi="Arial" w:cs="Arial"/>
          <w:sz w:val="24"/>
          <w:szCs w:val="24"/>
          <w:lang w:val="hr-HR"/>
        </w:rPr>
        <w:t xml:space="preserve"> iz Rijeke; Rijeka, </w:t>
      </w:r>
      <w:r>
        <w:rPr>
          <w:rFonts w:ascii="Arial" w:hAnsi="Arial" w:cs="Arial"/>
          <w:sz w:val="24"/>
          <w:szCs w:val="24"/>
          <w:lang w:val="hr-HR"/>
        </w:rPr>
        <w:t>2020. godine</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Procjena rizika od velikih nesreća za područje Grada Raba</w:t>
      </w:r>
      <w:r>
        <w:rPr>
          <w:lang w:val="hr-HR"/>
        </w:rPr>
        <w:t xml:space="preserve"> </w:t>
      </w:r>
      <w:r>
        <w:rPr>
          <w:rFonts w:ascii="Arial" w:hAnsi="Arial" w:cs="Arial"/>
          <w:sz w:val="24"/>
          <w:szCs w:val="24"/>
          <w:lang w:val="hr-HR"/>
        </w:rPr>
        <w:t>(</w:t>
      </w:r>
      <w:r>
        <w:rPr>
          <w:rFonts w:ascii="Arial" w:hAnsi="Arial" w:cs="Arial"/>
          <w:i/>
          <w:iCs/>
          <w:sz w:val="24"/>
          <w:szCs w:val="24"/>
          <w:lang w:val="hr-HR"/>
        </w:rPr>
        <w:t>“Službene novine Primorsko-goranske županije“ br</w:t>
      </w:r>
      <w:r>
        <w:rPr>
          <w:rFonts w:ascii="Arial" w:hAnsi="Arial" w:cs="Arial"/>
          <w:i/>
          <w:iCs/>
          <w:sz w:val="24"/>
          <w:szCs w:val="24"/>
          <w:lang w:val="hr-HR"/>
        </w:rPr>
        <w:t>oj</w:t>
      </w:r>
      <w:r>
        <w:rPr>
          <w:rFonts w:ascii="Arial" w:hAnsi="Arial" w:cs="Arial"/>
          <w:i/>
          <w:iCs/>
          <w:sz w:val="24"/>
          <w:szCs w:val="24"/>
          <w:lang w:val="hr-HR"/>
        </w:rPr>
        <w:t xml:space="preserve"> 15/19</w:t>
      </w:r>
      <w:r>
        <w:rPr>
          <w:rFonts w:ascii="Arial" w:hAnsi="Arial" w:cs="Arial"/>
          <w:sz w:val="24"/>
          <w:szCs w:val="24"/>
          <w:lang w:val="hr-HR"/>
        </w:rPr>
        <w:t xml:space="preserve">) </w:t>
      </w:r>
    </w:p>
    <w:p w:rsidR="003A63E1" w:rsidRDefault="003A63E1">
      <w:pPr>
        <w:spacing w:after="0" w:line="360" w:lineRule="auto"/>
        <w:rPr>
          <w:rFonts w:ascii="Arial" w:hAnsi="Arial" w:cs="Arial"/>
          <w:sz w:val="24"/>
          <w:szCs w:val="24"/>
          <w:highlight w:val="yellow"/>
          <w:lang w:val="hr-HR"/>
        </w:rPr>
      </w:pPr>
    </w:p>
    <w:p w:rsidR="003A63E1" w:rsidRDefault="0063361E">
      <w:pPr>
        <w:shd w:val="clear" w:color="auto" w:fill="C5E0B3" w:themeFill="accent6" w:themeFillTint="66"/>
        <w:tabs>
          <w:tab w:val="left" w:pos="709"/>
        </w:tabs>
        <w:spacing w:before="69" w:after="0"/>
        <w:ind w:left="-5" w:right="-54" w:firstLine="5"/>
        <w:outlineLvl w:val="1"/>
        <w:rPr>
          <w:rFonts w:ascii="Arial" w:eastAsia="Arial" w:hAnsi="Arial"/>
          <w:b/>
          <w:bCs/>
          <w:sz w:val="24"/>
          <w:szCs w:val="24"/>
          <w:lang w:val="hr-HR"/>
        </w:rPr>
      </w:pPr>
      <w:bookmarkStart w:id="170" w:name="_Toc113366504"/>
      <w:r>
        <w:rPr>
          <w:rFonts w:ascii="Arial" w:eastAsia="Arial" w:hAnsi="Arial"/>
          <w:b/>
          <w:bCs/>
          <w:sz w:val="24"/>
          <w:szCs w:val="24"/>
          <w:lang w:val="hr-HR"/>
        </w:rPr>
        <w:t>5.2.</w:t>
      </w:r>
      <w:r>
        <w:rPr>
          <w:rFonts w:ascii="Arial" w:eastAsia="Arial" w:hAnsi="Arial"/>
          <w:b/>
          <w:bCs/>
          <w:sz w:val="24"/>
          <w:szCs w:val="24"/>
          <w:lang w:val="hr-HR"/>
        </w:rPr>
        <w:tab/>
        <w:t>ZAKONI, UREDBE, ODLUKE I</w:t>
      </w:r>
      <w:r>
        <w:rPr>
          <w:rFonts w:ascii="Arial" w:eastAsia="Arial" w:hAnsi="Arial"/>
          <w:b/>
          <w:bCs/>
          <w:sz w:val="24"/>
          <w:szCs w:val="24"/>
          <w:lang w:val="hr-HR"/>
        </w:rPr>
        <w:t xml:space="preserve"> SLIČNO</w:t>
      </w:r>
      <w:bookmarkEnd w:id="170"/>
    </w:p>
    <w:p w:rsidR="003A63E1" w:rsidRDefault="003A63E1">
      <w:pPr>
        <w:spacing w:after="0" w:line="240" w:lineRule="auto"/>
        <w:rPr>
          <w:rFonts w:ascii="Arial" w:hAnsi="Arial" w:cs="Arial"/>
          <w:sz w:val="24"/>
          <w:szCs w:val="24"/>
          <w:lang w:val="hr-HR"/>
        </w:rPr>
      </w:pP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Zakon o prostornom uređenju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153/13, 65/17, 114/18, 39/19, 98/19</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Zakon o zaštiti prirode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80/13, 15/18, 14/19, 127/19</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P</w:t>
      </w:r>
      <w:r>
        <w:rPr>
          <w:rFonts w:ascii="Arial" w:hAnsi="Arial" w:cs="Arial"/>
          <w:sz w:val="24"/>
          <w:szCs w:val="24"/>
          <w:lang w:val="hr-HR"/>
        </w:rPr>
        <w:t>ravilnik o obveznim prostornim pokazateljima izvješća o stanju u prostoru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48/14, 19/15</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Zakon o regionalnom razvoju Republike Hrvatske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147/14, </w:t>
      </w:r>
      <w:r>
        <w:rPr>
          <w:rFonts w:ascii="Arial" w:hAnsi="Arial" w:cs="Arial"/>
          <w:i/>
          <w:iCs/>
          <w:sz w:val="24"/>
          <w:szCs w:val="24"/>
          <w:lang w:val="hr-HR"/>
        </w:rPr>
        <w:t>123/17, 118/18</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Zakon o održivom gospodarenju otpadom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94/13, 73/17, 14/19, 98/19</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Odluka o razvrstavanju jedinica lokalne</w:t>
      </w:r>
      <w:r>
        <w:rPr>
          <w:rFonts w:ascii="Arial" w:hAnsi="Arial" w:cs="Arial"/>
          <w:sz w:val="24"/>
          <w:szCs w:val="24"/>
          <w:lang w:val="hr-HR"/>
        </w:rPr>
        <w:t xml:space="preserve"> i područne (regionalne) samouprave prema stupnju razvijenosti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132/17</w:t>
      </w:r>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Odluka o razvrstavanju javnih cesta (</w:t>
      </w:r>
      <w:r>
        <w:rPr>
          <w:rFonts w:ascii="Arial" w:hAnsi="Arial" w:cs="Arial"/>
          <w:i/>
          <w:iCs/>
          <w:sz w:val="24"/>
          <w:szCs w:val="24"/>
          <w:lang w:val="hr-HR"/>
        </w:rPr>
        <w:t>“</w:t>
      </w:r>
      <w:r>
        <w:rPr>
          <w:rFonts w:ascii="Arial" w:hAnsi="Arial" w:cs="Arial"/>
          <w:i/>
          <w:iCs/>
          <w:sz w:val="24"/>
          <w:szCs w:val="24"/>
          <w:lang w:val="hr-HR"/>
        </w:rPr>
        <w:t>N</w:t>
      </w:r>
      <w:r>
        <w:rPr>
          <w:rFonts w:ascii="Arial" w:hAnsi="Arial" w:cs="Arial"/>
          <w:i/>
          <w:iCs/>
          <w:sz w:val="24"/>
          <w:szCs w:val="24"/>
          <w:lang w:val="hr-HR"/>
        </w:rPr>
        <w:t>arodne novine”</w:t>
      </w:r>
      <w:r>
        <w:rPr>
          <w:rFonts w:ascii="Arial" w:hAnsi="Arial" w:cs="Arial"/>
          <w:i/>
          <w:iCs/>
          <w:sz w:val="24"/>
          <w:szCs w:val="24"/>
          <w:lang w:val="hr-HR"/>
        </w:rPr>
        <w:t xml:space="preserve"> br</w:t>
      </w:r>
      <w:r>
        <w:rPr>
          <w:rFonts w:ascii="Arial" w:hAnsi="Arial" w:cs="Arial"/>
          <w:i/>
          <w:iCs/>
          <w:sz w:val="24"/>
          <w:szCs w:val="24"/>
          <w:lang w:val="hr-HR"/>
        </w:rPr>
        <w:t>oj</w:t>
      </w:r>
      <w:r>
        <w:rPr>
          <w:rFonts w:ascii="Arial" w:hAnsi="Arial" w:cs="Arial"/>
          <w:i/>
          <w:iCs/>
          <w:sz w:val="24"/>
          <w:szCs w:val="24"/>
          <w:lang w:val="hr-HR"/>
        </w:rPr>
        <w:t xml:space="preserve"> 96/14, 66/15, 96/16, 103/17, 17/18, 69/18</w:t>
      </w:r>
      <w:r>
        <w:rPr>
          <w:rFonts w:ascii="Arial" w:hAnsi="Arial" w:cs="Arial"/>
          <w:i/>
          <w:iCs/>
          <w:sz w:val="24"/>
          <w:szCs w:val="24"/>
          <w:lang w:val="hr-HR"/>
        </w:rPr>
        <w:t>, 18/21, 41/22</w:t>
      </w:r>
      <w:r>
        <w:rPr>
          <w:rFonts w:ascii="Arial" w:hAnsi="Arial" w:cs="Arial"/>
          <w:sz w:val="24"/>
          <w:szCs w:val="24"/>
          <w:lang w:val="hr-HR"/>
        </w:rPr>
        <w:t>)</w:t>
      </w:r>
    </w:p>
    <w:p w:rsidR="003A63E1" w:rsidRDefault="003A63E1">
      <w:pPr>
        <w:spacing w:after="0" w:line="240" w:lineRule="auto"/>
        <w:rPr>
          <w:rFonts w:ascii="Arial" w:hAnsi="Arial" w:cs="Arial"/>
          <w:sz w:val="24"/>
          <w:szCs w:val="24"/>
          <w:lang w:val="hr-HR"/>
        </w:rPr>
      </w:pPr>
    </w:p>
    <w:p w:rsidR="003A63E1" w:rsidRDefault="0063361E">
      <w:pPr>
        <w:shd w:val="clear" w:color="auto" w:fill="C5E0B3" w:themeFill="accent6" w:themeFillTint="66"/>
        <w:tabs>
          <w:tab w:val="left" w:pos="709"/>
        </w:tabs>
        <w:spacing w:before="69" w:after="0"/>
        <w:ind w:left="-5" w:right="-54" w:firstLine="5"/>
        <w:outlineLvl w:val="1"/>
        <w:rPr>
          <w:rFonts w:ascii="Arial" w:eastAsia="Arial" w:hAnsi="Arial"/>
          <w:b/>
          <w:bCs/>
          <w:sz w:val="24"/>
          <w:szCs w:val="24"/>
          <w:lang w:val="hr-HR"/>
        </w:rPr>
      </w:pPr>
      <w:bookmarkStart w:id="171" w:name="_Toc113366505"/>
      <w:r>
        <w:rPr>
          <w:rFonts w:ascii="Arial" w:eastAsia="Arial" w:hAnsi="Arial"/>
          <w:b/>
          <w:bCs/>
          <w:sz w:val="24"/>
          <w:szCs w:val="24"/>
          <w:lang w:val="hr-HR"/>
        </w:rPr>
        <w:t>5.3.</w:t>
      </w:r>
      <w:r>
        <w:rPr>
          <w:rFonts w:ascii="Arial" w:eastAsia="Arial" w:hAnsi="Arial"/>
          <w:b/>
          <w:bCs/>
          <w:sz w:val="24"/>
          <w:szCs w:val="24"/>
          <w:lang w:val="hr-HR"/>
        </w:rPr>
        <w:tab/>
        <w:t>INTERNETSKI IZVORI</w:t>
      </w:r>
      <w:bookmarkEnd w:id="171"/>
    </w:p>
    <w:p w:rsidR="003A63E1" w:rsidRDefault="003A63E1">
      <w:pPr>
        <w:spacing w:after="0" w:line="360" w:lineRule="auto"/>
        <w:rPr>
          <w:rFonts w:ascii="Arial" w:hAnsi="Arial" w:cs="Arial"/>
          <w:b/>
          <w:bCs/>
          <w:sz w:val="24"/>
          <w:szCs w:val="24"/>
          <w:lang w:val="hr-HR"/>
        </w:rPr>
      </w:pP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 xml:space="preserve">Državni zavod za </w:t>
      </w:r>
      <w:r>
        <w:rPr>
          <w:rFonts w:ascii="Arial" w:hAnsi="Arial" w:cs="Arial"/>
          <w:sz w:val="24"/>
          <w:szCs w:val="24"/>
          <w:lang w:val="hr-HR"/>
        </w:rPr>
        <w:t>statistiku (Web stranica)</w:t>
      </w:r>
    </w:p>
    <w:p w:rsidR="003A63E1" w:rsidRDefault="0063361E">
      <w:pPr>
        <w:numPr>
          <w:ilvl w:val="0"/>
          <w:numId w:val="73"/>
        </w:numPr>
        <w:spacing w:after="0" w:line="360" w:lineRule="auto"/>
        <w:rPr>
          <w:rFonts w:ascii="Arial" w:hAnsi="Arial" w:cs="Arial"/>
          <w:sz w:val="24"/>
          <w:szCs w:val="24"/>
          <w:lang w:val="hr-HR"/>
        </w:rPr>
      </w:pPr>
      <w:hyperlink r:id="rId18" w:history="1">
        <w:r>
          <w:rPr>
            <w:rFonts w:ascii="Arial" w:hAnsi="Arial" w:cs="Arial"/>
            <w:sz w:val="24"/>
            <w:szCs w:val="24"/>
            <w:u w:val="single"/>
            <w:lang w:val="hr-HR"/>
          </w:rPr>
          <w:t>https://razvoj.gov.hr/o-ministarstvu/djelokrug-1939/regionalni-razvoj/indeks-razvijenosti</w:t>
        </w:r>
      </w:hyperlink>
    </w:p>
    <w:p w:rsidR="003A63E1" w:rsidRDefault="0063361E">
      <w:pPr>
        <w:numPr>
          <w:ilvl w:val="0"/>
          <w:numId w:val="73"/>
        </w:numPr>
        <w:spacing w:after="0" w:line="360" w:lineRule="auto"/>
        <w:rPr>
          <w:rFonts w:ascii="Arial" w:hAnsi="Arial" w:cs="Arial"/>
          <w:sz w:val="24"/>
          <w:szCs w:val="24"/>
          <w:lang w:val="hr-HR"/>
        </w:rPr>
      </w:pPr>
      <w:hyperlink r:id="rId19" w:history="1">
        <w:r>
          <w:rPr>
            <w:rFonts w:ascii="Arial" w:hAnsi="Arial" w:cs="Arial"/>
            <w:sz w:val="24"/>
            <w:szCs w:val="24"/>
            <w:u w:val="single"/>
            <w:lang w:val="hr-HR"/>
          </w:rPr>
          <w:t>https://dundovo.hr/djelatnosti/prikupljanje-i-zbrinjavanje-otpada</w:t>
        </w:r>
      </w:hyperlink>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Bioportal – Web portal informacijskog sustava zaštite prirode</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lastRenderedPageBreak/>
        <w:t>Ministarstvo kulture, Registar kulturnih (</w:t>
      </w:r>
      <w:hyperlink r:id="rId20" w:anchor="/" w:history="1">
        <w:r>
          <w:rPr>
            <w:rFonts w:ascii="Arial" w:hAnsi="Arial" w:cs="Arial"/>
            <w:sz w:val="24"/>
            <w:szCs w:val="24"/>
            <w:u w:val="single"/>
            <w:lang w:val="hr-HR"/>
          </w:rPr>
          <w:t>https://registar.kulturnadobra.hr/#/</w:t>
        </w:r>
      </w:hyperlink>
      <w:r>
        <w:rPr>
          <w:rFonts w:ascii="Arial" w:hAnsi="Arial" w:cs="Arial"/>
          <w:sz w:val="24"/>
          <w:szCs w:val="24"/>
          <w:lang w:val="hr-HR"/>
        </w:rPr>
        <w:t>)</w:t>
      </w: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Službene novine Primorsko - goranske županije (</w:t>
      </w:r>
      <w:hyperlink r:id="rId21" w:history="1">
        <w:r>
          <w:rPr>
            <w:rFonts w:ascii="Arial" w:hAnsi="Arial" w:cs="Arial"/>
            <w:sz w:val="24"/>
            <w:szCs w:val="24"/>
            <w:u w:val="single"/>
            <w:lang w:val="hr-HR"/>
          </w:rPr>
          <w:t>http://www.sn.pgz.hr/</w:t>
        </w:r>
      </w:hyperlink>
      <w:r>
        <w:rPr>
          <w:rFonts w:ascii="Arial" w:hAnsi="Arial" w:cs="Arial"/>
          <w:sz w:val="24"/>
          <w:szCs w:val="24"/>
          <w:lang w:val="hr-HR"/>
        </w:rPr>
        <w:t>)</w:t>
      </w:r>
    </w:p>
    <w:p w:rsidR="003A63E1" w:rsidRDefault="003A63E1">
      <w:pPr>
        <w:tabs>
          <w:tab w:val="left" w:pos="425"/>
        </w:tabs>
        <w:spacing w:after="0" w:line="360" w:lineRule="auto"/>
        <w:ind w:left="425"/>
        <w:rPr>
          <w:rFonts w:ascii="Arial" w:hAnsi="Arial" w:cs="Arial"/>
          <w:sz w:val="24"/>
          <w:szCs w:val="24"/>
          <w:lang w:val="hr-HR"/>
        </w:rPr>
      </w:pPr>
    </w:p>
    <w:p w:rsidR="003A63E1" w:rsidRDefault="0063361E">
      <w:pPr>
        <w:shd w:val="clear" w:color="auto" w:fill="C5E0B3" w:themeFill="accent6" w:themeFillTint="66"/>
        <w:tabs>
          <w:tab w:val="left" w:pos="709"/>
        </w:tabs>
        <w:spacing w:before="69" w:after="0"/>
        <w:ind w:left="-5" w:right="-54" w:firstLine="5"/>
        <w:outlineLvl w:val="1"/>
        <w:rPr>
          <w:rFonts w:ascii="Arial" w:eastAsia="Arial" w:hAnsi="Arial"/>
          <w:b/>
          <w:bCs/>
          <w:sz w:val="24"/>
          <w:szCs w:val="24"/>
          <w:lang w:val="hr-HR"/>
        </w:rPr>
      </w:pPr>
      <w:bookmarkStart w:id="172" w:name="_Toc113366506"/>
      <w:r>
        <w:rPr>
          <w:rFonts w:ascii="Arial" w:eastAsia="Arial" w:hAnsi="Arial"/>
          <w:b/>
          <w:bCs/>
          <w:sz w:val="24"/>
          <w:szCs w:val="24"/>
          <w:lang w:val="hr-HR"/>
        </w:rPr>
        <w:t>5.4.</w:t>
      </w:r>
      <w:r>
        <w:rPr>
          <w:rFonts w:ascii="Arial" w:eastAsia="Arial" w:hAnsi="Arial"/>
          <w:b/>
          <w:bCs/>
          <w:sz w:val="24"/>
          <w:szCs w:val="24"/>
          <w:lang w:val="hr-HR"/>
        </w:rPr>
        <w:tab/>
        <w:t>JAVNOPRAVNA TIJELA I OSTALA OČITOVANJA NADLEŽNIH</w:t>
      </w:r>
      <w:bookmarkEnd w:id="172"/>
      <w:r>
        <w:rPr>
          <w:rFonts w:ascii="Arial" w:eastAsia="Arial" w:hAnsi="Arial"/>
          <w:b/>
          <w:bCs/>
          <w:sz w:val="24"/>
          <w:szCs w:val="24"/>
          <w:lang w:val="hr-HR"/>
        </w:rPr>
        <w:t xml:space="preserve"> TIJELA</w:t>
      </w:r>
    </w:p>
    <w:p w:rsidR="003A63E1" w:rsidRDefault="003A63E1">
      <w:pPr>
        <w:spacing w:after="0" w:line="360" w:lineRule="auto"/>
        <w:rPr>
          <w:rFonts w:ascii="Arial" w:hAnsi="Arial" w:cs="Arial"/>
          <w:sz w:val="24"/>
          <w:szCs w:val="24"/>
          <w:lang w:val="hr-HR"/>
        </w:rPr>
      </w:pPr>
    </w:p>
    <w:p w:rsidR="003A63E1" w:rsidRDefault="0063361E">
      <w:pPr>
        <w:numPr>
          <w:ilvl w:val="0"/>
          <w:numId w:val="73"/>
        </w:numPr>
        <w:spacing w:after="0" w:line="360" w:lineRule="auto"/>
        <w:rPr>
          <w:rFonts w:ascii="Arial" w:hAnsi="Arial" w:cs="Arial"/>
          <w:sz w:val="24"/>
          <w:szCs w:val="24"/>
          <w:lang w:val="hr-HR"/>
        </w:rPr>
      </w:pPr>
      <w:r>
        <w:rPr>
          <w:rFonts w:ascii="Arial" w:hAnsi="Arial" w:cs="Arial"/>
          <w:sz w:val="24"/>
          <w:szCs w:val="24"/>
          <w:lang w:val="hr-HR"/>
        </w:rPr>
        <w:t>Državni zavod za statistiku</w:t>
      </w:r>
      <w:r>
        <w:rPr>
          <w:rFonts w:ascii="Arial" w:hAnsi="Arial" w:cs="Arial"/>
          <w:sz w:val="24"/>
          <w:szCs w:val="24"/>
          <w:lang w:val="hr-HR"/>
        </w:rPr>
        <w:t>,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30.</w:t>
      </w:r>
      <w:r>
        <w:rPr>
          <w:rFonts w:ascii="Arial" w:hAnsi="Arial" w:cs="Arial"/>
          <w:sz w:val="24"/>
          <w:szCs w:val="24"/>
          <w:lang w:val="hr-HR"/>
        </w:rPr>
        <w:tab/>
      </w:r>
      <w:r>
        <w:rPr>
          <w:rFonts w:ascii="Arial" w:hAnsi="Arial" w:cs="Arial"/>
          <w:sz w:val="24"/>
          <w:szCs w:val="24"/>
          <w:lang w:val="hr-HR"/>
        </w:rPr>
        <w:t xml:space="preserve">Hrvatske vode – Vodnogospodarski odjel za slivove sjevernog </w:t>
      </w:r>
      <w:r>
        <w:rPr>
          <w:rFonts w:ascii="Arial" w:hAnsi="Arial" w:cs="Arial"/>
          <w:sz w:val="24"/>
          <w:szCs w:val="24"/>
          <w:lang w:val="hr-HR"/>
        </w:rPr>
        <w:t>J</w:t>
      </w:r>
      <w:r>
        <w:rPr>
          <w:rFonts w:ascii="Arial" w:hAnsi="Arial" w:cs="Arial"/>
          <w:sz w:val="24"/>
          <w:szCs w:val="24"/>
          <w:lang w:val="hr-HR"/>
        </w:rPr>
        <w:t>adrana</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31.</w:t>
      </w:r>
      <w:r>
        <w:rPr>
          <w:rFonts w:ascii="Arial" w:hAnsi="Arial" w:cs="Arial"/>
          <w:sz w:val="24"/>
          <w:szCs w:val="24"/>
          <w:lang w:val="hr-HR"/>
        </w:rPr>
        <w:tab/>
      </w:r>
      <w:r>
        <w:rPr>
          <w:rFonts w:ascii="Arial" w:hAnsi="Arial" w:cs="Arial"/>
          <w:sz w:val="24"/>
          <w:szCs w:val="24"/>
          <w:lang w:val="hr-HR"/>
        </w:rPr>
        <w:t xml:space="preserve">Ministarstvo poljoprivrede – Uprava za poljoprivredno zemljište, biljnu proizvodnju </w:t>
      </w:r>
      <w:r>
        <w:rPr>
          <w:rFonts w:ascii="Arial" w:hAnsi="Arial" w:cs="Arial"/>
          <w:sz w:val="24"/>
          <w:szCs w:val="24"/>
          <w:lang w:val="hr-HR"/>
        </w:rPr>
        <w:tab/>
      </w:r>
      <w:r>
        <w:rPr>
          <w:rFonts w:ascii="Arial" w:hAnsi="Arial" w:cs="Arial"/>
          <w:sz w:val="24"/>
          <w:szCs w:val="24"/>
          <w:lang w:val="hr-HR"/>
        </w:rPr>
        <w:t>i tržište,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32.</w:t>
      </w:r>
      <w:r>
        <w:rPr>
          <w:rFonts w:ascii="Arial" w:hAnsi="Arial" w:cs="Arial"/>
          <w:sz w:val="24"/>
          <w:szCs w:val="24"/>
          <w:lang w:val="hr-HR"/>
        </w:rPr>
        <w:tab/>
      </w:r>
      <w:r>
        <w:rPr>
          <w:rFonts w:ascii="Arial" w:hAnsi="Arial" w:cs="Arial"/>
          <w:sz w:val="24"/>
          <w:szCs w:val="24"/>
          <w:lang w:val="hr-HR"/>
        </w:rPr>
        <w:t>Ministarstvo poljoprivrede</w:t>
      </w:r>
      <w:r>
        <w:rPr>
          <w:rFonts w:ascii="Arial" w:hAnsi="Arial" w:cs="Arial"/>
          <w:sz w:val="24"/>
          <w:szCs w:val="24"/>
          <w:lang w:val="hr-HR"/>
        </w:rPr>
        <w:t xml:space="preserve"> - </w:t>
      </w:r>
      <w:r>
        <w:rPr>
          <w:rFonts w:ascii="Arial" w:hAnsi="Arial" w:cs="Arial"/>
          <w:sz w:val="24"/>
          <w:szCs w:val="24"/>
          <w:lang w:eastAsia="zh-CN"/>
        </w:rPr>
        <w:t xml:space="preserve">Uprava </w:t>
      </w:r>
      <w:r>
        <w:rPr>
          <w:rFonts w:ascii="Arial" w:hAnsi="Arial" w:cs="Arial"/>
          <w:sz w:val="24"/>
          <w:szCs w:val="24"/>
          <w:lang w:val="hr-HR" w:eastAsia="zh-CN"/>
        </w:rPr>
        <w:t>š</w:t>
      </w:r>
      <w:r>
        <w:rPr>
          <w:rFonts w:ascii="Arial" w:hAnsi="Arial" w:cs="Arial"/>
          <w:sz w:val="24"/>
          <w:szCs w:val="24"/>
          <w:lang w:eastAsia="zh-CN"/>
        </w:rPr>
        <w:t>umarstva, lovstva i drvne industrije</w:t>
      </w:r>
      <w:r>
        <w:rPr>
          <w:rFonts w:ascii="Arial" w:hAnsi="Arial" w:cs="Arial"/>
          <w:sz w:val="24"/>
          <w:szCs w:val="24"/>
          <w:lang w:val="hr-HR"/>
        </w:rPr>
        <w:t>,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33.</w:t>
      </w:r>
      <w:r>
        <w:rPr>
          <w:rFonts w:ascii="Arial" w:hAnsi="Arial" w:cs="Arial"/>
          <w:sz w:val="24"/>
          <w:szCs w:val="24"/>
          <w:lang w:val="hr-HR"/>
        </w:rPr>
        <w:tab/>
      </w:r>
      <w:r>
        <w:rPr>
          <w:rFonts w:ascii="Arial" w:hAnsi="Arial" w:cs="Arial"/>
          <w:sz w:val="24"/>
          <w:szCs w:val="24"/>
          <w:lang w:val="hr-HR"/>
        </w:rPr>
        <w:t>Ministarstvo gospodarstva i održivog razvoja – Zavod za zaštitu okoliša i prirode</w:t>
      </w:r>
      <w:r>
        <w:rPr>
          <w:rFonts w:ascii="Arial" w:hAnsi="Arial" w:cs="Arial"/>
          <w:sz w:val="24"/>
          <w:szCs w:val="24"/>
          <w:lang w:val="hr-HR"/>
        </w:rPr>
        <w:t xml:space="preserve">, </w:t>
      </w:r>
      <w:r>
        <w:rPr>
          <w:rFonts w:ascii="Arial" w:hAnsi="Arial" w:cs="Arial"/>
          <w:sz w:val="24"/>
          <w:szCs w:val="24"/>
          <w:lang w:val="hr-HR"/>
        </w:rPr>
        <w:tab/>
        <w:t>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34.</w:t>
      </w:r>
      <w:r>
        <w:rPr>
          <w:rFonts w:ascii="Arial" w:hAnsi="Arial" w:cs="Arial"/>
          <w:sz w:val="24"/>
          <w:szCs w:val="24"/>
          <w:lang w:val="hr-HR"/>
        </w:rPr>
        <w:tab/>
      </w:r>
      <w:r>
        <w:rPr>
          <w:rFonts w:ascii="Arial" w:hAnsi="Arial" w:cs="Arial"/>
          <w:sz w:val="24"/>
          <w:szCs w:val="24"/>
          <w:lang w:val="hr-HR"/>
        </w:rPr>
        <w:t>Ministarstvo regionalnoga razvoja i fondova Europske unije</w:t>
      </w:r>
      <w:r>
        <w:rPr>
          <w:rFonts w:ascii="Arial"/>
          <w:sz w:val="24"/>
          <w:szCs w:val="24"/>
          <w:lang w:val="hr-HR"/>
        </w:rPr>
        <w:t>,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35.</w:t>
      </w:r>
      <w:r>
        <w:rPr>
          <w:rFonts w:ascii="Arial" w:hAnsi="Arial" w:cs="Arial"/>
          <w:sz w:val="24"/>
          <w:szCs w:val="24"/>
          <w:lang w:val="hr-HR"/>
        </w:rPr>
        <w:tab/>
      </w:r>
      <w:r>
        <w:rPr>
          <w:rFonts w:ascii="Arial" w:hAnsi="Arial" w:cs="Arial"/>
          <w:sz w:val="24"/>
          <w:szCs w:val="24"/>
          <w:lang w:val="hr-HR"/>
        </w:rPr>
        <w:t>Javna ustanova</w:t>
      </w:r>
      <w:r>
        <w:rPr>
          <w:rFonts w:ascii="Arial" w:hAnsi="Arial" w:cs="Arial"/>
          <w:sz w:val="24"/>
          <w:szCs w:val="24"/>
          <w:lang w:val="hr-HR"/>
        </w:rPr>
        <w:t xml:space="preserve"> Priroda,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w:t>
      </w:r>
      <w:r>
        <w:rPr>
          <w:rFonts w:ascii="Arial" w:hAnsi="Arial" w:cs="Arial"/>
          <w:sz w:val="24"/>
          <w:szCs w:val="24"/>
          <w:lang w:val="hr-HR"/>
        </w:rPr>
        <w:t>6.</w:t>
      </w:r>
      <w:r>
        <w:rPr>
          <w:rFonts w:ascii="Arial" w:hAnsi="Arial" w:cs="Arial"/>
          <w:sz w:val="24"/>
          <w:szCs w:val="24"/>
          <w:lang w:val="hr-HR"/>
        </w:rPr>
        <w:tab/>
        <w:t>PGŽ UO za zdravstvo,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37.</w:t>
      </w:r>
      <w:r>
        <w:rPr>
          <w:rFonts w:ascii="Arial" w:hAnsi="Arial" w:cs="Arial"/>
          <w:sz w:val="24"/>
          <w:szCs w:val="24"/>
          <w:lang w:val="hr-HR"/>
        </w:rPr>
        <w:tab/>
      </w:r>
      <w:r>
        <w:rPr>
          <w:rFonts w:ascii="Arial" w:hAnsi="Arial" w:cs="Arial"/>
          <w:sz w:val="24"/>
          <w:szCs w:val="24"/>
          <w:lang w:val="hr-HR"/>
        </w:rPr>
        <w:t>PGŽ UO za odgoj i obrazovanje</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38.</w:t>
      </w:r>
      <w:r>
        <w:rPr>
          <w:rFonts w:ascii="Arial" w:hAnsi="Arial" w:cs="Arial"/>
          <w:sz w:val="24"/>
          <w:szCs w:val="24"/>
          <w:lang w:val="hr-HR"/>
        </w:rPr>
        <w:tab/>
      </w:r>
      <w:r>
        <w:rPr>
          <w:rFonts w:ascii="Arial" w:hAnsi="Arial" w:cs="Arial"/>
          <w:sz w:val="24"/>
          <w:szCs w:val="24"/>
          <w:lang w:val="hr-HR"/>
        </w:rPr>
        <w:t>PGŽ UO za regionalni razvoj, infrastrukturu i upravljanje projektima</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39.</w:t>
      </w:r>
      <w:r>
        <w:rPr>
          <w:rFonts w:ascii="Arial" w:hAnsi="Arial" w:cs="Arial"/>
          <w:sz w:val="24"/>
          <w:szCs w:val="24"/>
          <w:lang w:val="hr-HR"/>
        </w:rPr>
        <w:tab/>
      </w:r>
      <w:r>
        <w:rPr>
          <w:rFonts w:ascii="Arial" w:hAnsi="Arial" w:cs="Arial"/>
          <w:sz w:val="24"/>
          <w:szCs w:val="24"/>
          <w:lang w:val="hr-HR"/>
        </w:rPr>
        <w:t>PGŽ UO za kulturu, sport i tehničku kulturu</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40.</w:t>
      </w:r>
      <w:r>
        <w:rPr>
          <w:rFonts w:ascii="Arial" w:hAnsi="Arial" w:cs="Arial"/>
          <w:sz w:val="24"/>
          <w:szCs w:val="24"/>
          <w:lang w:val="hr-HR"/>
        </w:rPr>
        <w:tab/>
      </w:r>
      <w:r>
        <w:rPr>
          <w:rFonts w:ascii="Arial" w:hAnsi="Arial" w:cs="Arial"/>
          <w:sz w:val="24"/>
          <w:szCs w:val="24"/>
          <w:lang w:val="hr-HR"/>
        </w:rPr>
        <w:t>PGŽ UO za turizam, poduzetništvo i ruralni</w:t>
      </w:r>
      <w:r>
        <w:rPr>
          <w:rFonts w:ascii="Arial" w:hAnsi="Arial" w:cs="Arial"/>
          <w:sz w:val="24"/>
          <w:szCs w:val="24"/>
          <w:lang w:val="hr-HR"/>
        </w:rPr>
        <w:t xml:space="preserve"> razvoj</w:t>
      </w:r>
      <w:r>
        <w:rPr>
          <w:rFonts w:ascii="Arial" w:hAnsi="Arial" w:cs="Arial"/>
          <w:sz w:val="24"/>
          <w:szCs w:val="24"/>
          <w:lang w:val="hr-HR"/>
        </w:rPr>
        <w:t>, Rijeka</w:t>
      </w:r>
    </w:p>
    <w:p w:rsidR="003A63E1" w:rsidRDefault="0063361E">
      <w:pPr>
        <w:spacing w:after="0" w:line="360" w:lineRule="auto"/>
        <w:contextualSpacing/>
        <w:rPr>
          <w:rFonts w:ascii="Arial" w:hAnsi="Arial" w:cs="Arial"/>
          <w:sz w:val="24"/>
          <w:szCs w:val="24"/>
          <w:lang w:val="hr-HR"/>
        </w:rPr>
      </w:pPr>
      <w:r>
        <w:rPr>
          <w:rFonts w:ascii="Arial" w:hAnsi="Arial" w:cs="Arial"/>
          <w:sz w:val="24"/>
          <w:szCs w:val="24"/>
          <w:lang w:val="hr-HR"/>
        </w:rPr>
        <w:t>41.</w:t>
      </w:r>
      <w:r>
        <w:rPr>
          <w:rFonts w:ascii="Arial" w:hAnsi="Arial" w:cs="Arial"/>
          <w:sz w:val="24"/>
          <w:szCs w:val="24"/>
          <w:lang w:val="hr-HR"/>
        </w:rPr>
        <w:tab/>
      </w:r>
      <w:r>
        <w:rPr>
          <w:rFonts w:ascii="Arial" w:hAnsi="Arial" w:cs="Arial"/>
          <w:sz w:val="24"/>
          <w:szCs w:val="24"/>
          <w:lang w:val="hr-HR"/>
        </w:rPr>
        <w:t xml:space="preserve">PGŽ UO za pomorsko dobro, promet i veze, </w:t>
      </w:r>
      <w:r>
        <w:rPr>
          <w:rFonts w:ascii="Arial" w:hAnsi="Arial" w:cs="Arial"/>
          <w:sz w:val="24"/>
          <w:szCs w:val="24"/>
          <w:lang w:val="hr-HR"/>
        </w:rPr>
        <w:t>Rijeka</w:t>
      </w:r>
    </w:p>
    <w:p w:rsidR="003A63E1" w:rsidRDefault="0063361E">
      <w:pPr>
        <w:spacing w:after="0" w:line="360" w:lineRule="auto"/>
        <w:contextualSpacing/>
        <w:rPr>
          <w:rFonts w:ascii="Arial" w:hAnsi="Arial" w:cs="Arial"/>
          <w:sz w:val="24"/>
          <w:szCs w:val="24"/>
          <w:lang w:val="hr-HR"/>
        </w:rPr>
      </w:pPr>
      <w:r>
        <w:rPr>
          <w:rFonts w:ascii="Arial" w:hAnsi="Arial" w:cs="Arial"/>
          <w:sz w:val="24"/>
          <w:szCs w:val="24"/>
          <w:lang w:val="hr-HR"/>
        </w:rPr>
        <w:t>42.</w:t>
      </w:r>
      <w:r>
        <w:rPr>
          <w:rFonts w:ascii="Arial" w:hAnsi="Arial" w:cs="Arial"/>
          <w:sz w:val="24"/>
          <w:szCs w:val="24"/>
          <w:lang w:val="hr-HR"/>
        </w:rPr>
        <w:tab/>
      </w:r>
      <w:r>
        <w:rPr>
          <w:rFonts w:ascii="Arial" w:hAnsi="Arial" w:cs="Arial"/>
          <w:sz w:val="24"/>
          <w:szCs w:val="24"/>
          <w:lang w:val="hr-HR"/>
        </w:rPr>
        <w:t>PGŽ UO za opću upravu i upravljanje imovinom</w:t>
      </w:r>
      <w:r>
        <w:rPr>
          <w:rFonts w:ascii="Arial" w:hAnsi="Arial" w:cs="Arial"/>
          <w:sz w:val="24"/>
          <w:szCs w:val="24"/>
          <w:lang w:val="hr-HR"/>
        </w:rPr>
        <w:t>, Rijeka</w:t>
      </w:r>
    </w:p>
    <w:p w:rsidR="003A63E1" w:rsidRDefault="0063361E">
      <w:pPr>
        <w:spacing w:after="0" w:line="360" w:lineRule="auto"/>
        <w:contextualSpacing/>
        <w:rPr>
          <w:rFonts w:ascii="Arial" w:hAnsi="Arial" w:cs="Arial"/>
          <w:sz w:val="24"/>
          <w:szCs w:val="24"/>
          <w:lang w:val="hr-HR"/>
        </w:rPr>
      </w:pPr>
      <w:r>
        <w:rPr>
          <w:rFonts w:ascii="Arial" w:hAnsi="Arial" w:cs="Arial"/>
          <w:sz w:val="24"/>
          <w:szCs w:val="24"/>
          <w:lang w:val="hr-HR"/>
        </w:rPr>
        <w:t>43.</w:t>
      </w:r>
      <w:r>
        <w:rPr>
          <w:rFonts w:ascii="Arial" w:hAnsi="Arial" w:cs="Arial"/>
          <w:sz w:val="24"/>
          <w:szCs w:val="24"/>
          <w:lang w:val="hr-HR"/>
        </w:rPr>
        <w:tab/>
      </w:r>
      <w:r>
        <w:rPr>
          <w:rFonts w:ascii="Arial" w:hAnsi="Arial" w:cs="Arial"/>
          <w:sz w:val="24"/>
          <w:szCs w:val="24"/>
          <w:lang w:val="hr-HR"/>
        </w:rPr>
        <w:t>PGŽ UO za prostorno uređenje, graditeljstvo i zaštitu okoliša</w:t>
      </w:r>
      <w:r>
        <w:rPr>
          <w:rFonts w:ascii="Arial" w:hAnsi="Arial" w:cs="Arial"/>
          <w:sz w:val="24"/>
          <w:szCs w:val="24"/>
          <w:lang w:val="hr-HR"/>
        </w:rPr>
        <w:t>, Rijeka</w:t>
      </w:r>
    </w:p>
    <w:p w:rsidR="003A63E1" w:rsidRDefault="0063361E">
      <w:pPr>
        <w:spacing w:after="0" w:line="360" w:lineRule="auto"/>
        <w:contextualSpacing/>
        <w:rPr>
          <w:rFonts w:ascii="Arial" w:hAnsi="Arial" w:cs="Arial"/>
          <w:sz w:val="24"/>
          <w:szCs w:val="24"/>
          <w:lang w:val="hr-HR"/>
        </w:rPr>
      </w:pPr>
      <w:r>
        <w:rPr>
          <w:rFonts w:ascii="Arial" w:hAnsi="Arial" w:cs="Arial"/>
          <w:sz w:val="24"/>
          <w:szCs w:val="24"/>
          <w:lang w:val="hr-HR"/>
        </w:rPr>
        <w:t>44.</w:t>
      </w:r>
      <w:r>
        <w:rPr>
          <w:rFonts w:ascii="Arial" w:hAnsi="Arial" w:cs="Arial"/>
          <w:sz w:val="24"/>
          <w:szCs w:val="24"/>
          <w:lang w:val="hr-HR"/>
        </w:rPr>
        <w:tab/>
      </w:r>
      <w:r>
        <w:rPr>
          <w:rFonts w:ascii="Arial" w:hAnsi="Arial" w:cs="Arial"/>
          <w:sz w:val="24"/>
          <w:szCs w:val="24"/>
          <w:lang w:val="hr-HR"/>
        </w:rPr>
        <w:t>PGŽ UO za socijalnu politiku i mlade</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45.</w:t>
      </w:r>
      <w:r>
        <w:rPr>
          <w:rFonts w:ascii="Arial" w:hAnsi="Arial" w:cs="Arial"/>
          <w:sz w:val="24"/>
          <w:szCs w:val="24"/>
          <w:lang w:val="hr-HR"/>
        </w:rPr>
        <w:tab/>
      </w:r>
      <w:r>
        <w:rPr>
          <w:rFonts w:ascii="Arial" w:hAnsi="Arial" w:cs="Arial"/>
          <w:sz w:val="24"/>
          <w:szCs w:val="24"/>
          <w:lang w:val="hr-HR"/>
        </w:rPr>
        <w:t>Udruženje obrtnika Rab</w:t>
      </w:r>
      <w:r>
        <w:rPr>
          <w:rFonts w:ascii="Arial" w:hAnsi="Arial" w:cs="Arial"/>
          <w:sz w:val="24"/>
          <w:szCs w:val="24"/>
          <w:lang w:val="hr-HR"/>
        </w:rPr>
        <w:t>, 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46.</w:t>
      </w:r>
      <w:r>
        <w:rPr>
          <w:rFonts w:ascii="Arial" w:hAnsi="Arial" w:cs="Arial"/>
          <w:sz w:val="24"/>
          <w:szCs w:val="24"/>
          <w:lang w:val="hr-HR"/>
        </w:rPr>
        <w:tab/>
      </w:r>
      <w:r>
        <w:rPr>
          <w:rFonts w:ascii="Arial" w:hAnsi="Arial" w:cs="Arial"/>
          <w:sz w:val="24"/>
          <w:szCs w:val="24"/>
          <w:lang w:val="hr-HR"/>
        </w:rPr>
        <w:t>APPRRR - Agencija za plaćanja u poljoprivredi, ribarstvu i ruralnom razvoju</w:t>
      </w:r>
      <w:r>
        <w:rPr>
          <w:rFonts w:ascii="Arial" w:hAnsi="Arial" w:cs="Arial"/>
          <w:sz w:val="24"/>
          <w:szCs w:val="24"/>
          <w:lang w:val="hr-HR"/>
        </w:rPr>
        <w:t xml:space="preserve">, </w:t>
      </w:r>
      <w:r>
        <w:rPr>
          <w:rFonts w:ascii="Arial" w:hAnsi="Arial" w:cs="Arial"/>
          <w:sz w:val="24"/>
          <w:szCs w:val="24"/>
          <w:lang w:val="hr-HR"/>
        </w:rPr>
        <w:tab/>
        <w:t>Podružnica u PGŽ,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47.</w:t>
      </w:r>
      <w:r>
        <w:rPr>
          <w:rFonts w:ascii="Arial" w:hAnsi="Arial" w:cs="Arial"/>
          <w:sz w:val="24"/>
          <w:szCs w:val="24"/>
          <w:lang w:val="hr-HR"/>
        </w:rPr>
        <w:tab/>
      </w:r>
      <w:r>
        <w:rPr>
          <w:rFonts w:ascii="Arial" w:hAnsi="Arial" w:cs="Arial"/>
          <w:sz w:val="24"/>
          <w:szCs w:val="24"/>
          <w:lang w:val="hr-HR"/>
        </w:rPr>
        <w:t xml:space="preserve">Turistička zajednica </w:t>
      </w:r>
      <w:r>
        <w:rPr>
          <w:rFonts w:ascii="Arial" w:hAnsi="Arial" w:cs="Arial"/>
          <w:sz w:val="24"/>
          <w:szCs w:val="24"/>
          <w:lang w:val="hr-HR"/>
        </w:rPr>
        <w:t>g</w:t>
      </w:r>
      <w:r>
        <w:rPr>
          <w:rFonts w:ascii="Arial" w:hAnsi="Arial" w:cs="Arial"/>
          <w:sz w:val="24"/>
          <w:szCs w:val="24"/>
          <w:lang w:val="hr-HR"/>
        </w:rPr>
        <w:t>rada Raba</w:t>
      </w:r>
      <w:r>
        <w:rPr>
          <w:rFonts w:ascii="Arial" w:hAnsi="Arial" w:cs="Arial"/>
          <w:sz w:val="24"/>
          <w:szCs w:val="24"/>
          <w:lang w:val="hr-HR"/>
        </w:rPr>
        <w:t>, 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48.</w:t>
      </w:r>
      <w:r>
        <w:rPr>
          <w:rFonts w:ascii="Arial" w:hAnsi="Arial" w:cs="Arial"/>
          <w:sz w:val="24"/>
          <w:szCs w:val="24"/>
          <w:lang w:val="hr-HR"/>
        </w:rPr>
        <w:tab/>
      </w:r>
      <w:r>
        <w:rPr>
          <w:rFonts w:ascii="Arial" w:hAnsi="Arial" w:cs="Arial"/>
          <w:sz w:val="24"/>
          <w:szCs w:val="24"/>
          <w:lang w:val="hr-HR"/>
        </w:rPr>
        <w:t xml:space="preserve">Hrvatske ceste, </w:t>
      </w:r>
      <w:r>
        <w:rPr>
          <w:rFonts w:ascii="Arial" w:hAnsi="Arial" w:cs="Arial"/>
          <w:sz w:val="24"/>
          <w:szCs w:val="24"/>
          <w:lang w:val="hr-HR"/>
        </w:rPr>
        <w:t>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49.</w:t>
      </w:r>
      <w:r>
        <w:rPr>
          <w:rFonts w:ascii="Arial" w:hAnsi="Arial" w:cs="Arial"/>
          <w:sz w:val="24"/>
          <w:szCs w:val="24"/>
          <w:lang w:val="hr-HR"/>
        </w:rPr>
        <w:tab/>
      </w:r>
      <w:r>
        <w:rPr>
          <w:rFonts w:ascii="Arial" w:hAnsi="Arial" w:cs="Arial"/>
          <w:sz w:val="24"/>
          <w:szCs w:val="24"/>
          <w:lang w:val="hr-HR"/>
        </w:rPr>
        <w:t>Županijska uprava za ceste P</w:t>
      </w:r>
      <w:r>
        <w:rPr>
          <w:rFonts w:ascii="Arial" w:hAnsi="Arial" w:cs="Arial"/>
          <w:sz w:val="24"/>
          <w:szCs w:val="24"/>
          <w:lang w:val="hr-HR"/>
        </w:rPr>
        <w:t>rimorsko-goranske žup</w:t>
      </w:r>
      <w:r>
        <w:rPr>
          <w:rFonts w:ascii="Arial" w:hAnsi="Arial" w:cs="Arial"/>
          <w:sz w:val="24"/>
          <w:szCs w:val="24"/>
          <w:lang w:val="hr-HR"/>
        </w:rPr>
        <w:t>anije d.o.o.</w:t>
      </w:r>
      <w:r>
        <w:rPr>
          <w:rFonts w:ascii="Arial" w:hAnsi="Arial" w:cs="Arial"/>
          <w:sz w:val="24"/>
          <w:szCs w:val="24"/>
          <w:lang w:val="hr-HR"/>
        </w:rPr>
        <w:t>,</w:t>
      </w:r>
      <w:r>
        <w:rPr>
          <w:rFonts w:ascii="Arial" w:hAnsi="Arial" w:cs="Arial"/>
          <w:sz w:val="24"/>
          <w:szCs w:val="24"/>
          <w:lang w:val="hr-HR"/>
        </w:rPr>
        <w:t xml:space="preserve"> Rijeka</w:t>
      </w:r>
      <w:r>
        <w:rPr>
          <w:rFonts w:ascii="Arial" w:hAnsi="Arial" w:cs="Arial"/>
          <w:sz w:val="24"/>
          <w:szCs w:val="24"/>
          <w:lang w:val="hr-HR"/>
        </w:rPr>
        <w:t xml:space="preserve"> </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50.</w:t>
      </w:r>
      <w:r>
        <w:rPr>
          <w:rFonts w:ascii="Arial" w:hAnsi="Arial" w:cs="Arial"/>
          <w:sz w:val="24"/>
          <w:szCs w:val="24"/>
          <w:lang w:val="hr-HR"/>
        </w:rPr>
        <w:tab/>
      </w:r>
      <w:r>
        <w:rPr>
          <w:rFonts w:ascii="Arial" w:hAnsi="Arial" w:cs="Arial"/>
          <w:sz w:val="24"/>
          <w:szCs w:val="24"/>
          <w:lang w:val="hr-HR"/>
        </w:rPr>
        <w:t>M</w:t>
      </w:r>
      <w:r>
        <w:rPr>
          <w:rFonts w:ascii="Arial" w:hAnsi="Arial" w:cs="Arial"/>
          <w:sz w:val="24"/>
          <w:szCs w:val="24"/>
          <w:lang w:val="hr-HR"/>
        </w:rPr>
        <w:t>inistarstvo unutarnjih poslova</w:t>
      </w:r>
      <w:r>
        <w:rPr>
          <w:rFonts w:ascii="Arial" w:hAnsi="Arial" w:cs="Arial"/>
          <w:sz w:val="24"/>
          <w:szCs w:val="24"/>
          <w:lang w:val="hr-HR"/>
        </w:rPr>
        <w:t xml:space="preserve">, Policijska uprava Primorsko - goranska, </w:t>
      </w:r>
      <w:r>
        <w:rPr>
          <w:rFonts w:ascii="Arial" w:hAnsi="Arial" w:cs="Arial"/>
          <w:sz w:val="24"/>
          <w:szCs w:val="24"/>
          <w:lang w:val="hr-HR"/>
        </w:rPr>
        <w:tab/>
      </w:r>
      <w:r>
        <w:rPr>
          <w:rFonts w:ascii="Arial" w:hAnsi="Arial" w:cs="Arial"/>
          <w:sz w:val="24"/>
          <w:szCs w:val="24"/>
          <w:lang w:val="hr-HR"/>
        </w:rPr>
        <w:t>Policijska postaja Rab</w:t>
      </w:r>
      <w:r>
        <w:rPr>
          <w:rFonts w:ascii="Arial" w:hAnsi="Arial" w:cs="Arial"/>
          <w:sz w:val="24"/>
          <w:szCs w:val="24"/>
          <w:lang w:val="hr-HR"/>
        </w:rPr>
        <w:t>, 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51.</w:t>
      </w:r>
      <w:r>
        <w:rPr>
          <w:rFonts w:ascii="Arial" w:hAnsi="Arial" w:cs="Arial"/>
          <w:sz w:val="24"/>
          <w:szCs w:val="24"/>
          <w:lang w:val="hr-HR"/>
        </w:rPr>
        <w:tab/>
        <w:t>Ministarstvo unutarnjih poslova, Područni ured civilne zaštite Rijeka,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52.</w:t>
      </w:r>
      <w:r>
        <w:rPr>
          <w:rFonts w:ascii="Arial" w:hAnsi="Arial" w:cs="Arial"/>
          <w:sz w:val="24"/>
          <w:szCs w:val="24"/>
          <w:lang w:val="hr-HR"/>
        </w:rPr>
        <w:tab/>
      </w:r>
      <w:r>
        <w:rPr>
          <w:rFonts w:ascii="Arial" w:hAnsi="Arial" w:cs="Arial"/>
          <w:sz w:val="24"/>
          <w:szCs w:val="24"/>
          <w:lang w:val="hr-HR"/>
        </w:rPr>
        <w:t>Županijska lučka uprava Rab</w:t>
      </w:r>
      <w:r>
        <w:rPr>
          <w:rFonts w:ascii="Arial" w:hAnsi="Arial" w:cs="Arial"/>
          <w:sz w:val="24"/>
          <w:szCs w:val="24"/>
          <w:lang w:val="hr-HR"/>
        </w:rPr>
        <w:t>, 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eastAsia="zh-CN"/>
        </w:rPr>
        <w:t>53.</w:t>
      </w:r>
      <w:r>
        <w:rPr>
          <w:rFonts w:ascii="Arial" w:hAnsi="Arial" w:cs="Arial"/>
          <w:sz w:val="24"/>
          <w:szCs w:val="24"/>
          <w:lang w:val="hr-HR" w:eastAsia="zh-CN"/>
        </w:rPr>
        <w:tab/>
      </w:r>
      <w:r>
        <w:rPr>
          <w:rFonts w:ascii="Arial" w:hAnsi="Arial" w:cs="Arial"/>
          <w:sz w:val="24"/>
          <w:szCs w:val="24"/>
          <w:lang w:eastAsia="zh-CN"/>
        </w:rPr>
        <w:t>Hrvat</w:t>
      </w:r>
      <w:r>
        <w:rPr>
          <w:rFonts w:ascii="Arial" w:hAnsi="Arial" w:cs="Arial"/>
          <w:sz w:val="24"/>
          <w:szCs w:val="24"/>
          <w:lang w:eastAsia="zh-CN"/>
        </w:rPr>
        <w:t>ska regulatorna agencija za mre</w:t>
      </w:r>
      <w:r>
        <w:rPr>
          <w:rFonts w:ascii="Arial" w:hAnsi="Arial" w:cs="Arial"/>
          <w:sz w:val="24"/>
          <w:szCs w:val="24"/>
          <w:lang w:val="hr-HR" w:eastAsia="zh-CN"/>
        </w:rPr>
        <w:t>ž</w:t>
      </w:r>
      <w:r>
        <w:rPr>
          <w:rFonts w:ascii="Arial" w:hAnsi="Arial" w:cs="Arial"/>
          <w:sz w:val="24"/>
          <w:szCs w:val="24"/>
          <w:lang w:eastAsia="zh-CN"/>
        </w:rPr>
        <w:t xml:space="preserve">ne djelatnosti </w:t>
      </w:r>
      <w:r>
        <w:rPr>
          <w:rFonts w:ascii="Arial" w:hAnsi="Arial" w:cs="Arial"/>
          <w:sz w:val="24"/>
          <w:szCs w:val="24"/>
          <w:lang w:val="hr-HR" w:eastAsia="zh-CN"/>
        </w:rPr>
        <w:t xml:space="preserve">- </w:t>
      </w:r>
      <w:r>
        <w:rPr>
          <w:rFonts w:ascii="Arial" w:hAnsi="Arial" w:cs="Arial"/>
          <w:sz w:val="24"/>
          <w:szCs w:val="24"/>
          <w:lang w:val="hr-HR"/>
        </w:rPr>
        <w:t>HAKOM</w:t>
      </w:r>
      <w:r>
        <w:rPr>
          <w:rFonts w:ascii="Arial" w:hAnsi="Arial" w:cs="Arial"/>
          <w:sz w:val="24"/>
          <w:szCs w:val="24"/>
          <w:lang w:val="hr-HR"/>
        </w:rPr>
        <w:t>,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lastRenderedPageBreak/>
        <w:t>54.</w:t>
      </w:r>
      <w:r>
        <w:rPr>
          <w:rFonts w:ascii="Arial" w:hAnsi="Arial" w:cs="Arial"/>
          <w:sz w:val="24"/>
          <w:szCs w:val="24"/>
          <w:lang w:val="hr-HR"/>
        </w:rPr>
        <w:tab/>
      </w:r>
      <w:r>
        <w:rPr>
          <w:rFonts w:ascii="Arial" w:hAnsi="Arial" w:cs="Arial"/>
          <w:sz w:val="24"/>
          <w:szCs w:val="24"/>
          <w:lang w:val="hr-HR"/>
        </w:rPr>
        <w:t>HEP ODS d.o.o., Elektroprimorje Rijeka</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55.</w:t>
      </w:r>
      <w:r>
        <w:rPr>
          <w:rFonts w:ascii="Arial" w:hAnsi="Arial" w:cs="Arial"/>
          <w:sz w:val="24"/>
          <w:szCs w:val="24"/>
          <w:lang w:val="hr-HR"/>
        </w:rPr>
        <w:tab/>
      </w:r>
      <w:r>
        <w:rPr>
          <w:rFonts w:ascii="Arial" w:hAnsi="Arial" w:cs="Arial"/>
          <w:sz w:val="24"/>
          <w:szCs w:val="24"/>
          <w:lang w:val="hr-HR"/>
        </w:rPr>
        <w:t>Vrelo d.o.o.</w:t>
      </w:r>
      <w:r>
        <w:rPr>
          <w:rFonts w:ascii="Arial" w:hAnsi="Arial" w:cs="Arial"/>
          <w:sz w:val="24"/>
          <w:szCs w:val="24"/>
          <w:lang w:val="hr-HR"/>
        </w:rPr>
        <w:t xml:space="preserve"> za komunalne djelatnosti</w:t>
      </w:r>
      <w:r>
        <w:rPr>
          <w:rFonts w:ascii="Arial" w:hAnsi="Arial" w:cs="Arial"/>
          <w:sz w:val="24"/>
          <w:szCs w:val="24"/>
        </w:rPr>
        <w:t>, 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56.</w:t>
      </w:r>
      <w:r>
        <w:rPr>
          <w:rFonts w:ascii="Arial" w:hAnsi="Arial" w:cs="Arial"/>
          <w:sz w:val="24"/>
          <w:szCs w:val="24"/>
          <w:lang w:val="hr-HR"/>
        </w:rPr>
        <w:tab/>
      </w:r>
      <w:r>
        <w:rPr>
          <w:rFonts w:ascii="Arial" w:hAnsi="Arial" w:cs="Arial"/>
          <w:sz w:val="24"/>
          <w:szCs w:val="24"/>
          <w:lang w:val="hr-HR"/>
        </w:rPr>
        <w:t xml:space="preserve">Hrvatske šume d.o.o. </w:t>
      </w:r>
      <w:r>
        <w:rPr>
          <w:rFonts w:ascii="Arial" w:hAnsi="Arial" w:cs="Arial"/>
          <w:sz w:val="24"/>
          <w:szCs w:val="24"/>
          <w:lang w:val="hr-HR"/>
        </w:rPr>
        <w:t>- Uprava šuma - Podružnica</w:t>
      </w:r>
      <w:r>
        <w:rPr>
          <w:rFonts w:ascii="Arial" w:hAnsi="Arial" w:cs="Arial"/>
          <w:sz w:val="24"/>
          <w:szCs w:val="24"/>
          <w:lang w:val="hr-HR"/>
        </w:rPr>
        <w:t xml:space="preserve"> Senj</w:t>
      </w:r>
      <w:r>
        <w:rPr>
          <w:rFonts w:ascii="Arial" w:hAnsi="Arial" w:cs="Arial"/>
          <w:sz w:val="24"/>
          <w:szCs w:val="24"/>
          <w:lang w:val="hr-HR"/>
        </w:rPr>
        <w:t>, Senj</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57.</w:t>
      </w:r>
      <w:r>
        <w:rPr>
          <w:rFonts w:ascii="Arial" w:hAnsi="Arial" w:cs="Arial"/>
          <w:sz w:val="24"/>
          <w:szCs w:val="24"/>
          <w:lang w:val="hr-HR"/>
        </w:rPr>
        <w:tab/>
      </w:r>
      <w:r>
        <w:rPr>
          <w:rFonts w:ascii="Arial" w:hAnsi="Arial" w:cs="Arial"/>
          <w:sz w:val="24"/>
          <w:szCs w:val="24"/>
          <w:lang w:val="hr-HR"/>
        </w:rPr>
        <w:t>M</w:t>
      </w:r>
      <w:r>
        <w:rPr>
          <w:rFonts w:ascii="Arial" w:hAnsi="Arial" w:cs="Arial"/>
          <w:sz w:val="24"/>
          <w:szCs w:val="24"/>
          <w:lang w:val="hr-HR"/>
        </w:rPr>
        <w:t xml:space="preserve">inistarstvo kulture i </w:t>
      </w:r>
      <w:r>
        <w:rPr>
          <w:rFonts w:ascii="Arial" w:hAnsi="Arial" w:cs="Arial"/>
          <w:sz w:val="24"/>
          <w:szCs w:val="24"/>
          <w:lang w:val="hr-HR"/>
        </w:rPr>
        <w:t>medija,</w:t>
      </w:r>
      <w:r>
        <w:rPr>
          <w:rFonts w:ascii="Arial" w:hAnsi="Arial" w:cs="Arial"/>
          <w:sz w:val="24"/>
          <w:szCs w:val="24"/>
          <w:lang w:val="hr-HR"/>
        </w:rPr>
        <w:t xml:space="preserve"> Konzervatorski odjel u Rijeci</w:t>
      </w:r>
      <w:r>
        <w:rPr>
          <w:rFonts w:ascii="Arial" w:hAnsi="Arial" w:cs="Arial"/>
          <w:sz w:val="24"/>
          <w:szCs w:val="24"/>
          <w:lang w:val="hr-H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58.</w:t>
      </w:r>
      <w:r>
        <w:rPr>
          <w:rFonts w:ascii="Arial" w:hAnsi="Arial" w:cs="Arial"/>
          <w:sz w:val="24"/>
          <w:szCs w:val="24"/>
          <w:lang w:val="hr-HR"/>
        </w:rPr>
        <w:tab/>
      </w:r>
      <w:r>
        <w:rPr>
          <w:rFonts w:ascii="Arial" w:hAnsi="Arial" w:cs="Arial"/>
          <w:sz w:val="24"/>
          <w:szCs w:val="24"/>
          <w:lang w:val="hr-HR"/>
        </w:rPr>
        <w:t>PGŽ UO za prostorno uređenje, graditeljstvo i zaštitu okoliša – Ispostava Rab</w:t>
      </w:r>
      <w:r>
        <w:rPr>
          <w:rFonts w:ascii="Arial" w:hAnsi="Arial" w:cs="Arial"/>
          <w:sz w:val="24"/>
          <w:szCs w:val="24"/>
          <w:lang w:val="hr-HR"/>
        </w:rPr>
        <w:t xml:space="preserve">, </w:t>
      </w:r>
      <w:r>
        <w:rPr>
          <w:rFonts w:ascii="Arial" w:hAnsi="Arial" w:cs="Arial"/>
          <w:sz w:val="24"/>
          <w:szCs w:val="24"/>
          <w:lang w:val="hr-HR"/>
        </w:rPr>
        <w:tab/>
        <w:t>Rab</w:t>
      </w:r>
    </w:p>
    <w:p w:rsidR="003A63E1" w:rsidRDefault="0063361E">
      <w:pPr>
        <w:spacing w:after="0" w:line="360" w:lineRule="auto"/>
        <w:contextualSpacing/>
        <w:rPr>
          <w:rFonts w:ascii="Arial" w:hAnsi="Arial" w:cs="Arial"/>
          <w:sz w:val="24"/>
          <w:szCs w:val="24"/>
          <w:lang w:val="hr-HR"/>
        </w:rPr>
      </w:pPr>
      <w:r>
        <w:rPr>
          <w:rFonts w:ascii="Arial" w:hAnsi="Arial" w:cs="Arial"/>
          <w:sz w:val="24"/>
          <w:szCs w:val="24"/>
          <w:lang w:val="hr-HR"/>
        </w:rPr>
        <w:t>59.</w:t>
      </w:r>
      <w:r>
        <w:rPr>
          <w:rFonts w:ascii="Arial" w:hAnsi="Arial" w:cs="Arial"/>
          <w:sz w:val="24"/>
          <w:szCs w:val="24"/>
          <w:lang w:val="hr-HR"/>
        </w:rPr>
        <w:tab/>
        <w:t xml:space="preserve">Hrvatski zavod za zapošljavanje, </w:t>
      </w:r>
      <w:r>
        <w:rPr>
          <w:rFonts w:ascii="Arial" w:eastAsia="SimSun" w:hAnsi="Arial" w:cs="Arial"/>
          <w:color w:val="222222"/>
          <w:sz w:val="24"/>
          <w:szCs w:val="24"/>
          <w:shd w:val="clear" w:color="auto" w:fill="FFFFFF"/>
          <w:lang w:eastAsia="zh-CN" w:bidi="ar"/>
        </w:rPr>
        <w:t>P</w:t>
      </w:r>
      <w:r>
        <w:rPr>
          <w:rFonts w:ascii="Arial" w:eastAsia="SimSun" w:hAnsi="Arial" w:cs="Arial"/>
          <w:color w:val="222222"/>
          <w:sz w:val="24"/>
          <w:szCs w:val="24"/>
          <w:shd w:val="clear" w:color="auto" w:fill="FFFFFF"/>
          <w:lang w:eastAsia="zh-CN" w:bidi="ar"/>
        </w:rPr>
        <w:t xml:space="preserve">odručna služba </w:t>
      </w:r>
      <w:r>
        <w:rPr>
          <w:rFonts w:ascii="Arial" w:eastAsia="SimSun" w:hAnsi="Arial" w:cs="Arial"/>
          <w:color w:val="222222"/>
          <w:sz w:val="24"/>
          <w:szCs w:val="24"/>
          <w:shd w:val="clear" w:color="auto" w:fill="FFFFFF"/>
          <w:lang w:val="hr-HR" w:eastAsia="zh-CN" w:bidi="ar"/>
        </w:rPr>
        <w:t>R</w:t>
      </w:r>
      <w:r>
        <w:rPr>
          <w:rFonts w:ascii="Arial" w:eastAsia="SimSun" w:hAnsi="Arial" w:cs="Arial"/>
          <w:color w:val="222222"/>
          <w:sz w:val="24"/>
          <w:szCs w:val="24"/>
          <w:shd w:val="clear" w:color="auto" w:fill="FFFFFF"/>
          <w:lang w:eastAsia="zh-CN" w:bidi="ar"/>
        </w:rPr>
        <w:t>ijeka</w:t>
      </w:r>
      <w:r>
        <w:rPr>
          <w:rFonts w:ascii="Arial" w:eastAsia="SimSun" w:hAnsi="Arial" w:cs="Arial"/>
          <w:color w:val="222222"/>
          <w:sz w:val="24"/>
          <w:szCs w:val="24"/>
          <w:shd w:val="clear" w:color="auto" w:fill="FFFFFF"/>
          <w:lang w:val="hr-HR" w:eastAsia="zh-CN" w:bidi="ar"/>
        </w:rPr>
        <w:t xml:space="preserve">, </w:t>
      </w:r>
      <w:r>
        <w:rPr>
          <w:rFonts w:ascii="Arial" w:eastAsia="SimSun" w:hAnsi="Arial" w:cs="Arial"/>
          <w:color w:val="222222"/>
          <w:sz w:val="24"/>
          <w:szCs w:val="24"/>
          <w:shd w:val="clear" w:color="auto" w:fill="FFFFFF"/>
          <w:lang w:eastAsia="zh-CN" w:bidi="ar"/>
        </w:rPr>
        <w:t xml:space="preserve">Odjel za analitiku, </w:t>
      </w:r>
      <w:r>
        <w:rPr>
          <w:rFonts w:ascii="Arial" w:eastAsia="SimSun" w:hAnsi="Arial" w:cs="Arial"/>
          <w:color w:val="222222"/>
          <w:sz w:val="24"/>
          <w:szCs w:val="24"/>
          <w:shd w:val="clear" w:color="auto" w:fill="FFFFFF"/>
          <w:lang w:val="hr-HR" w:eastAsia="zh-CN" w:bidi="ar"/>
        </w:rPr>
        <w:tab/>
      </w:r>
      <w:r>
        <w:rPr>
          <w:rFonts w:ascii="Arial" w:eastAsia="SimSun" w:hAnsi="Arial" w:cs="Arial"/>
          <w:color w:val="222222"/>
          <w:sz w:val="24"/>
          <w:szCs w:val="24"/>
          <w:shd w:val="clear" w:color="auto" w:fill="FFFFFF"/>
          <w:lang w:eastAsia="zh-CN" w:bidi="ar"/>
        </w:rPr>
        <w:t>statistiku i informatiku</w:t>
      </w:r>
      <w:r>
        <w:rPr>
          <w:rFonts w:ascii="Arial" w:eastAsia="SimSun" w:hAnsi="Arial" w:cs="Arial"/>
          <w:color w:val="222222"/>
          <w:sz w:val="24"/>
          <w:szCs w:val="24"/>
          <w:shd w:val="clear" w:color="auto" w:fill="FFFFFF"/>
          <w:lang w:val="hr-HR" w:eastAsia="zh-CN" w:bidi="ar"/>
        </w:rPr>
        <w:t>,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60.</w:t>
      </w:r>
      <w:r>
        <w:rPr>
          <w:rFonts w:ascii="Arial" w:hAnsi="Arial" w:cs="Arial"/>
          <w:sz w:val="24"/>
          <w:szCs w:val="24"/>
          <w:lang w:val="hr-HR"/>
        </w:rPr>
        <w:tab/>
      </w:r>
      <w:r>
        <w:rPr>
          <w:rFonts w:ascii="Arial" w:hAnsi="Arial" w:cs="Arial"/>
          <w:sz w:val="24"/>
          <w:szCs w:val="24"/>
          <w:lang w:val="hr-HR"/>
        </w:rPr>
        <w:t>Hrvatski zavod za zapošljavanje – Područna služba Rijeka</w:t>
      </w:r>
      <w:r>
        <w:rPr>
          <w:rFonts w:ascii="Arial" w:hAnsi="Arial" w:cs="Arial"/>
          <w:sz w:val="24"/>
          <w:szCs w:val="24"/>
          <w:lang w:val="hr-HR"/>
        </w:rPr>
        <w:t xml:space="preserve">, Rijeka; Ispostava Rab, </w:t>
      </w:r>
      <w:r>
        <w:rPr>
          <w:rFonts w:ascii="Arial" w:hAnsi="Arial" w:cs="Arial"/>
          <w:sz w:val="24"/>
          <w:szCs w:val="24"/>
          <w:lang w:val="hr-HR"/>
        </w:rPr>
        <w:tab/>
        <w:t>Rab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61.</w:t>
      </w:r>
      <w:r>
        <w:rPr>
          <w:rFonts w:ascii="Arial" w:hAnsi="Arial" w:cs="Arial"/>
          <w:sz w:val="24"/>
          <w:szCs w:val="24"/>
          <w:lang w:val="hr-HR"/>
        </w:rPr>
        <w:tab/>
        <w:t>Odašiljači i veze d.o.o., Zagreb</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62.</w:t>
      </w:r>
      <w:r>
        <w:rPr>
          <w:rFonts w:ascii="Arial" w:hAnsi="Arial" w:cs="Arial"/>
          <w:sz w:val="24"/>
          <w:szCs w:val="24"/>
          <w:lang w:val="hr-HR"/>
        </w:rPr>
        <w:tab/>
      </w:r>
      <w:r>
        <w:rPr>
          <w:rFonts w:ascii="Arial" w:hAnsi="Arial" w:cs="Arial"/>
          <w:sz w:val="24"/>
          <w:szCs w:val="24"/>
          <w:lang w:val="hr-HR"/>
        </w:rPr>
        <w:t>Dom zdravlja PGŽ, Rijeka</w:t>
      </w:r>
    </w:p>
    <w:p w:rsidR="003A63E1" w:rsidRDefault="0063361E">
      <w:pPr>
        <w:spacing w:after="0" w:line="360" w:lineRule="auto"/>
        <w:rPr>
          <w:rFonts w:ascii="Arial" w:hAnsi="Arial" w:cs="Arial"/>
          <w:sz w:val="24"/>
          <w:szCs w:val="24"/>
          <w:lang w:val="hr-HR"/>
        </w:rPr>
      </w:pPr>
      <w:r>
        <w:rPr>
          <w:rFonts w:ascii="Arial" w:hAnsi="Arial" w:cs="Arial"/>
          <w:sz w:val="24"/>
          <w:szCs w:val="24"/>
          <w:lang w:val="hr-HR"/>
        </w:rPr>
        <w:t>63.</w:t>
      </w:r>
      <w:r>
        <w:rPr>
          <w:rFonts w:ascii="Arial" w:hAnsi="Arial" w:cs="Arial"/>
          <w:sz w:val="24"/>
          <w:szCs w:val="24"/>
          <w:lang w:val="hr-HR"/>
        </w:rPr>
        <w:tab/>
        <w:t xml:space="preserve">Grad Rab - </w:t>
      </w:r>
      <w:r>
        <w:rPr>
          <w:rFonts w:ascii="Arial" w:hAnsi="Arial" w:cs="Arial"/>
          <w:sz w:val="24"/>
          <w:szCs w:val="24"/>
          <w:lang w:val="hr-HR"/>
        </w:rPr>
        <w:t>Upravni odjel za komunalni sustav i zaštitu okoliša</w:t>
      </w:r>
    </w:p>
    <w:p w:rsidR="003A63E1" w:rsidRDefault="0063361E">
      <w:pPr>
        <w:spacing w:after="0" w:line="360" w:lineRule="auto"/>
        <w:rPr>
          <w:rFonts w:ascii="Arial" w:hAnsi="Arial" w:cs="Arial"/>
          <w:lang w:val="hr-HR"/>
        </w:rPr>
      </w:pPr>
      <w:r>
        <w:rPr>
          <w:rFonts w:ascii="Arial" w:hAnsi="Arial" w:cs="Arial"/>
          <w:sz w:val="24"/>
          <w:szCs w:val="24"/>
          <w:lang w:val="hr-HR"/>
        </w:rPr>
        <w:t>64.</w:t>
      </w:r>
      <w:r>
        <w:rPr>
          <w:rFonts w:ascii="Arial" w:hAnsi="Arial" w:cs="Arial"/>
          <w:sz w:val="24"/>
          <w:szCs w:val="24"/>
          <w:lang w:val="hr-HR"/>
        </w:rPr>
        <w:tab/>
        <w:t>Grad Rab - Upravni odjel ureda Gr</w:t>
      </w:r>
      <w:r>
        <w:rPr>
          <w:rFonts w:ascii="Arial" w:hAnsi="Arial" w:cs="Arial"/>
          <w:sz w:val="24"/>
          <w:szCs w:val="24"/>
          <w:lang w:val="hr-HR"/>
        </w:rPr>
        <w:t xml:space="preserve">ada, investicija i razvoja </w:t>
      </w:r>
    </w:p>
    <w:p w:rsidR="003A63E1" w:rsidRDefault="003A63E1">
      <w:pPr>
        <w:spacing w:after="0" w:line="240" w:lineRule="auto"/>
        <w:jc w:val="both"/>
        <w:rPr>
          <w:rFonts w:ascii="Arial" w:hAnsi="Arial" w:cs="Arial"/>
          <w:sz w:val="24"/>
          <w:szCs w:val="24"/>
          <w:lang w:val="hr-HR"/>
        </w:rPr>
      </w:pPr>
    </w:p>
    <w:p w:rsidR="003A63E1" w:rsidRDefault="0063361E">
      <w:pPr>
        <w:shd w:val="clear" w:color="auto" w:fill="C5E0B3" w:themeFill="accent6" w:themeFillTint="66"/>
        <w:tabs>
          <w:tab w:val="left" w:pos="709"/>
        </w:tabs>
        <w:spacing w:before="69" w:after="0"/>
        <w:ind w:left="-5" w:right="-54" w:firstLine="5"/>
        <w:outlineLvl w:val="1"/>
        <w:rPr>
          <w:rFonts w:ascii="Arial" w:eastAsia="Arial" w:hAnsi="Arial"/>
          <w:b/>
          <w:bCs/>
          <w:sz w:val="24"/>
          <w:szCs w:val="24"/>
          <w:lang w:val="hr-HR"/>
        </w:rPr>
      </w:pPr>
      <w:r>
        <w:rPr>
          <w:rFonts w:ascii="Arial" w:eastAsia="Arial" w:hAnsi="Arial"/>
          <w:b/>
          <w:bCs/>
          <w:sz w:val="24"/>
          <w:szCs w:val="24"/>
          <w:lang w:val="hr-HR"/>
        </w:rPr>
        <w:t>5.4.</w:t>
      </w:r>
      <w:r>
        <w:rPr>
          <w:rFonts w:ascii="Arial" w:eastAsia="Arial" w:hAnsi="Arial"/>
          <w:b/>
          <w:bCs/>
          <w:sz w:val="24"/>
          <w:szCs w:val="24"/>
          <w:lang w:val="hr-HR"/>
        </w:rPr>
        <w:tab/>
      </w:r>
      <w:r>
        <w:rPr>
          <w:rFonts w:ascii="Arial" w:eastAsia="Arial" w:hAnsi="Arial"/>
          <w:b/>
          <w:bCs/>
          <w:sz w:val="24"/>
          <w:szCs w:val="24"/>
          <w:lang w:val="hr-HR"/>
        </w:rPr>
        <w:t xml:space="preserve">POPIS </w:t>
      </w:r>
      <w:r>
        <w:rPr>
          <w:rFonts w:ascii="Arial" w:eastAsia="Arial" w:hAnsi="Arial"/>
          <w:b/>
          <w:bCs/>
          <w:sz w:val="24"/>
          <w:szCs w:val="24"/>
          <w:lang w:val="hr-HR"/>
        </w:rPr>
        <w:t>TABLIC</w:t>
      </w:r>
      <w:r>
        <w:rPr>
          <w:rFonts w:ascii="Arial" w:eastAsia="Arial" w:hAnsi="Arial"/>
          <w:b/>
          <w:bCs/>
          <w:sz w:val="24"/>
          <w:szCs w:val="24"/>
          <w:lang w:val="hr-HR"/>
        </w:rPr>
        <w:t>A</w:t>
      </w:r>
    </w:p>
    <w:p w:rsidR="003A63E1" w:rsidRDefault="003A63E1">
      <w:pPr>
        <w:spacing w:after="0" w:line="240" w:lineRule="auto"/>
        <w:jc w:val="both"/>
        <w:rPr>
          <w:rFonts w:ascii="Arial" w:hAnsi="Arial" w:cs="Arial"/>
          <w:color w:val="FF0000"/>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1. </w:t>
      </w:r>
      <w:r>
        <w:rPr>
          <w:rFonts w:ascii="Arial" w:eastAsia="Arial" w:hAnsi="Arial" w:cs="Arial"/>
          <w:sz w:val="24"/>
          <w:szCs w:val="24"/>
          <w:lang w:val="hr-HR"/>
        </w:rPr>
        <w:tab/>
        <w:t xml:space="preserve">Procjena stanovništva Grada Raba </w:t>
      </w:r>
      <w:r>
        <w:rPr>
          <w:rFonts w:ascii="Arial" w:eastAsia="Arial" w:hAnsi="Arial" w:cs="Arial"/>
          <w:sz w:val="24"/>
          <w:szCs w:val="24"/>
          <w:lang w:val="hr-HR"/>
        </w:rPr>
        <w:t xml:space="preserve">za period </w:t>
      </w:r>
      <w:r>
        <w:rPr>
          <w:rFonts w:ascii="Arial" w:eastAsia="Arial" w:hAnsi="Arial" w:cs="Arial"/>
          <w:sz w:val="24"/>
          <w:szCs w:val="24"/>
          <w:lang w:val="hr-HR"/>
        </w:rPr>
        <w:t xml:space="preserve">od 2017.- 2020. godine  </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2. </w:t>
      </w:r>
      <w:r>
        <w:rPr>
          <w:rFonts w:ascii="Arial" w:eastAsia="Arial" w:hAnsi="Arial" w:cs="Arial"/>
          <w:sz w:val="24"/>
          <w:szCs w:val="24"/>
          <w:lang w:val="hr-HR"/>
        </w:rPr>
        <w:tab/>
        <w:t xml:space="preserve">Prirodno kretanje stanovništva Grada Raba od 2017. do 2020. godine </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3. </w:t>
      </w:r>
      <w:r>
        <w:rPr>
          <w:rFonts w:ascii="Arial" w:eastAsia="Arial" w:hAnsi="Arial" w:cs="Arial"/>
          <w:sz w:val="24"/>
          <w:szCs w:val="24"/>
          <w:lang w:val="hr-HR"/>
        </w:rPr>
        <w:tab/>
        <w:t xml:space="preserve">Prirodno kretanje </w:t>
      </w:r>
      <w:r>
        <w:rPr>
          <w:rFonts w:ascii="Arial" w:eastAsia="Arial" w:hAnsi="Arial" w:cs="Arial"/>
          <w:sz w:val="24"/>
          <w:szCs w:val="24"/>
          <w:lang w:val="hr-HR"/>
        </w:rPr>
        <w:t>stanovništva Primorsko - goranske županije od 2017. do 2020. godine</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4. </w:t>
      </w:r>
      <w:r>
        <w:rPr>
          <w:rFonts w:ascii="Arial" w:eastAsia="Arial" w:hAnsi="Arial" w:cs="Arial"/>
          <w:sz w:val="24"/>
          <w:szCs w:val="24"/>
          <w:lang w:val="hr-HR"/>
        </w:rPr>
        <w:tab/>
        <w:t>Dobna struktura Grada Raba</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5. </w:t>
      </w:r>
      <w:r>
        <w:rPr>
          <w:rFonts w:ascii="Arial" w:eastAsia="Arial" w:hAnsi="Arial" w:cs="Arial"/>
          <w:sz w:val="24"/>
          <w:szCs w:val="24"/>
          <w:lang w:val="hr-HR"/>
        </w:rPr>
        <w:tab/>
        <w:t>Dobna struktura na razini Primorsko - goranske županije i RH u 2020. godini</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6. </w:t>
      </w:r>
      <w:r>
        <w:rPr>
          <w:rFonts w:ascii="Arial" w:eastAsia="Arial" w:hAnsi="Arial" w:cs="Arial"/>
          <w:sz w:val="24"/>
          <w:szCs w:val="24"/>
          <w:lang w:val="hr-HR"/>
        </w:rPr>
        <w:tab/>
        <w:t>Obrazovanje na razini Grada Raba -</w:t>
      </w:r>
      <w:r>
        <w:rPr>
          <w:rFonts w:ascii="Arial" w:eastAsia="Arial" w:hAnsi="Arial" w:cs="Arial"/>
          <w:sz w:val="24"/>
          <w:szCs w:val="24"/>
          <w:lang w:val="hr-HR"/>
        </w:rPr>
        <w:t xml:space="preserve"> ustanove</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7. </w:t>
      </w:r>
      <w:r>
        <w:rPr>
          <w:rFonts w:ascii="Arial" w:eastAsia="Arial" w:hAnsi="Arial" w:cs="Arial"/>
          <w:sz w:val="24"/>
          <w:szCs w:val="24"/>
          <w:lang w:val="hr-HR"/>
        </w:rPr>
        <w:tab/>
        <w:t>Visoko obrazovanje na razini Grada Raba - studenti koji su diplomirali</w:t>
      </w:r>
    </w:p>
    <w:p w:rsidR="003A63E1" w:rsidRDefault="003A63E1">
      <w:pPr>
        <w:widowControl/>
        <w:spacing w:after="0" w:line="240" w:lineRule="auto"/>
        <w:ind w:left="1961" w:hanging="1961"/>
        <w:jc w:val="both"/>
        <w:rPr>
          <w:rFonts w:ascii="Arial" w:eastAsia="Arial" w:hAnsi="Arial" w:cs="Arial"/>
          <w:sz w:val="24"/>
          <w:szCs w:val="24"/>
          <w:lang w:val="hr-HR"/>
        </w:rPr>
      </w:pPr>
    </w:p>
    <w:p w:rsidR="003A63E1" w:rsidRDefault="0063361E">
      <w:pPr>
        <w:widowControl/>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8. </w:t>
      </w:r>
      <w:r>
        <w:rPr>
          <w:rFonts w:ascii="Arial" w:eastAsia="Arial" w:hAnsi="Arial" w:cs="Arial"/>
          <w:sz w:val="24"/>
          <w:szCs w:val="24"/>
          <w:lang w:val="hr-HR"/>
        </w:rPr>
        <w:tab/>
        <w:t>Doseljeno i odseljeno stanovništvo u Gradu Rabu</w:t>
      </w:r>
    </w:p>
    <w:p w:rsidR="003A63E1" w:rsidRDefault="003A63E1">
      <w:pPr>
        <w:tabs>
          <w:tab w:val="left" w:pos="645"/>
        </w:tabs>
        <w:spacing w:after="0" w:line="240" w:lineRule="auto"/>
        <w:ind w:left="1975" w:hangingChars="823" w:hanging="1975"/>
        <w:jc w:val="both"/>
        <w:rPr>
          <w:rFonts w:ascii="Arial" w:eastAsia="Calibri" w:hAnsi="Arial" w:cs="Arial"/>
          <w:sz w:val="24"/>
          <w:szCs w:val="24"/>
          <w:lang w:val="hr-HR"/>
        </w:rPr>
      </w:pPr>
    </w:p>
    <w:p w:rsidR="003A63E1" w:rsidRDefault="0063361E">
      <w:pPr>
        <w:tabs>
          <w:tab w:val="left" w:pos="645"/>
        </w:tabs>
        <w:spacing w:after="0" w:line="240" w:lineRule="auto"/>
        <w:ind w:left="1975" w:hangingChars="823" w:hanging="1975"/>
        <w:jc w:val="both"/>
        <w:rPr>
          <w:rFonts w:ascii="Arial" w:eastAsia="Calibri" w:hAnsi="Arial" w:cs="Arial"/>
          <w:sz w:val="24"/>
          <w:szCs w:val="24"/>
          <w:lang w:val="hr-HR"/>
        </w:rPr>
      </w:pPr>
      <w:r>
        <w:rPr>
          <w:rFonts w:ascii="Arial" w:eastAsia="Calibri" w:hAnsi="Arial" w:cs="Arial"/>
          <w:sz w:val="24"/>
          <w:szCs w:val="24"/>
          <w:lang w:val="hr-HR"/>
        </w:rPr>
        <w:t xml:space="preserve">Tablica br. 9. </w:t>
      </w:r>
      <w:r>
        <w:rPr>
          <w:rFonts w:ascii="Arial" w:eastAsia="Calibri" w:hAnsi="Arial" w:cs="Arial"/>
          <w:sz w:val="24"/>
          <w:szCs w:val="24"/>
          <w:lang w:val="hr-HR"/>
        </w:rPr>
        <w:tab/>
        <w:t>Vrijednosti indeksa razvijenosti i pokazatelja za izračun razvijenosti prema</w:t>
      </w:r>
      <w:r>
        <w:rPr>
          <w:rFonts w:ascii="Arial" w:eastAsia="Calibri" w:hAnsi="Arial" w:cs="Arial"/>
          <w:sz w:val="24"/>
          <w:szCs w:val="24"/>
          <w:lang w:val="hr-HR"/>
        </w:rPr>
        <w:t xml:space="preserve"> novom modelu izračuna na lokalnoj razini (razdoblje od 2014. do 2016. g.)</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i/>
          <w:spacing w:val="-1"/>
          <w:sz w:val="24"/>
          <w:szCs w:val="24"/>
          <w:lang w:val="hr-HR"/>
        </w:rPr>
      </w:pPr>
      <w:r>
        <w:rPr>
          <w:rFonts w:ascii="Arial" w:eastAsia="Calibri" w:hAnsi="Arial" w:cs="Arial"/>
          <w:sz w:val="24"/>
          <w:szCs w:val="24"/>
          <w:lang w:val="hr-HR"/>
        </w:rPr>
        <w:t xml:space="preserve">Tablica br. 10. </w:t>
      </w:r>
      <w:r>
        <w:rPr>
          <w:rFonts w:ascii="Arial" w:eastAsia="Calibri" w:hAnsi="Arial" w:cs="Arial"/>
          <w:sz w:val="24"/>
          <w:szCs w:val="24"/>
          <w:lang w:val="hr-HR"/>
        </w:rPr>
        <w:tab/>
      </w:r>
      <w:r>
        <w:rPr>
          <w:rFonts w:ascii="Arial" w:eastAsia="Calibri" w:hAnsi="Arial" w:cs="Arial"/>
          <w:sz w:val="24"/>
          <w:szCs w:val="24"/>
          <w:lang w:val="hr-HR"/>
        </w:rPr>
        <w:t>Zaposlenost u Gradu Rabu</w:t>
      </w:r>
      <w:r>
        <w:rPr>
          <w:rFonts w:ascii="Arial" w:eastAsia="Calibri" w:hAnsi="Arial" w:cs="Arial"/>
          <w:i/>
          <w:spacing w:val="-1"/>
          <w:sz w:val="24"/>
          <w:szCs w:val="24"/>
          <w:lang w:val="hr-HR"/>
        </w:rPr>
        <w:t xml:space="preserve"> </w:t>
      </w:r>
    </w:p>
    <w:p w:rsidR="003A63E1" w:rsidRDefault="003A63E1">
      <w:pPr>
        <w:spacing w:after="0" w:line="240" w:lineRule="auto"/>
        <w:ind w:left="1980" w:hangingChars="825" w:hanging="1980"/>
        <w:jc w:val="both"/>
        <w:rPr>
          <w:rFonts w:ascii="Arial" w:eastAsia="Calibri" w:hAnsi="Arial" w:cs="Arial"/>
          <w:sz w:val="24"/>
          <w:szCs w:val="24"/>
          <w:lang w:val="hr-HR"/>
        </w:rPr>
      </w:pPr>
    </w:p>
    <w:p w:rsidR="003A63E1" w:rsidRDefault="0063361E">
      <w:pPr>
        <w:spacing w:after="0" w:line="240" w:lineRule="auto"/>
        <w:ind w:left="1980" w:hangingChars="825" w:hanging="1980"/>
        <w:jc w:val="both"/>
        <w:rPr>
          <w:rFonts w:ascii="Arial" w:eastAsia="Calibri" w:hAnsi="Arial" w:cs="Arial"/>
          <w:i/>
          <w:spacing w:val="-1"/>
          <w:sz w:val="24"/>
          <w:szCs w:val="24"/>
          <w:lang w:val="hr-HR"/>
        </w:rPr>
      </w:pPr>
      <w:r>
        <w:rPr>
          <w:rFonts w:ascii="Arial" w:eastAsia="Calibri" w:hAnsi="Arial" w:cs="Arial"/>
          <w:sz w:val="24"/>
          <w:szCs w:val="24"/>
          <w:lang w:val="hr-HR"/>
        </w:rPr>
        <w:t xml:space="preserve">Tablica br. 11. </w:t>
      </w:r>
      <w:r>
        <w:rPr>
          <w:rFonts w:ascii="Arial" w:eastAsia="Calibri" w:hAnsi="Arial" w:cs="Arial"/>
          <w:sz w:val="24"/>
          <w:szCs w:val="24"/>
          <w:lang w:val="hr-HR"/>
        </w:rPr>
        <w:tab/>
      </w:r>
      <w:r>
        <w:rPr>
          <w:rFonts w:ascii="Arial" w:eastAsia="Calibri" w:hAnsi="Arial" w:cs="Arial"/>
          <w:sz w:val="24"/>
          <w:szCs w:val="24"/>
          <w:lang w:val="hr-HR"/>
        </w:rPr>
        <w:t xml:space="preserve">Zaposleni prema spolu u pravnim osobama u Gradu Rabu prema NKD-u 2007.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i/>
          <w:spacing w:val="-1"/>
          <w:sz w:val="24"/>
          <w:szCs w:val="24"/>
          <w:lang w:val="hr-HR"/>
        </w:rPr>
      </w:pPr>
      <w:r>
        <w:rPr>
          <w:rFonts w:ascii="Arial" w:eastAsia="Calibri" w:hAnsi="Arial" w:cs="Arial"/>
          <w:sz w:val="24"/>
          <w:szCs w:val="24"/>
          <w:lang w:val="hr-HR"/>
        </w:rPr>
        <w:t xml:space="preserve">Tablica br. 12. </w:t>
      </w:r>
      <w:r>
        <w:rPr>
          <w:rFonts w:ascii="Arial" w:eastAsia="Calibri" w:hAnsi="Arial" w:cs="Arial"/>
          <w:sz w:val="24"/>
          <w:szCs w:val="24"/>
          <w:lang w:val="hr-HR"/>
        </w:rPr>
        <w:tab/>
      </w:r>
      <w:r>
        <w:rPr>
          <w:rFonts w:ascii="Arial" w:eastAsia="Calibri" w:hAnsi="Arial" w:cs="Arial"/>
          <w:sz w:val="24"/>
          <w:szCs w:val="24"/>
          <w:lang w:val="hr-HR"/>
        </w:rPr>
        <w:t xml:space="preserve">Sezonski zaposlene osobe na </w:t>
      </w:r>
      <w:r>
        <w:rPr>
          <w:rFonts w:ascii="Arial" w:eastAsia="Calibri" w:hAnsi="Arial" w:cs="Arial"/>
          <w:sz w:val="24"/>
          <w:szCs w:val="24"/>
          <w:lang w:val="hr-HR"/>
        </w:rPr>
        <w:t xml:space="preserve">području Primorsko-goranske županije iz evidencije HZZ-a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i/>
          <w:spacing w:val="-1"/>
          <w:sz w:val="24"/>
          <w:szCs w:val="24"/>
          <w:lang w:val="hr-HR"/>
        </w:rPr>
      </w:pPr>
      <w:r>
        <w:rPr>
          <w:rFonts w:ascii="Arial" w:eastAsia="Calibri" w:hAnsi="Arial" w:cs="Arial"/>
          <w:sz w:val="24"/>
          <w:szCs w:val="24"/>
          <w:lang w:val="hr-HR"/>
        </w:rPr>
        <w:t xml:space="preserve">Tablica br. 13. </w:t>
      </w:r>
      <w:r>
        <w:rPr>
          <w:rFonts w:ascii="Arial" w:eastAsia="Calibri" w:hAnsi="Arial" w:cs="Arial"/>
          <w:sz w:val="24"/>
          <w:szCs w:val="24"/>
          <w:lang w:val="hr-HR"/>
        </w:rPr>
        <w:tab/>
      </w:r>
      <w:r>
        <w:rPr>
          <w:rFonts w:ascii="Arial" w:eastAsia="Calibri" w:hAnsi="Arial" w:cs="Arial"/>
          <w:sz w:val="24"/>
          <w:szCs w:val="24"/>
          <w:lang w:val="hr-HR"/>
        </w:rPr>
        <w:t>S</w:t>
      </w:r>
      <w:r>
        <w:rPr>
          <w:rFonts w:ascii="Arial" w:eastAsia="Calibri" w:hAnsi="Arial" w:cs="Arial"/>
          <w:sz w:val="24"/>
          <w:szCs w:val="24"/>
          <w:lang w:val="hr-HR"/>
        </w:rPr>
        <w:t xml:space="preserve">ezonski zaposlene osobe iz evidencije HZZ PS Rijeka - Ispostava Rab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 xml:space="preserve">14. </w:t>
      </w:r>
      <w:r>
        <w:rPr>
          <w:rFonts w:ascii="Arial" w:eastAsia="Calibri" w:hAnsi="Arial" w:cs="Arial"/>
          <w:sz w:val="24"/>
          <w:szCs w:val="24"/>
          <w:lang w:val="hr-HR"/>
        </w:rPr>
        <w:tab/>
      </w:r>
      <w:r>
        <w:rPr>
          <w:rFonts w:ascii="Arial" w:eastAsia="Calibri" w:hAnsi="Arial" w:cs="Arial"/>
          <w:sz w:val="24"/>
          <w:szCs w:val="24"/>
          <w:lang w:val="hr-HR"/>
        </w:rPr>
        <w:t xml:space="preserve">Osobe uključene u program aktivne politike zapošljavanja po mjerama u HZZ PS Rijeka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 xml:space="preserve">15. </w:t>
      </w:r>
      <w:r>
        <w:rPr>
          <w:rFonts w:ascii="Arial" w:eastAsia="Calibri" w:hAnsi="Arial" w:cs="Arial"/>
          <w:sz w:val="24"/>
          <w:szCs w:val="24"/>
          <w:lang w:val="hr-HR"/>
        </w:rPr>
        <w:tab/>
        <w:t>Osobe uključene u program aktivne politike zapošljavanja po mjerama u HZZ PS Rijeka</w:t>
      </w:r>
      <w:r>
        <w:rPr>
          <w:rFonts w:ascii="Arial" w:eastAsia="Calibri" w:hAnsi="Arial" w:cs="Arial"/>
          <w:sz w:val="24"/>
          <w:szCs w:val="24"/>
          <w:lang w:val="hr-HR"/>
        </w:rPr>
        <w:t xml:space="preserve"> -</w:t>
      </w:r>
      <w:r>
        <w:rPr>
          <w:rFonts w:ascii="Arial" w:eastAsia="Calibri" w:hAnsi="Arial" w:cs="Arial"/>
          <w:sz w:val="24"/>
          <w:szCs w:val="24"/>
          <w:lang w:val="hr-HR"/>
        </w:rPr>
        <w:t xml:space="preserve"> Ispostava Rab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16.</w:t>
      </w:r>
      <w:r>
        <w:rPr>
          <w:rFonts w:ascii="Arial" w:eastAsia="Calibri" w:hAnsi="Arial" w:cs="Arial"/>
          <w:sz w:val="24"/>
          <w:szCs w:val="24"/>
          <w:lang w:val="hr-HR"/>
        </w:rPr>
        <w:tab/>
        <w:t>Nezaposlene osobe s prebivalištem na području Grada Raba po godinama, razini obrazovanja i spolu</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17. </w:t>
      </w:r>
      <w:r>
        <w:rPr>
          <w:rFonts w:ascii="Arial" w:eastAsia="Calibri" w:hAnsi="Arial" w:cs="Arial"/>
          <w:sz w:val="24"/>
          <w:szCs w:val="24"/>
          <w:lang w:val="hr-HR"/>
        </w:rPr>
        <w:tab/>
      </w:r>
      <w:r>
        <w:rPr>
          <w:rFonts w:ascii="Arial" w:eastAsia="Calibri" w:hAnsi="Arial" w:cs="Arial"/>
          <w:sz w:val="24"/>
          <w:szCs w:val="24"/>
          <w:lang w:val="hr-HR"/>
        </w:rPr>
        <w:t xml:space="preserve">Iskaz </w:t>
      </w:r>
      <w:r>
        <w:rPr>
          <w:rFonts w:ascii="Arial" w:eastAsia="Calibri" w:hAnsi="Arial" w:cs="Arial"/>
          <w:sz w:val="24"/>
          <w:szCs w:val="24"/>
          <w:lang w:val="hr-HR"/>
        </w:rPr>
        <w:t>prostornih pokazatelja za namjenu površina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18.</w:t>
      </w:r>
      <w:r>
        <w:rPr>
          <w:rFonts w:ascii="Arial" w:eastAsia="Calibri" w:hAnsi="Arial" w:cs="Arial"/>
          <w:sz w:val="24"/>
          <w:szCs w:val="24"/>
          <w:lang w:val="hr-HR"/>
        </w:rPr>
        <w:tab/>
        <w:t>Površine građevinskih područja, po naseljima, s izgrađenim i  neizgrađenim dijelovima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i/>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 xml:space="preserve">19. </w:t>
      </w:r>
      <w:r>
        <w:rPr>
          <w:rFonts w:ascii="Arial" w:eastAsia="Calibri" w:hAnsi="Arial" w:cs="Arial"/>
          <w:sz w:val="24"/>
          <w:szCs w:val="24"/>
          <w:lang w:val="hr-HR"/>
        </w:rPr>
        <w:tab/>
        <w:t>Površine građevinskih područja i podaci o stvarnom korištenju tih područja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w:t>
      </w:r>
      <w:r>
        <w:rPr>
          <w:rFonts w:ascii="Arial" w:eastAsia="Calibri" w:hAnsi="Arial" w:cs="Arial"/>
          <w:sz w:val="24"/>
          <w:szCs w:val="24"/>
          <w:lang w:val="hr-HR"/>
        </w:rPr>
        <w:t xml:space="preserve">ca br. 20. </w:t>
      </w:r>
      <w:r>
        <w:rPr>
          <w:rFonts w:ascii="Arial" w:eastAsia="Calibri" w:hAnsi="Arial" w:cs="Arial"/>
          <w:sz w:val="24"/>
          <w:szCs w:val="24"/>
          <w:lang w:val="hr-HR"/>
        </w:rPr>
        <w:tab/>
        <w:t>Izdvojena građevinska područja izvan naselja, poslovne namjene (K)</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21. </w:t>
      </w:r>
      <w:r>
        <w:rPr>
          <w:rFonts w:ascii="Arial" w:eastAsia="Calibri" w:hAnsi="Arial" w:cs="Arial"/>
          <w:sz w:val="24"/>
          <w:szCs w:val="24"/>
          <w:lang w:val="hr-HR"/>
        </w:rPr>
        <w:tab/>
        <w:t>Izdvojena građevinska područja izvan naselja, ugostiteljsko-turističke namjene (T)</w:t>
      </w:r>
    </w:p>
    <w:p w:rsidR="003A63E1" w:rsidRDefault="003A63E1">
      <w:pPr>
        <w:tabs>
          <w:tab w:val="left" w:pos="1701"/>
        </w:tabs>
        <w:spacing w:after="0" w:line="240" w:lineRule="auto"/>
        <w:ind w:left="1961" w:hanging="1961"/>
        <w:jc w:val="both"/>
        <w:rPr>
          <w:rFonts w:ascii="Arial" w:eastAsia="Calibri" w:hAnsi="Arial" w:cs="Arial"/>
          <w:sz w:val="24"/>
          <w:szCs w:val="24"/>
          <w:lang w:val="hr-HR"/>
        </w:rPr>
      </w:pPr>
    </w:p>
    <w:p w:rsidR="003A63E1" w:rsidRDefault="0063361E">
      <w:pPr>
        <w:tabs>
          <w:tab w:val="left" w:pos="1701"/>
        </w:tabs>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22. </w:t>
      </w:r>
      <w:r>
        <w:rPr>
          <w:rFonts w:ascii="Arial" w:eastAsia="Calibri" w:hAnsi="Arial" w:cs="Arial"/>
          <w:sz w:val="24"/>
          <w:szCs w:val="24"/>
          <w:lang w:val="hr-HR"/>
        </w:rPr>
        <w:tab/>
      </w:r>
      <w:r>
        <w:rPr>
          <w:rFonts w:ascii="Arial" w:eastAsia="Calibri" w:hAnsi="Arial" w:cs="Arial"/>
          <w:sz w:val="24"/>
          <w:szCs w:val="24"/>
          <w:lang w:val="hr-HR"/>
        </w:rPr>
        <w:tab/>
      </w:r>
      <w:r>
        <w:rPr>
          <w:rFonts w:ascii="Arial" w:eastAsia="Calibri" w:hAnsi="Arial" w:cs="Arial"/>
          <w:sz w:val="24"/>
          <w:szCs w:val="24"/>
          <w:lang w:val="hr-HR"/>
        </w:rPr>
        <w:t>Izdvojena građevinska područja izvan naselja, sportsko-re</w:t>
      </w:r>
      <w:r>
        <w:rPr>
          <w:rFonts w:ascii="Arial" w:eastAsia="Calibri" w:hAnsi="Arial" w:cs="Arial"/>
          <w:sz w:val="24"/>
          <w:szCs w:val="24"/>
          <w:lang w:val="hr-HR"/>
        </w:rPr>
        <w:t>kreacijske namjene (R)</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23.</w:t>
      </w:r>
      <w:r>
        <w:rPr>
          <w:rFonts w:ascii="Arial" w:eastAsia="Calibri" w:hAnsi="Arial" w:cs="Arial"/>
          <w:sz w:val="24"/>
          <w:szCs w:val="24"/>
          <w:lang w:val="hr-HR"/>
        </w:rPr>
        <w:tab/>
        <w:t>Izdvojena građevinska područja izvan naselja, infrastrukturna namjena (IS)</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i/>
          <w:sz w:val="24"/>
          <w:szCs w:val="24"/>
          <w:lang w:val="fr-FR"/>
        </w:rPr>
      </w:pPr>
      <w:r>
        <w:rPr>
          <w:rFonts w:ascii="Arial" w:eastAsia="Calibri" w:hAnsi="Arial" w:cs="Arial"/>
          <w:sz w:val="24"/>
          <w:szCs w:val="24"/>
          <w:lang w:val="hr-HR"/>
        </w:rPr>
        <w:t xml:space="preserve">Tablica br. 24. </w:t>
      </w:r>
      <w:r>
        <w:rPr>
          <w:rFonts w:ascii="Arial" w:eastAsia="Calibri" w:hAnsi="Arial" w:cs="Arial"/>
          <w:sz w:val="24"/>
          <w:szCs w:val="24"/>
          <w:lang w:val="hr-HR"/>
        </w:rPr>
        <w:tab/>
        <w:t>Izdvojena građevinska područja izvan naselja, groblja (G)</w:t>
      </w:r>
    </w:p>
    <w:p w:rsidR="003A63E1" w:rsidRDefault="003A63E1">
      <w:pPr>
        <w:widowControl/>
        <w:tabs>
          <w:tab w:val="left" w:pos="1701"/>
        </w:tabs>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SimSun" w:hAnsi="Arial" w:cs="Arial"/>
          <w:sz w:val="24"/>
          <w:szCs w:val="24"/>
          <w:lang w:val="hr-HR" w:eastAsia="hr-HR"/>
        </w:rPr>
      </w:pPr>
      <w:r>
        <w:rPr>
          <w:rFonts w:ascii="Arial" w:eastAsia="Calibri" w:hAnsi="Arial" w:cs="Arial"/>
          <w:sz w:val="24"/>
          <w:szCs w:val="24"/>
          <w:lang w:val="hr-HR"/>
        </w:rPr>
        <w:t xml:space="preserve">Tablica br. 25. </w:t>
      </w:r>
      <w:r>
        <w:rPr>
          <w:rFonts w:ascii="Arial" w:eastAsia="Calibri" w:hAnsi="Arial" w:cs="Arial"/>
          <w:sz w:val="24"/>
          <w:szCs w:val="24"/>
          <w:lang w:val="hr-HR"/>
        </w:rPr>
        <w:tab/>
        <w:t>Luke otvorene za javni promet</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SimSun" w:hAnsi="Arial" w:cs="Arial"/>
          <w:sz w:val="24"/>
          <w:szCs w:val="24"/>
          <w:lang w:val="hr-HR" w:eastAsia="hr-HR"/>
        </w:rPr>
      </w:pPr>
      <w:r>
        <w:rPr>
          <w:rFonts w:ascii="Arial" w:eastAsia="Calibri" w:hAnsi="Arial" w:cs="Arial"/>
          <w:sz w:val="24"/>
          <w:szCs w:val="24"/>
          <w:lang w:val="hr-HR"/>
        </w:rPr>
        <w:t xml:space="preserve">Tablica br. 26. </w:t>
      </w:r>
      <w:r>
        <w:rPr>
          <w:rFonts w:ascii="Arial" w:eastAsia="Calibri" w:hAnsi="Arial" w:cs="Arial"/>
          <w:sz w:val="24"/>
          <w:szCs w:val="24"/>
          <w:lang w:val="hr-HR"/>
        </w:rPr>
        <w:tab/>
        <w:t xml:space="preserve">Privezišta  </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SimSun" w:hAnsi="Arial" w:cs="Arial"/>
          <w:sz w:val="24"/>
          <w:szCs w:val="24"/>
          <w:lang w:val="hr-HR" w:eastAsia="hr-HR"/>
        </w:rPr>
      </w:pPr>
      <w:r>
        <w:rPr>
          <w:rFonts w:ascii="Arial" w:eastAsia="Calibri" w:hAnsi="Arial" w:cs="Arial"/>
          <w:sz w:val="24"/>
          <w:szCs w:val="24"/>
          <w:lang w:val="hr-HR"/>
        </w:rPr>
        <w:t xml:space="preserve">Tablica br. 27. </w:t>
      </w:r>
      <w:r>
        <w:rPr>
          <w:rFonts w:ascii="Arial" w:eastAsia="Calibri" w:hAnsi="Arial" w:cs="Arial"/>
          <w:sz w:val="24"/>
          <w:szCs w:val="24"/>
          <w:lang w:val="hr-HR"/>
        </w:rPr>
        <w:tab/>
        <w:t>Luke posebne namjene</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rPr>
      </w:pPr>
      <w:r>
        <w:rPr>
          <w:rFonts w:ascii="Arial" w:eastAsia="Calibri" w:hAnsi="Arial" w:cs="Arial"/>
          <w:sz w:val="24"/>
          <w:szCs w:val="24"/>
          <w:lang w:val="hr-HR"/>
        </w:rPr>
        <w:t>Tablica br. 28</w:t>
      </w:r>
      <w:r>
        <w:rPr>
          <w:rFonts w:ascii="Arial" w:eastAsia="Calibri" w:hAnsi="Arial" w:cs="Arial"/>
          <w:sz w:val="24"/>
          <w:szCs w:val="24"/>
          <w:lang w:val="hr-HR"/>
        </w:rPr>
        <w:t>.</w:t>
      </w:r>
      <w:r>
        <w:rPr>
          <w:rFonts w:ascii="Arial" w:eastAsia="Calibri" w:hAnsi="Arial" w:cs="Arial"/>
          <w:sz w:val="24"/>
          <w:szCs w:val="24"/>
          <w:lang w:val="hr-HR"/>
        </w:rPr>
        <w:t xml:space="preserve"> </w:t>
      </w:r>
      <w:r>
        <w:rPr>
          <w:rFonts w:ascii="Arial" w:eastAsia="Calibri" w:hAnsi="Arial" w:cs="Arial"/>
          <w:sz w:val="24"/>
          <w:szCs w:val="24"/>
          <w:lang w:val="hr-HR"/>
        </w:rPr>
        <w:tab/>
        <w:t>Morske plaže</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29. </w:t>
      </w:r>
      <w:r>
        <w:rPr>
          <w:rFonts w:ascii="Arial" w:eastAsia="Arial" w:hAnsi="Arial" w:cs="Arial"/>
          <w:sz w:val="24"/>
          <w:szCs w:val="24"/>
          <w:lang w:val="hr-HR"/>
        </w:rPr>
        <w:tab/>
        <w:t xml:space="preserve">Građevinarstvo na području Grada Raba  </w:t>
      </w:r>
    </w:p>
    <w:p w:rsidR="003A63E1" w:rsidRDefault="0063361E">
      <w:pPr>
        <w:rPr>
          <w:rFonts w:ascii="Arial" w:eastAsia="Arial" w:hAnsi="Arial" w:cs="Arial"/>
          <w:sz w:val="24"/>
          <w:szCs w:val="24"/>
          <w:lang w:val="hr-HR"/>
        </w:rPr>
      </w:pPr>
      <w:r>
        <w:rPr>
          <w:rFonts w:ascii="Arial" w:eastAsia="Arial" w:hAnsi="Arial" w:cs="Arial"/>
          <w:sz w:val="24"/>
          <w:szCs w:val="24"/>
          <w:lang w:val="hr-HR"/>
        </w:rPr>
        <w:lastRenderedPageBreak/>
        <w:br w:type="page"/>
      </w: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Arial" w:hAnsi="Arial" w:cs="Arial"/>
          <w:sz w:val="24"/>
          <w:szCs w:val="24"/>
          <w:lang w:val="hr-HR"/>
        </w:rPr>
        <w:lastRenderedPageBreak/>
        <w:t>Tablica br.</w:t>
      </w:r>
      <w:r>
        <w:rPr>
          <w:rFonts w:ascii="Arial" w:eastAsia="Arial" w:hAnsi="Arial" w:cs="Arial"/>
          <w:sz w:val="24"/>
          <w:szCs w:val="24"/>
          <w:lang w:val="hr-HR"/>
        </w:rPr>
        <w:t xml:space="preserve"> </w:t>
      </w:r>
      <w:r>
        <w:rPr>
          <w:rFonts w:ascii="Arial" w:eastAsia="Arial" w:hAnsi="Arial" w:cs="Arial"/>
          <w:sz w:val="24"/>
          <w:szCs w:val="24"/>
          <w:lang w:val="hr-HR"/>
        </w:rPr>
        <w:t xml:space="preserve">30. </w:t>
      </w:r>
      <w:r>
        <w:rPr>
          <w:rFonts w:ascii="Arial" w:eastAsia="Arial" w:hAnsi="Arial" w:cs="Arial"/>
          <w:sz w:val="24"/>
          <w:szCs w:val="24"/>
          <w:lang w:val="hr-HR"/>
        </w:rPr>
        <w:tab/>
        <w:t>Zgrade za koje su izdane građevinske dozvole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 xml:space="preserve">31. </w:t>
      </w:r>
      <w:r>
        <w:rPr>
          <w:rFonts w:ascii="Arial" w:eastAsia="Calibri" w:hAnsi="Arial" w:cs="Arial"/>
          <w:sz w:val="24"/>
          <w:szCs w:val="24"/>
          <w:lang w:val="hr-HR"/>
        </w:rPr>
        <w:tab/>
        <w:t>Broj zavr</w:t>
      </w:r>
      <w:r>
        <w:rPr>
          <w:rFonts w:ascii="Arial" w:eastAsia="Calibri" w:hAnsi="Arial" w:cs="Arial"/>
          <w:sz w:val="24"/>
          <w:szCs w:val="24"/>
          <w:lang w:val="hr-HR"/>
        </w:rPr>
        <w:t>šenih stanova prema sobnosti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 xml:space="preserve">32. </w:t>
      </w:r>
      <w:r>
        <w:rPr>
          <w:rFonts w:ascii="Arial" w:eastAsia="Calibri" w:hAnsi="Arial" w:cs="Arial"/>
          <w:sz w:val="24"/>
          <w:szCs w:val="24"/>
          <w:lang w:val="hr-HR"/>
        </w:rPr>
        <w:tab/>
      </w:r>
      <w:r>
        <w:rPr>
          <w:rFonts w:ascii="Arial" w:eastAsia="Arial" w:hAnsi="Arial" w:cs="Arial"/>
          <w:sz w:val="24"/>
          <w:szCs w:val="24"/>
          <w:lang w:val="hr-HR"/>
        </w:rPr>
        <w:t>Obrazovanje na razini Grada Raba - ustanove</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Tablica br.</w:t>
      </w:r>
      <w:r>
        <w:rPr>
          <w:rFonts w:ascii="Arial" w:eastAsia="Arial" w:hAnsi="Arial" w:cs="Arial"/>
          <w:sz w:val="24"/>
          <w:szCs w:val="24"/>
          <w:lang w:val="hr-HR"/>
        </w:rPr>
        <w:t xml:space="preserve"> </w:t>
      </w:r>
      <w:r>
        <w:rPr>
          <w:rFonts w:ascii="Arial" w:eastAsia="Arial" w:hAnsi="Arial" w:cs="Arial"/>
          <w:sz w:val="24"/>
          <w:szCs w:val="24"/>
          <w:lang w:val="hr-HR"/>
        </w:rPr>
        <w:t xml:space="preserve">33. </w:t>
      </w:r>
      <w:r>
        <w:rPr>
          <w:rFonts w:ascii="Arial" w:eastAsia="Arial" w:hAnsi="Arial" w:cs="Arial"/>
          <w:sz w:val="24"/>
          <w:szCs w:val="24"/>
          <w:lang w:val="hr-HR"/>
        </w:rPr>
        <w:tab/>
        <w:t>Visoko obrazovanje na razini Grada Raba - studenti koji su diplomirali</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Tablica br.</w:t>
      </w:r>
      <w:r>
        <w:rPr>
          <w:rFonts w:ascii="Arial" w:eastAsia="Arial" w:hAnsi="Arial" w:cs="Arial"/>
          <w:sz w:val="24"/>
          <w:szCs w:val="24"/>
          <w:lang w:val="hr-HR"/>
        </w:rPr>
        <w:t xml:space="preserve"> </w:t>
      </w:r>
      <w:r>
        <w:rPr>
          <w:rFonts w:ascii="Arial" w:eastAsia="Arial" w:hAnsi="Arial" w:cs="Arial"/>
          <w:sz w:val="24"/>
          <w:szCs w:val="24"/>
          <w:lang w:val="hr-HR"/>
        </w:rPr>
        <w:t xml:space="preserve">34. </w:t>
      </w:r>
      <w:r>
        <w:rPr>
          <w:rFonts w:ascii="Arial" w:eastAsia="Arial" w:hAnsi="Arial" w:cs="Arial"/>
          <w:sz w:val="24"/>
          <w:szCs w:val="24"/>
          <w:lang w:val="hr-HR"/>
        </w:rPr>
        <w:tab/>
        <w:t xml:space="preserve">Prikaz broja učenika / </w:t>
      </w:r>
      <w:r>
        <w:rPr>
          <w:rFonts w:ascii="Arial" w:eastAsia="Arial" w:hAnsi="Arial" w:cs="Arial"/>
          <w:sz w:val="24"/>
          <w:szCs w:val="24"/>
          <w:lang w:val="hr-HR"/>
        </w:rPr>
        <w:t xml:space="preserve">broj </w:t>
      </w:r>
      <w:r>
        <w:rPr>
          <w:rFonts w:ascii="Arial" w:eastAsia="Arial" w:hAnsi="Arial" w:cs="Arial"/>
          <w:sz w:val="24"/>
          <w:szCs w:val="24"/>
          <w:lang w:val="hr-HR"/>
        </w:rPr>
        <w:t>razrednih odjela i projekata školstva na području Grada Raba</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Tablica br.</w:t>
      </w:r>
      <w:r>
        <w:rPr>
          <w:rFonts w:ascii="Arial" w:eastAsia="Arial" w:hAnsi="Arial" w:cs="Arial"/>
          <w:sz w:val="24"/>
          <w:szCs w:val="24"/>
          <w:lang w:val="hr-HR"/>
        </w:rPr>
        <w:t xml:space="preserve"> </w:t>
      </w:r>
      <w:r>
        <w:rPr>
          <w:rFonts w:ascii="Arial" w:eastAsia="Arial" w:hAnsi="Arial" w:cs="Arial"/>
          <w:sz w:val="24"/>
          <w:szCs w:val="24"/>
          <w:lang w:val="hr-HR"/>
        </w:rPr>
        <w:t>35.</w:t>
      </w:r>
      <w:r>
        <w:rPr>
          <w:rFonts w:ascii="Arial" w:eastAsia="Arial" w:hAnsi="Arial" w:cs="Arial"/>
          <w:sz w:val="24"/>
          <w:szCs w:val="24"/>
          <w:lang w:val="hr-HR"/>
        </w:rPr>
        <w:tab/>
        <w:t>Financijski i kadrovski pokazatelji Županijske specijalne bolnice Insula</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Tablica br. 36.</w:t>
      </w:r>
      <w:r>
        <w:rPr>
          <w:rFonts w:ascii="Arial" w:eastAsia="Arial" w:hAnsi="Arial" w:cs="Arial"/>
          <w:sz w:val="24"/>
          <w:szCs w:val="24"/>
          <w:lang w:val="hr-HR"/>
        </w:rPr>
        <w:tab/>
        <w:t>Broj zaprimljenih pacijenata u svakoj pojedinoj turističkoj ambulanti</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37. </w:t>
      </w:r>
      <w:r>
        <w:rPr>
          <w:rFonts w:ascii="Arial" w:eastAsia="Arial" w:hAnsi="Arial" w:cs="Arial"/>
          <w:sz w:val="24"/>
          <w:szCs w:val="24"/>
          <w:lang w:val="hr-HR"/>
        </w:rPr>
        <w:tab/>
      </w:r>
      <w:r>
        <w:rPr>
          <w:rFonts w:ascii="Arial" w:eastAsia="Arial" w:hAnsi="Arial" w:cs="Arial"/>
          <w:sz w:val="24"/>
          <w:szCs w:val="24"/>
          <w:lang w:val="hr-HR"/>
        </w:rPr>
        <w:t>Gustoća stanovništva po naseljima Grada Raba</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Arial" w:hAnsi="Arial" w:cs="Arial"/>
          <w:sz w:val="24"/>
          <w:szCs w:val="24"/>
          <w:lang w:val="hr-HR"/>
        </w:rPr>
      </w:pPr>
      <w:r>
        <w:rPr>
          <w:rFonts w:ascii="Arial" w:eastAsia="Arial" w:hAnsi="Arial" w:cs="Arial"/>
          <w:sz w:val="24"/>
          <w:szCs w:val="24"/>
          <w:lang w:val="hr-HR"/>
        </w:rPr>
        <w:t xml:space="preserve">Tablica br. 38. </w:t>
      </w:r>
      <w:r>
        <w:rPr>
          <w:rFonts w:ascii="Arial" w:eastAsia="Arial" w:hAnsi="Arial" w:cs="Arial"/>
          <w:sz w:val="24"/>
          <w:szCs w:val="24"/>
          <w:lang w:val="hr-HR"/>
        </w:rPr>
        <w:tab/>
      </w:r>
      <w:r>
        <w:rPr>
          <w:rFonts w:ascii="Arial" w:eastAsia="Arial" w:hAnsi="Arial" w:cs="Arial"/>
          <w:spacing w:val="-1"/>
          <w:sz w:val="24"/>
          <w:szCs w:val="24"/>
          <w:lang w:val="hr-HR"/>
        </w:rPr>
        <w:t>Gustoća stanova po naseljima Grada Rab</w:t>
      </w:r>
      <w:r>
        <w:rPr>
          <w:rFonts w:ascii="Arial" w:eastAsia="Arial" w:hAnsi="Arial" w:cs="Arial"/>
          <w:spacing w:val="-1"/>
          <w:sz w:val="24"/>
          <w:szCs w:val="24"/>
          <w:lang w:val="hr-HR"/>
        </w:rPr>
        <w:t>a</w:t>
      </w:r>
    </w:p>
    <w:p w:rsidR="003A63E1" w:rsidRDefault="003A63E1">
      <w:pPr>
        <w:spacing w:after="0" w:line="240" w:lineRule="auto"/>
        <w:ind w:left="1961" w:hanging="1961"/>
        <w:jc w:val="both"/>
        <w:rPr>
          <w:rFonts w:ascii="Arial" w:eastAsia="Arial" w:hAnsi="Arial" w:cs="Arial"/>
          <w:spacing w:val="-1"/>
          <w:sz w:val="24"/>
          <w:szCs w:val="24"/>
          <w:lang w:val="hr-HR"/>
        </w:rPr>
      </w:pPr>
    </w:p>
    <w:p w:rsidR="003A63E1" w:rsidRDefault="0063361E">
      <w:pPr>
        <w:spacing w:after="0" w:line="240" w:lineRule="auto"/>
        <w:ind w:left="1961" w:hanging="1961"/>
        <w:jc w:val="both"/>
        <w:rPr>
          <w:rFonts w:ascii="Arial" w:eastAsia="Arial" w:hAnsi="Arial" w:cs="Arial"/>
          <w:spacing w:val="-1"/>
          <w:sz w:val="24"/>
          <w:szCs w:val="24"/>
          <w:lang w:val="hr-HR"/>
        </w:rPr>
      </w:pPr>
      <w:r>
        <w:rPr>
          <w:rFonts w:ascii="Arial" w:eastAsia="Arial" w:hAnsi="Arial" w:cs="Arial"/>
          <w:spacing w:val="-1"/>
          <w:sz w:val="24"/>
          <w:szCs w:val="24"/>
          <w:lang w:val="hr-HR"/>
        </w:rPr>
        <w:t xml:space="preserve">Tablica br. 39. </w:t>
      </w:r>
      <w:r>
        <w:rPr>
          <w:rFonts w:ascii="Arial" w:eastAsia="Arial" w:hAnsi="Arial" w:cs="Arial"/>
          <w:spacing w:val="-1"/>
          <w:sz w:val="24"/>
          <w:szCs w:val="24"/>
          <w:lang w:val="hr-HR"/>
        </w:rPr>
        <w:tab/>
      </w:r>
      <w:r>
        <w:rPr>
          <w:rFonts w:ascii="Arial" w:eastAsia="Times New Roman" w:hAnsi="Arial" w:cs="Arial"/>
          <w:sz w:val="24"/>
          <w:szCs w:val="24"/>
          <w:lang w:val="hr-HR" w:eastAsia="hr-HR"/>
        </w:rPr>
        <w:t>Potpore Grada Raba za poduzetništvo od</w:t>
      </w:r>
      <w:r>
        <w:rPr>
          <w:rFonts w:ascii="Arial" w:eastAsia="Times New Roman" w:hAnsi="Arial" w:cs="Arial"/>
          <w:sz w:val="24"/>
          <w:szCs w:val="24"/>
          <w:lang w:eastAsia="hr-HR"/>
        </w:rPr>
        <w:t xml:space="preserve"> </w:t>
      </w:r>
      <w:r>
        <w:rPr>
          <w:rFonts w:ascii="Arial" w:eastAsia="Times New Roman" w:hAnsi="Arial" w:cs="Arial"/>
          <w:sz w:val="24"/>
          <w:szCs w:val="24"/>
          <w:lang w:val="hr-HR" w:eastAsia="hr-HR"/>
        </w:rPr>
        <w:t>2017.</w:t>
      </w:r>
      <w:r>
        <w:rPr>
          <w:rFonts w:ascii="Arial" w:eastAsia="Times New Roman" w:hAnsi="Arial" w:cs="Arial"/>
          <w:sz w:val="24"/>
          <w:szCs w:val="24"/>
          <w:lang w:eastAsia="hr-HR"/>
        </w:rPr>
        <w:t xml:space="preserve"> </w:t>
      </w:r>
      <w:r>
        <w:rPr>
          <w:rFonts w:ascii="Arial" w:eastAsia="Times New Roman" w:hAnsi="Arial" w:cs="Arial"/>
          <w:sz w:val="24"/>
          <w:szCs w:val="24"/>
          <w:lang w:val="hr-HR" w:eastAsia="hr-HR"/>
        </w:rPr>
        <w:t xml:space="preserve">do 2021. </w:t>
      </w:r>
      <w:r>
        <w:rPr>
          <w:rFonts w:ascii="Arial" w:eastAsia="Times New Roman" w:hAnsi="Arial" w:cs="Arial"/>
          <w:sz w:val="24"/>
          <w:szCs w:val="24"/>
          <w:lang w:eastAsia="hr-HR"/>
        </w:rPr>
        <w:t>godine</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Times New Roman" w:hAnsi="Arial" w:cs="Arial"/>
          <w:sz w:val="24"/>
          <w:szCs w:val="24"/>
          <w:lang w:eastAsia="hr-HR"/>
        </w:rPr>
      </w:pPr>
      <w:r>
        <w:rPr>
          <w:rFonts w:ascii="Arial" w:eastAsia="Calibri" w:hAnsi="Arial" w:cs="Arial"/>
          <w:sz w:val="24"/>
          <w:szCs w:val="24"/>
          <w:lang w:val="hr-HR"/>
        </w:rPr>
        <w:t>Tablica</w:t>
      </w:r>
      <w:r>
        <w:rPr>
          <w:rFonts w:ascii="Arial" w:eastAsia="Calibri" w:hAnsi="Arial" w:cs="Arial"/>
          <w:spacing w:val="-4"/>
          <w:sz w:val="24"/>
          <w:szCs w:val="24"/>
          <w:lang w:val="hr-HR"/>
        </w:rPr>
        <w:t xml:space="preserve"> br. </w:t>
      </w:r>
      <w:r>
        <w:rPr>
          <w:rFonts w:ascii="Arial" w:eastAsia="Calibri" w:hAnsi="Arial" w:cs="Arial"/>
          <w:sz w:val="24"/>
          <w:szCs w:val="24"/>
          <w:lang w:val="hr-HR"/>
        </w:rPr>
        <w:t>40.</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z w:val="24"/>
          <w:szCs w:val="24"/>
          <w:lang w:val="hr-HR"/>
        </w:rPr>
        <w:t>Broj</w:t>
      </w:r>
      <w:r>
        <w:rPr>
          <w:rFonts w:ascii="Arial" w:eastAsia="Calibri" w:hAnsi="Arial" w:cs="Arial"/>
          <w:spacing w:val="-3"/>
          <w:sz w:val="24"/>
          <w:szCs w:val="24"/>
          <w:lang w:val="hr-HR"/>
        </w:rPr>
        <w:t xml:space="preserve"> </w:t>
      </w:r>
      <w:r>
        <w:rPr>
          <w:rFonts w:ascii="Arial" w:eastAsia="Calibri" w:hAnsi="Arial" w:cs="Arial"/>
          <w:sz w:val="24"/>
          <w:szCs w:val="24"/>
          <w:lang w:val="hr-HR"/>
        </w:rPr>
        <w:t>obrtnika</w:t>
      </w:r>
      <w:r>
        <w:rPr>
          <w:rFonts w:ascii="Arial" w:eastAsia="Calibri" w:hAnsi="Arial" w:cs="Arial"/>
          <w:spacing w:val="-3"/>
          <w:sz w:val="24"/>
          <w:szCs w:val="24"/>
          <w:lang w:val="hr-HR"/>
        </w:rPr>
        <w:t xml:space="preserve"> </w:t>
      </w:r>
      <w:r>
        <w:rPr>
          <w:rFonts w:ascii="Arial" w:eastAsia="Calibri" w:hAnsi="Arial" w:cs="Arial"/>
          <w:sz w:val="24"/>
          <w:szCs w:val="24"/>
          <w:lang w:val="hr-HR"/>
        </w:rPr>
        <w:t>po cehovima</w:t>
      </w:r>
      <w:r>
        <w:rPr>
          <w:rFonts w:ascii="Arial" w:eastAsia="Calibri" w:hAnsi="Arial" w:cs="Arial"/>
          <w:spacing w:val="-3"/>
          <w:sz w:val="24"/>
          <w:szCs w:val="24"/>
          <w:lang w:val="hr-HR"/>
        </w:rPr>
        <w:t xml:space="preserve"> </w:t>
      </w:r>
      <w:r>
        <w:rPr>
          <w:rFonts w:ascii="Arial" w:eastAsia="Calibri" w:hAnsi="Arial" w:cs="Arial"/>
          <w:sz w:val="24"/>
          <w:szCs w:val="24"/>
          <w:lang w:val="hr-HR"/>
        </w:rPr>
        <w:t>na</w:t>
      </w:r>
      <w:r>
        <w:rPr>
          <w:rFonts w:ascii="Arial" w:eastAsia="Calibri" w:hAnsi="Arial" w:cs="Arial"/>
          <w:spacing w:val="-3"/>
          <w:sz w:val="24"/>
          <w:szCs w:val="24"/>
          <w:lang w:val="hr-HR"/>
        </w:rPr>
        <w:t xml:space="preserve"> </w:t>
      </w:r>
      <w:r>
        <w:rPr>
          <w:rFonts w:ascii="Arial" w:eastAsia="Calibri" w:hAnsi="Arial" w:cs="Arial"/>
          <w:sz w:val="24"/>
          <w:szCs w:val="24"/>
          <w:lang w:val="hr-HR"/>
        </w:rPr>
        <w:t>području Grada Raba</w:t>
      </w:r>
    </w:p>
    <w:p w:rsidR="003A63E1" w:rsidRDefault="003A63E1">
      <w:pPr>
        <w:autoSpaceDE w:val="0"/>
        <w:autoSpaceDN w:val="0"/>
        <w:spacing w:after="0" w:line="240" w:lineRule="auto"/>
        <w:ind w:left="1961" w:hanging="196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4"/>
          <w:sz w:val="24"/>
          <w:szCs w:val="24"/>
          <w:lang w:val="hr-HR"/>
        </w:rPr>
        <w:t xml:space="preserve"> br. </w:t>
      </w:r>
      <w:r>
        <w:rPr>
          <w:rFonts w:ascii="Arial" w:eastAsia="Calibri" w:hAnsi="Arial" w:cs="Arial"/>
          <w:sz w:val="24"/>
          <w:szCs w:val="24"/>
          <w:lang w:val="hr-HR"/>
        </w:rPr>
        <w:t>41.</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z w:val="24"/>
          <w:szCs w:val="24"/>
          <w:lang w:val="hr-HR"/>
        </w:rPr>
        <w:t>Broj</w:t>
      </w:r>
      <w:r>
        <w:rPr>
          <w:rFonts w:ascii="Arial" w:eastAsia="Calibri" w:hAnsi="Arial" w:cs="Arial"/>
          <w:spacing w:val="-3"/>
          <w:sz w:val="24"/>
          <w:szCs w:val="24"/>
          <w:lang w:val="hr-HR"/>
        </w:rPr>
        <w:t xml:space="preserve"> </w:t>
      </w:r>
      <w:r>
        <w:rPr>
          <w:rFonts w:ascii="Arial" w:eastAsia="Calibri" w:hAnsi="Arial" w:cs="Arial"/>
          <w:sz w:val="24"/>
          <w:szCs w:val="24"/>
          <w:lang w:val="hr-HR"/>
        </w:rPr>
        <w:t>obrtnika</w:t>
      </w:r>
      <w:r>
        <w:rPr>
          <w:rFonts w:ascii="Arial" w:eastAsia="Calibri" w:hAnsi="Arial" w:cs="Arial"/>
          <w:spacing w:val="-3"/>
          <w:sz w:val="24"/>
          <w:szCs w:val="24"/>
          <w:lang w:val="hr-HR"/>
        </w:rPr>
        <w:t xml:space="preserve"> </w:t>
      </w:r>
      <w:r>
        <w:rPr>
          <w:rFonts w:ascii="Arial" w:eastAsia="Calibri" w:hAnsi="Arial" w:cs="Arial"/>
          <w:sz w:val="24"/>
          <w:szCs w:val="24"/>
          <w:lang w:val="hr-HR"/>
        </w:rPr>
        <w:t>na</w:t>
      </w:r>
      <w:r>
        <w:rPr>
          <w:rFonts w:ascii="Arial" w:eastAsia="Calibri" w:hAnsi="Arial" w:cs="Arial"/>
          <w:spacing w:val="-3"/>
          <w:sz w:val="24"/>
          <w:szCs w:val="24"/>
          <w:lang w:val="hr-HR"/>
        </w:rPr>
        <w:t xml:space="preserve"> </w:t>
      </w:r>
      <w:r>
        <w:rPr>
          <w:rFonts w:ascii="Arial" w:eastAsia="Calibri" w:hAnsi="Arial" w:cs="Arial"/>
          <w:sz w:val="24"/>
          <w:szCs w:val="24"/>
          <w:lang w:val="hr-HR"/>
        </w:rPr>
        <w:t>području Grada Raba i PGŽ</w:t>
      </w:r>
    </w:p>
    <w:p w:rsidR="003A63E1" w:rsidRDefault="003A63E1">
      <w:pPr>
        <w:autoSpaceDE w:val="0"/>
        <w:autoSpaceDN w:val="0"/>
        <w:spacing w:after="0" w:line="240" w:lineRule="auto"/>
        <w:ind w:left="1961" w:hanging="196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4"/>
          <w:sz w:val="24"/>
          <w:szCs w:val="24"/>
          <w:lang w:val="hr-HR"/>
        </w:rPr>
        <w:t xml:space="preserve"> br. </w:t>
      </w:r>
      <w:r>
        <w:rPr>
          <w:rFonts w:ascii="Arial" w:eastAsia="Calibri" w:hAnsi="Arial" w:cs="Arial"/>
          <w:sz w:val="24"/>
          <w:szCs w:val="24"/>
          <w:lang w:val="hr-HR"/>
        </w:rPr>
        <w:t>42.</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z w:val="24"/>
          <w:szCs w:val="24"/>
          <w:lang w:val="hr-HR"/>
        </w:rPr>
        <w:t>Broj poljoprivrednih gospodarstava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43. </w:t>
      </w:r>
      <w:r>
        <w:rPr>
          <w:rFonts w:ascii="Arial" w:eastAsia="Calibri" w:hAnsi="Arial" w:cs="Arial"/>
          <w:sz w:val="24"/>
          <w:szCs w:val="24"/>
          <w:lang w:val="hr-HR"/>
        </w:rPr>
        <w:tab/>
        <w:t>Organizacijski oblici PG-a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44. </w:t>
      </w:r>
      <w:r>
        <w:rPr>
          <w:rFonts w:ascii="Arial" w:eastAsia="Calibri" w:hAnsi="Arial" w:cs="Arial"/>
          <w:sz w:val="24"/>
          <w:szCs w:val="24"/>
          <w:lang w:val="hr-HR"/>
        </w:rPr>
        <w:tab/>
        <w:t>Poljoprivredno zemljište</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w:t>
      </w:r>
      <w:r>
        <w:rPr>
          <w:rFonts w:ascii="Arial" w:eastAsia="Calibri" w:hAnsi="Arial" w:cs="Arial"/>
          <w:sz w:val="24"/>
          <w:szCs w:val="24"/>
          <w:lang w:val="hr-HR"/>
        </w:rPr>
        <w:t xml:space="preserve">br. 45. </w:t>
      </w:r>
      <w:r>
        <w:rPr>
          <w:rFonts w:ascii="Arial" w:eastAsia="Calibri" w:hAnsi="Arial" w:cs="Arial"/>
          <w:sz w:val="24"/>
          <w:szCs w:val="24"/>
          <w:lang w:val="hr-HR"/>
        </w:rPr>
        <w:tab/>
        <w:t>Broj stoke po PG-ima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46. </w:t>
      </w:r>
      <w:r>
        <w:rPr>
          <w:rFonts w:ascii="Arial" w:eastAsia="Calibri" w:hAnsi="Arial" w:cs="Arial"/>
          <w:sz w:val="24"/>
          <w:szCs w:val="24"/>
          <w:lang w:val="hr-HR"/>
        </w:rPr>
        <w:tab/>
        <w:t>Dopunske djelatnosti</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47. </w:t>
      </w:r>
      <w:r>
        <w:rPr>
          <w:rFonts w:ascii="Arial" w:eastAsia="Calibri" w:hAnsi="Arial" w:cs="Arial"/>
          <w:sz w:val="24"/>
          <w:szCs w:val="24"/>
          <w:lang w:val="hr-HR"/>
        </w:rPr>
        <w:tab/>
        <w:t>Objekti po PG-ima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48. </w:t>
      </w:r>
      <w:r>
        <w:rPr>
          <w:rFonts w:ascii="Arial" w:eastAsia="Calibri" w:hAnsi="Arial" w:cs="Arial"/>
          <w:sz w:val="24"/>
          <w:szCs w:val="24"/>
          <w:lang w:val="hr-HR"/>
        </w:rPr>
        <w:tab/>
        <w:t>Broj pogona/proizvodnih jedinica po PG-ima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tabs>
          <w:tab w:val="left" w:pos="1980"/>
        </w:tabs>
        <w:spacing w:after="0" w:line="240" w:lineRule="auto"/>
        <w:ind w:left="1701" w:hanging="1701"/>
        <w:jc w:val="both"/>
        <w:rPr>
          <w:rFonts w:ascii="Arial" w:eastAsia="Calibri" w:hAnsi="Arial" w:cs="Arial"/>
          <w:sz w:val="24"/>
          <w:szCs w:val="24"/>
          <w:lang w:val="hr-HR"/>
        </w:rPr>
      </w:pPr>
      <w:r>
        <w:rPr>
          <w:rFonts w:ascii="Arial" w:eastAsia="Calibri" w:hAnsi="Arial" w:cs="Arial"/>
          <w:sz w:val="24"/>
          <w:szCs w:val="24"/>
          <w:lang w:val="hr-HR"/>
        </w:rPr>
        <w:t xml:space="preserve">Tablica br. 49. </w:t>
      </w:r>
      <w:r>
        <w:rPr>
          <w:rFonts w:ascii="Arial" w:eastAsia="Calibri" w:hAnsi="Arial" w:cs="Arial"/>
          <w:sz w:val="24"/>
          <w:szCs w:val="24"/>
          <w:lang w:val="hr-HR"/>
        </w:rPr>
        <w:tab/>
      </w:r>
      <w:r>
        <w:rPr>
          <w:rFonts w:ascii="Arial" w:eastAsia="Calibri" w:hAnsi="Arial" w:cs="Arial"/>
          <w:sz w:val="24"/>
          <w:szCs w:val="24"/>
          <w:lang w:val="hr-HR"/>
        </w:rPr>
        <w:tab/>
      </w:r>
      <w:r>
        <w:rPr>
          <w:rFonts w:ascii="Arial" w:eastAsia="Arial" w:hAnsi="Arial" w:cs="Arial"/>
          <w:sz w:val="24"/>
          <w:szCs w:val="24"/>
          <w:lang w:val="hr-HR"/>
        </w:rPr>
        <w:t xml:space="preserve">Turistički promet po godinama na području Grada Raba </w:t>
      </w:r>
    </w:p>
    <w:p w:rsidR="003A63E1" w:rsidRDefault="003A63E1">
      <w:pPr>
        <w:autoSpaceDE w:val="0"/>
        <w:autoSpaceDN w:val="0"/>
        <w:spacing w:after="0" w:line="240" w:lineRule="auto"/>
        <w:ind w:left="1961" w:hanging="196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50. </w:t>
      </w:r>
      <w:r>
        <w:rPr>
          <w:rFonts w:ascii="Arial" w:eastAsia="Calibri" w:hAnsi="Arial" w:cs="Arial"/>
          <w:sz w:val="24"/>
          <w:szCs w:val="24"/>
          <w:lang w:val="hr-HR"/>
        </w:rPr>
        <w:tab/>
        <w:t>Hoteli</w:t>
      </w:r>
      <w:r>
        <w:rPr>
          <w:rFonts w:ascii="Arial" w:eastAsia="Calibri" w:hAnsi="Arial" w:cs="Arial"/>
          <w:spacing w:val="-2"/>
          <w:sz w:val="24"/>
          <w:szCs w:val="24"/>
          <w:lang w:val="hr-HR"/>
        </w:rPr>
        <w:t xml:space="preserve"> </w:t>
      </w:r>
      <w:r>
        <w:rPr>
          <w:rFonts w:ascii="Arial" w:eastAsia="Calibri" w:hAnsi="Arial" w:cs="Arial"/>
          <w:sz w:val="24"/>
          <w:szCs w:val="24"/>
          <w:lang w:val="hr-HR"/>
        </w:rPr>
        <w:t>na području Grada Raba</w:t>
      </w:r>
      <w:r>
        <w:rPr>
          <w:rFonts w:ascii="Arial" w:eastAsia="Calibri" w:hAnsi="Arial" w:cs="Arial"/>
          <w:spacing w:val="-4"/>
          <w:sz w:val="24"/>
          <w:szCs w:val="24"/>
          <w:lang w:val="hr-HR"/>
        </w:rPr>
        <w:t xml:space="preserve"> </w:t>
      </w:r>
      <w:r>
        <w:rPr>
          <w:rFonts w:ascii="Arial" w:eastAsia="Calibri" w:hAnsi="Arial" w:cs="Arial"/>
          <w:sz w:val="24"/>
          <w:szCs w:val="24"/>
          <w:lang w:val="hr-HR"/>
        </w:rPr>
        <w:t>prema</w:t>
      </w:r>
      <w:r>
        <w:rPr>
          <w:rFonts w:ascii="Arial" w:eastAsia="Calibri" w:hAnsi="Arial" w:cs="Arial"/>
          <w:spacing w:val="-3"/>
          <w:sz w:val="24"/>
          <w:szCs w:val="24"/>
          <w:lang w:val="hr-HR"/>
        </w:rPr>
        <w:t xml:space="preserve"> </w:t>
      </w:r>
      <w:r>
        <w:rPr>
          <w:rFonts w:ascii="Arial" w:eastAsia="Calibri" w:hAnsi="Arial" w:cs="Arial"/>
          <w:sz w:val="24"/>
          <w:szCs w:val="24"/>
          <w:lang w:val="hr-HR"/>
        </w:rPr>
        <w:t>kategorizaciji</w:t>
      </w:r>
      <w:r>
        <w:rPr>
          <w:rFonts w:ascii="Arial" w:eastAsia="Calibri" w:hAnsi="Arial" w:cs="Arial"/>
          <w:spacing w:val="-4"/>
          <w:sz w:val="24"/>
          <w:szCs w:val="24"/>
          <w:lang w:val="hr-HR"/>
        </w:rPr>
        <w:t xml:space="preserve"> </w:t>
      </w:r>
      <w:r>
        <w:rPr>
          <w:rFonts w:ascii="Arial" w:eastAsia="Calibri" w:hAnsi="Arial" w:cs="Arial"/>
          <w:sz w:val="24"/>
          <w:szCs w:val="24"/>
          <w:lang w:val="hr-HR"/>
        </w:rPr>
        <w:t>u</w:t>
      </w:r>
      <w:r>
        <w:rPr>
          <w:rFonts w:ascii="Arial" w:eastAsia="Calibri" w:hAnsi="Arial" w:cs="Arial"/>
          <w:spacing w:val="-2"/>
          <w:sz w:val="24"/>
          <w:szCs w:val="24"/>
          <w:lang w:val="hr-HR"/>
        </w:rPr>
        <w:t xml:space="preserve"> </w:t>
      </w:r>
      <w:r>
        <w:rPr>
          <w:rFonts w:ascii="Arial" w:eastAsia="Calibri" w:hAnsi="Arial" w:cs="Arial"/>
          <w:sz w:val="24"/>
          <w:szCs w:val="24"/>
          <w:lang w:val="hr-HR"/>
        </w:rPr>
        <w:t>2018.</w:t>
      </w:r>
      <w:r>
        <w:rPr>
          <w:rFonts w:ascii="Arial" w:eastAsia="Calibri" w:hAnsi="Arial" w:cs="Arial"/>
          <w:spacing w:val="-1"/>
          <w:sz w:val="24"/>
          <w:szCs w:val="24"/>
          <w:lang w:val="hr-HR"/>
        </w:rPr>
        <w:t xml:space="preserve"> </w:t>
      </w:r>
      <w:r>
        <w:rPr>
          <w:rFonts w:ascii="Arial" w:eastAsia="Calibri" w:hAnsi="Arial" w:cs="Arial"/>
          <w:sz w:val="24"/>
          <w:szCs w:val="24"/>
          <w:lang w:val="hr-HR"/>
        </w:rPr>
        <w:t>godini</w:t>
      </w:r>
    </w:p>
    <w:p w:rsidR="003A63E1" w:rsidRDefault="003A63E1">
      <w:pPr>
        <w:autoSpaceDE w:val="0"/>
        <w:autoSpaceDN w:val="0"/>
        <w:spacing w:after="0" w:line="240" w:lineRule="auto"/>
        <w:ind w:left="1981" w:hanging="1981"/>
        <w:jc w:val="both"/>
        <w:rPr>
          <w:rFonts w:ascii="Arial" w:eastAsia="Calibri" w:hAnsi="Arial" w:cs="Arial"/>
          <w:sz w:val="24"/>
          <w:szCs w:val="24"/>
          <w:lang w:val="hr-HR"/>
        </w:rPr>
      </w:pPr>
    </w:p>
    <w:p w:rsidR="003A63E1" w:rsidRDefault="0063361E">
      <w:pPr>
        <w:autoSpaceDE w:val="0"/>
        <w:autoSpaceDN w:val="0"/>
        <w:spacing w:after="0" w:line="240" w:lineRule="auto"/>
        <w:ind w:left="1981" w:hanging="198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5"/>
          <w:sz w:val="24"/>
          <w:szCs w:val="24"/>
          <w:lang w:val="hr-HR"/>
        </w:rPr>
        <w:t xml:space="preserve"> br. </w:t>
      </w:r>
      <w:r>
        <w:rPr>
          <w:rFonts w:ascii="Arial" w:eastAsia="Calibri" w:hAnsi="Arial" w:cs="Arial"/>
          <w:sz w:val="24"/>
          <w:szCs w:val="24"/>
          <w:lang w:val="hr-HR"/>
        </w:rPr>
        <w:t>51.</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z w:val="24"/>
          <w:szCs w:val="24"/>
          <w:lang w:val="hr-HR"/>
        </w:rPr>
        <w:t>Analiza</w:t>
      </w:r>
      <w:r>
        <w:rPr>
          <w:rFonts w:ascii="Arial" w:eastAsia="Calibri" w:hAnsi="Arial" w:cs="Arial"/>
          <w:spacing w:val="-4"/>
          <w:sz w:val="24"/>
          <w:szCs w:val="24"/>
          <w:lang w:val="hr-HR"/>
        </w:rPr>
        <w:t xml:space="preserve"> </w:t>
      </w:r>
      <w:r>
        <w:rPr>
          <w:rFonts w:ascii="Arial" w:eastAsia="Calibri" w:hAnsi="Arial" w:cs="Arial"/>
          <w:sz w:val="24"/>
          <w:szCs w:val="24"/>
          <w:lang w:val="hr-HR"/>
        </w:rPr>
        <w:t>ponude kampova na</w:t>
      </w:r>
      <w:r>
        <w:rPr>
          <w:rFonts w:ascii="Arial" w:eastAsia="Calibri" w:hAnsi="Arial" w:cs="Arial"/>
          <w:spacing w:val="-4"/>
          <w:sz w:val="24"/>
          <w:szCs w:val="24"/>
          <w:lang w:val="hr-HR"/>
        </w:rPr>
        <w:t xml:space="preserve"> </w:t>
      </w:r>
      <w:r>
        <w:rPr>
          <w:rFonts w:ascii="Arial" w:eastAsia="Calibri" w:hAnsi="Arial" w:cs="Arial"/>
          <w:sz w:val="24"/>
          <w:szCs w:val="24"/>
          <w:lang w:val="hr-HR"/>
        </w:rPr>
        <w:t>području</w:t>
      </w:r>
      <w:r>
        <w:rPr>
          <w:rFonts w:ascii="Arial" w:eastAsia="Calibri" w:hAnsi="Arial" w:cs="Arial"/>
          <w:spacing w:val="-2"/>
          <w:sz w:val="24"/>
          <w:szCs w:val="24"/>
          <w:lang w:val="hr-HR"/>
        </w:rPr>
        <w:t xml:space="preserve"> </w:t>
      </w:r>
      <w:r>
        <w:rPr>
          <w:rFonts w:ascii="Arial" w:eastAsia="Calibri" w:hAnsi="Arial" w:cs="Arial"/>
          <w:sz w:val="24"/>
          <w:szCs w:val="24"/>
          <w:lang w:val="hr-HR"/>
        </w:rPr>
        <w:t>Grada Raba</w:t>
      </w:r>
    </w:p>
    <w:p w:rsidR="003A63E1" w:rsidRDefault="003A63E1">
      <w:pPr>
        <w:autoSpaceDE w:val="0"/>
        <w:autoSpaceDN w:val="0"/>
        <w:spacing w:after="0" w:line="240" w:lineRule="auto"/>
        <w:ind w:left="1961" w:hanging="196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5"/>
          <w:sz w:val="24"/>
          <w:szCs w:val="24"/>
          <w:lang w:val="hr-HR"/>
        </w:rPr>
        <w:t xml:space="preserve"> br. </w:t>
      </w:r>
      <w:r>
        <w:rPr>
          <w:rFonts w:ascii="Arial" w:eastAsia="Calibri" w:hAnsi="Arial" w:cs="Arial"/>
          <w:sz w:val="24"/>
          <w:szCs w:val="24"/>
          <w:lang w:val="hr-HR"/>
        </w:rPr>
        <w:t>52.</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z w:val="24"/>
          <w:szCs w:val="24"/>
          <w:lang w:val="hr-HR"/>
        </w:rPr>
        <w:t>Analiza</w:t>
      </w:r>
      <w:r>
        <w:rPr>
          <w:rFonts w:ascii="Arial" w:eastAsia="Calibri" w:hAnsi="Arial" w:cs="Arial"/>
          <w:spacing w:val="-4"/>
          <w:sz w:val="24"/>
          <w:szCs w:val="24"/>
          <w:lang w:val="hr-HR"/>
        </w:rPr>
        <w:t xml:space="preserve"> </w:t>
      </w:r>
      <w:r>
        <w:rPr>
          <w:rFonts w:ascii="Arial" w:eastAsia="Calibri" w:hAnsi="Arial" w:cs="Arial"/>
          <w:sz w:val="24"/>
          <w:szCs w:val="24"/>
          <w:lang w:val="hr-HR"/>
        </w:rPr>
        <w:t>ponude postelja/soba na</w:t>
      </w:r>
      <w:r>
        <w:rPr>
          <w:rFonts w:ascii="Arial" w:eastAsia="Calibri" w:hAnsi="Arial" w:cs="Arial"/>
          <w:spacing w:val="-4"/>
          <w:sz w:val="24"/>
          <w:szCs w:val="24"/>
          <w:lang w:val="hr-HR"/>
        </w:rPr>
        <w:t xml:space="preserve"> </w:t>
      </w:r>
      <w:r>
        <w:rPr>
          <w:rFonts w:ascii="Arial" w:eastAsia="Calibri" w:hAnsi="Arial" w:cs="Arial"/>
          <w:sz w:val="24"/>
          <w:szCs w:val="24"/>
          <w:lang w:val="hr-HR"/>
        </w:rPr>
        <w:t>području</w:t>
      </w:r>
      <w:r>
        <w:rPr>
          <w:rFonts w:ascii="Arial" w:eastAsia="Calibri" w:hAnsi="Arial" w:cs="Arial"/>
          <w:spacing w:val="-2"/>
          <w:sz w:val="24"/>
          <w:szCs w:val="24"/>
          <w:lang w:val="hr-HR"/>
        </w:rPr>
        <w:t xml:space="preserve"> </w:t>
      </w:r>
      <w:r>
        <w:rPr>
          <w:rFonts w:ascii="Arial" w:eastAsia="Calibri" w:hAnsi="Arial" w:cs="Arial"/>
          <w:sz w:val="24"/>
          <w:szCs w:val="24"/>
          <w:lang w:val="hr-HR"/>
        </w:rPr>
        <w:t>Grada Raba</w:t>
      </w:r>
    </w:p>
    <w:p w:rsidR="003A63E1" w:rsidRDefault="003A63E1">
      <w:pPr>
        <w:autoSpaceDE w:val="0"/>
        <w:autoSpaceDN w:val="0"/>
        <w:spacing w:after="0" w:line="240" w:lineRule="auto"/>
        <w:ind w:left="1961" w:hanging="196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5"/>
          <w:sz w:val="24"/>
          <w:szCs w:val="24"/>
          <w:lang w:val="hr-HR"/>
        </w:rPr>
        <w:t xml:space="preserve"> br. </w:t>
      </w:r>
      <w:r>
        <w:rPr>
          <w:rFonts w:ascii="Arial" w:eastAsia="Calibri" w:hAnsi="Arial" w:cs="Arial"/>
          <w:sz w:val="24"/>
          <w:szCs w:val="24"/>
          <w:lang w:val="hr-HR"/>
        </w:rPr>
        <w:t>53.</w:t>
      </w:r>
      <w:r>
        <w:rPr>
          <w:rFonts w:ascii="Arial" w:eastAsia="Calibri" w:hAnsi="Arial" w:cs="Arial"/>
          <w:spacing w:val="-2"/>
          <w:sz w:val="24"/>
          <w:szCs w:val="24"/>
          <w:lang w:val="hr-HR"/>
        </w:rPr>
        <w:t xml:space="preserve"> </w:t>
      </w:r>
      <w:r>
        <w:rPr>
          <w:rFonts w:ascii="Arial" w:eastAsia="Calibri" w:hAnsi="Arial" w:cs="Arial"/>
          <w:spacing w:val="-2"/>
          <w:sz w:val="24"/>
          <w:szCs w:val="24"/>
          <w:lang w:val="hr-HR"/>
        </w:rPr>
        <w:tab/>
      </w:r>
      <w:r>
        <w:rPr>
          <w:rFonts w:ascii="Arial" w:eastAsia="Calibri" w:hAnsi="Arial" w:cs="Arial"/>
          <w:spacing w:val="-1"/>
          <w:sz w:val="24"/>
          <w:szCs w:val="24"/>
          <w:lang w:val="hr-HR"/>
        </w:rPr>
        <w:t xml:space="preserve">Broj postelja (po vrstama smještaja ) na području Grada Raba </w:t>
      </w:r>
      <w:r>
        <w:rPr>
          <w:rFonts w:ascii="Arial" w:eastAsia="Calibri" w:hAnsi="Arial" w:cs="Arial"/>
          <w:spacing w:val="-1"/>
          <w:sz w:val="24"/>
          <w:szCs w:val="24"/>
          <w:lang w:val="hr-HR"/>
        </w:rPr>
        <w:t xml:space="preserve">od </w:t>
      </w:r>
      <w:r>
        <w:rPr>
          <w:rFonts w:ascii="Arial" w:eastAsia="Calibri" w:hAnsi="Arial" w:cs="Arial"/>
          <w:spacing w:val="-1"/>
          <w:sz w:val="24"/>
          <w:szCs w:val="24"/>
          <w:lang w:val="hr-HR"/>
        </w:rPr>
        <w:t>2017.-2020.</w:t>
      </w:r>
      <w:r>
        <w:rPr>
          <w:rFonts w:ascii="Arial" w:eastAsia="Calibri" w:hAnsi="Arial" w:cs="Arial"/>
          <w:spacing w:val="-1"/>
          <w:sz w:val="24"/>
          <w:szCs w:val="24"/>
          <w:lang w:val="hr-HR"/>
        </w:rPr>
        <w:t>godine</w:t>
      </w:r>
    </w:p>
    <w:p w:rsidR="003A63E1" w:rsidRDefault="003A63E1">
      <w:pPr>
        <w:spacing w:after="0" w:line="240" w:lineRule="auto"/>
        <w:ind w:left="1961" w:hanging="1961"/>
        <w:jc w:val="both"/>
        <w:rPr>
          <w:rFonts w:ascii="Arial" w:eastAsia="Calibri" w:hAnsi="Arial" w:cs="Arial"/>
          <w:spacing w:val="-1"/>
          <w:sz w:val="24"/>
          <w:szCs w:val="24"/>
          <w:lang w:val="hr-HR"/>
        </w:rPr>
      </w:pPr>
    </w:p>
    <w:p w:rsidR="003A63E1" w:rsidRDefault="0063361E">
      <w:pPr>
        <w:spacing w:after="0" w:line="240" w:lineRule="auto"/>
        <w:ind w:left="1961" w:hanging="1961"/>
        <w:jc w:val="both"/>
        <w:rPr>
          <w:rFonts w:ascii="Arial" w:eastAsia="Calibri" w:hAnsi="Arial" w:cs="Arial"/>
          <w:spacing w:val="-1"/>
          <w:sz w:val="24"/>
          <w:szCs w:val="24"/>
          <w:lang w:val="hr-HR"/>
        </w:rPr>
      </w:pPr>
      <w:r>
        <w:rPr>
          <w:rFonts w:ascii="Arial" w:eastAsia="Calibri" w:hAnsi="Arial" w:cs="Arial"/>
          <w:spacing w:val="-1"/>
          <w:sz w:val="24"/>
          <w:szCs w:val="24"/>
          <w:lang w:val="hr-HR"/>
        </w:rPr>
        <w:t xml:space="preserve">Tablica br. 54. </w:t>
      </w:r>
      <w:r>
        <w:rPr>
          <w:rFonts w:ascii="Arial" w:eastAsia="Calibri" w:hAnsi="Arial" w:cs="Arial"/>
          <w:spacing w:val="-1"/>
          <w:sz w:val="24"/>
          <w:szCs w:val="24"/>
          <w:lang w:val="hr-HR"/>
        </w:rPr>
        <w:tab/>
      </w:r>
      <w:r>
        <w:rPr>
          <w:rFonts w:ascii="Arial" w:eastAsia="Calibri" w:hAnsi="Arial" w:cs="Arial"/>
          <w:sz w:val="24"/>
          <w:szCs w:val="24"/>
          <w:lang w:val="hr-HR"/>
        </w:rPr>
        <w:t>Duljina cesta po vrstama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55. </w:t>
      </w:r>
      <w:r>
        <w:rPr>
          <w:rFonts w:ascii="Arial" w:eastAsia="Calibri" w:hAnsi="Arial" w:cs="Arial"/>
          <w:sz w:val="24"/>
          <w:szCs w:val="24"/>
          <w:lang w:val="hr-HR"/>
        </w:rPr>
        <w:tab/>
        <w:t>Održavanje cesta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56. </w:t>
      </w:r>
      <w:r>
        <w:rPr>
          <w:rFonts w:ascii="Arial" w:eastAsia="Calibri" w:hAnsi="Arial" w:cs="Arial"/>
          <w:sz w:val="24"/>
          <w:szCs w:val="24"/>
          <w:lang w:val="hr-HR"/>
        </w:rPr>
        <w:tab/>
        <w:t xml:space="preserve">Broj prijavljenih prebivališta i </w:t>
      </w:r>
      <w:r>
        <w:rPr>
          <w:rFonts w:ascii="Arial" w:eastAsia="Calibri" w:hAnsi="Arial" w:cs="Arial"/>
          <w:sz w:val="24"/>
          <w:szCs w:val="24"/>
          <w:lang w:val="hr-HR"/>
        </w:rPr>
        <w:t>boravišta za područje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 xml:space="preserve">Tablica br. 57. </w:t>
      </w:r>
      <w:r>
        <w:rPr>
          <w:rFonts w:ascii="Arial" w:eastAsia="Calibri" w:hAnsi="Arial" w:cs="Arial"/>
          <w:sz w:val="24"/>
          <w:szCs w:val="24"/>
          <w:lang w:val="hr-HR"/>
        </w:rPr>
        <w:tab/>
        <w:t xml:space="preserve">Pregled luka otvorenih za javni promet na području Grada Raba kojima raspolaže ŽLU Rab </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58.</w:t>
      </w:r>
      <w:r>
        <w:rPr>
          <w:rFonts w:ascii="Arial" w:eastAsia="Calibri" w:hAnsi="Arial" w:cs="Arial"/>
          <w:sz w:val="24"/>
          <w:szCs w:val="24"/>
          <w:lang w:val="hr-HR"/>
        </w:rPr>
        <w:tab/>
        <w:t xml:space="preserve">Pregled danih koncesija na području Grada Raba kojih je davatelj PGŽ </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59</w:t>
      </w:r>
      <w:r>
        <w:rPr>
          <w:rFonts w:ascii="Arial" w:eastAsia="Calibri" w:hAnsi="Arial" w:cs="Arial"/>
          <w:sz w:val="24"/>
          <w:szCs w:val="24"/>
          <w:lang w:val="hr-HR"/>
        </w:rPr>
        <w:t>.</w:t>
      </w:r>
      <w:r>
        <w:rPr>
          <w:rFonts w:ascii="Arial" w:eastAsia="Calibri" w:hAnsi="Arial" w:cs="Arial"/>
          <w:sz w:val="24"/>
          <w:szCs w:val="24"/>
          <w:lang w:val="hr-HR"/>
        </w:rPr>
        <w:tab/>
        <w:t xml:space="preserve">Tablica </w:t>
      </w:r>
      <w:r>
        <w:rPr>
          <w:rFonts w:ascii="Arial" w:eastAsia="Calibri" w:hAnsi="Arial" w:cs="Arial"/>
          <w:sz w:val="24"/>
          <w:szCs w:val="24"/>
          <w:lang w:val="hr-HR"/>
        </w:rPr>
        <w:t>baznih postaja i antenskih stupova na području Grada Raba</w:t>
      </w:r>
      <w:r>
        <w:rPr>
          <w:rFonts w:ascii="Arial" w:eastAsia="Calibri" w:hAnsi="Arial" w:cs="Arial"/>
          <w:sz w:val="24"/>
          <w:szCs w:val="24"/>
          <w:lang w:val="hr-HR"/>
        </w:rPr>
        <w:t xml:space="preserve"> (stanje na dan 31.12.)</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60.</w:t>
      </w:r>
      <w:r>
        <w:rPr>
          <w:rFonts w:ascii="Arial" w:eastAsia="Calibri" w:hAnsi="Arial" w:cs="Arial"/>
          <w:sz w:val="24"/>
          <w:szCs w:val="24"/>
          <w:lang w:val="hr-HR"/>
        </w:rPr>
        <w:tab/>
        <w:t>Duljine i udjeli elektroenergetskih vodova prema vrsti vodova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eastAsia="zh-CN"/>
        </w:rPr>
      </w:pPr>
      <w:r>
        <w:rPr>
          <w:rFonts w:ascii="Arial" w:eastAsia="Calibri" w:hAnsi="Arial" w:cs="Arial"/>
          <w:sz w:val="24"/>
          <w:szCs w:val="24"/>
          <w:lang w:val="hr-HR"/>
        </w:rPr>
        <w:t>Tablica br. 61</w:t>
      </w:r>
      <w:r>
        <w:rPr>
          <w:rFonts w:ascii="Arial" w:eastAsia="Calibri" w:hAnsi="Arial" w:cs="Arial"/>
          <w:sz w:val="24"/>
          <w:szCs w:val="24"/>
          <w:lang w:val="hr-HR"/>
        </w:rPr>
        <w:t>.</w:t>
      </w:r>
      <w:r>
        <w:rPr>
          <w:rFonts w:ascii="Arial" w:eastAsia="Calibri" w:hAnsi="Arial" w:cs="Arial"/>
          <w:sz w:val="24"/>
          <w:szCs w:val="24"/>
          <w:lang w:val="hr-HR"/>
        </w:rPr>
        <w:tab/>
      </w:r>
      <w:r>
        <w:rPr>
          <w:rFonts w:ascii="Arial" w:eastAsia="Calibri" w:hAnsi="Arial" w:cs="Arial"/>
          <w:sz w:val="24"/>
          <w:szCs w:val="24"/>
          <w:lang w:val="hr-HR" w:eastAsia="zh-CN"/>
        </w:rPr>
        <w:t>Ops</w:t>
      </w:r>
      <w:r>
        <w:rPr>
          <w:rFonts w:ascii="Arial" w:eastAsia="Calibri" w:hAnsi="Arial" w:cs="Arial"/>
          <w:sz w:val="24"/>
          <w:szCs w:val="24"/>
          <w:lang w:val="hr-HR" w:eastAsia="zh-CN"/>
        </w:rPr>
        <w:t>krba vodom za piće i tehnološkom vodom na području Gr</w:t>
      </w:r>
      <w:r>
        <w:rPr>
          <w:rFonts w:ascii="Arial" w:eastAsia="Calibri" w:hAnsi="Arial" w:cs="Arial"/>
          <w:sz w:val="24"/>
          <w:szCs w:val="24"/>
          <w:lang w:val="hr-HR" w:eastAsia="zh-CN"/>
        </w:rPr>
        <w:t>ada Raba</w:t>
      </w:r>
    </w:p>
    <w:p w:rsidR="003A63E1" w:rsidRDefault="003A63E1">
      <w:pPr>
        <w:spacing w:after="0" w:line="240" w:lineRule="auto"/>
        <w:ind w:left="1961" w:hanging="1961"/>
        <w:jc w:val="both"/>
        <w:rPr>
          <w:rFonts w:ascii="Arial" w:eastAsia="Calibri" w:hAnsi="Arial" w:cs="Arial"/>
          <w:sz w:val="24"/>
          <w:szCs w:val="24"/>
          <w:lang w:val="hr-HR" w:eastAsia="zh-CN"/>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62.</w:t>
      </w:r>
      <w:r>
        <w:rPr>
          <w:rFonts w:ascii="Arial" w:eastAsia="Calibri" w:hAnsi="Arial" w:cs="Arial"/>
          <w:sz w:val="24"/>
          <w:szCs w:val="24"/>
          <w:lang w:val="hr-HR"/>
        </w:rPr>
        <w:tab/>
      </w:r>
      <w:r>
        <w:rPr>
          <w:rFonts w:ascii="Arial" w:eastAsia="Calibri" w:hAnsi="Arial" w:cs="Arial"/>
          <w:sz w:val="24"/>
          <w:szCs w:val="24"/>
          <w:lang w:val="hr-HR"/>
        </w:rPr>
        <w:t>D</w:t>
      </w:r>
      <w:r>
        <w:rPr>
          <w:rFonts w:ascii="Arial" w:eastAsia="Calibri" w:hAnsi="Arial" w:cs="Arial"/>
          <w:sz w:val="24"/>
          <w:szCs w:val="24"/>
          <w:lang w:val="hr-HR" w:eastAsia="zh-CN"/>
        </w:rPr>
        <w:t>uljina vodoopskrbne mreže po naseljima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63.</w:t>
      </w:r>
      <w:r>
        <w:rPr>
          <w:rFonts w:ascii="Arial" w:eastAsia="Calibri" w:hAnsi="Arial" w:cs="Arial"/>
          <w:sz w:val="24"/>
          <w:szCs w:val="24"/>
          <w:lang w:val="hr-HR"/>
        </w:rPr>
        <w:tab/>
      </w:r>
      <w:r>
        <w:rPr>
          <w:rFonts w:ascii="Arial" w:eastAsia="Calibri" w:hAnsi="Arial" w:cs="Arial"/>
          <w:sz w:val="24"/>
          <w:szCs w:val="24"/>
          <w:lang w:val="hr-HR" w:eastAsia="zh-CN"/>
        </w:rPr>
        <w:t>Odvodnja i pročišćavanje otpadnih voda na području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64.</w:t>
      </w:r>
      <w:r>
        <w:rPr>
          <w:rFonts w:ascii="Arial" w:eastAsia="Calibri" w:hAnsi="Arial" w:cs="Arial"/>
          <w:sz w:val="24"/>
          <w:szCs w:val="24"/>
          <w:lang w:val="hr-HR"/>
        </w:rPr>
        <w:tab/>
        <w:t xml:space="preserve">Duljina mreže odvodnje po naseljima </w:t>
      </w:r>
      <w:r>
        <w:rPr>
          <w:rFonts w:ascii="Arial" w:eastAsia="Calibri" w:hAnsi="Arial" w:cs="Arial"/>
          <w:sz w:val="24"/>
          <w:szCs w:val="24"/>
          <w:lang w:val="hr-HR" w:eastAsia="zh-CN"/>
        </w:rPr>
        <w:t>na području Grada Raba</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Calibri" w:hAnsi="Arial" w:cs="Arial"/>
          <w:sz w:val="24"/>
          <w:szCs w:val="24"/>
          <w:u w:val="single"/>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65.</w:t>
      </w:r>
      <w:r>
        <w:rPr>
          <w:rFonts w:ascii="Arial" w:eastAsia="Calibri" w:hAnsi="Arial" w:cs="Arial"/>
          <w:sz w:val="24"/>
          <w:szCs w:val="24"/>
          <w:lang w:val="hr-HR"/>
        </w:rPr>
        <w:tab/>
        <w:t>Planirani projekti dogradnje i/ili proširenja sustava javne odvodnje i/ili izgradnje/rekonstrukcije vodnih građevina</w:t>
      </w:r>
    </w:p>
    <w:p w:rsidR="003A63E1" w:rsidRDefault="003A63E1">
      <w:pPr>
        <w:widowControl/>
        <w:spacing w:after="0" w:line="240" w:lineRule="auto"/>
        <w:ind w:left="1961" w:hanging="1961"/>
        <w:jc w:val="both"/>
        <w:rPr>
          <w:rFonts w:ascii="Arial" w:eastAsia="Calibri" w:hAnsi="Arial" w:cs="Arial"/>
          <w:sz w:val="24"/>
          <w:szCs w:val="24"/>
          <w:lang w:val="hr-HR"/>
        </w:rPr>
      </w:pPr>
    </w:p>
    <w:p w:rsidR="003A63E1" w:rsidRDefault="0063361E">
      <w:pPr>
        <w:widowControl/>
        <w:spacing w:after="0" w:line="240" w:lineRule="auto"/>
        <w:ind w:left="1961" w:hanging="1961"/>
        <w:jc w:val="both"/>
        <w:rPr>
          <w:rFonts w:ascii="Arial" w:eastAsia="Calibri" w:hAnsi="Arial" w:cs="Arial"/>
          <w:sz w:val="24"/>
          <w:szCs w:val="24"/>
          <w:u w:val="single"/>
          <w:lang w:val="hr-HR"/>
        </w:rPr>
      </w:pPr>
      <w:r>
        <w:rPr>
          <w:rFonts w:ascii="Arial" w:eastAsia="Calibri" w:hAnsi="Arial" w:cs="Arial"/>
          <w:sz w:val="24"/>
          <w:szCs w:val="24"/>
          <w:lang w:val="hr-HR"/>
        </w:rPr>
        <w:t>Tablica br. 66.</w:t>
      </w:r>
      <w:r>
        <w:rPr>
          <w:rFonts w:ascii="Arial" w:eastAsia="Calibri" w:hAnsi="Arial" w:cs="Arial"/>
          <w:sz w:val="24"/>
          <w:szCs w:val="24"/>
          <w:lang w:val="hr-HR"/>
        </w:rPr>
        <w:tab/>
      </w:r>
      <w:r>
        <w:rPr>
          <w:rFonts w:ascii="Arial" w:eastAsia="Calibri" w:hAnsi="Arial" w:cs="Arial"/>
          <w:sz w:val="24"/>
          <w:szCs w:val="24"/>
          <w:lang w:val="hr-HR" w:eastAsia="zh-CN"/>
        </w:rPr>
        <w:t>Količina prikupljenog otpada u tonama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67.</w:t>
      </w:r>
      <w:r>
        <w:rPr>
          <w:rFonts w:ascii="Arial" w:eastAsia="Calibri" w:hAnsi="Arial" w:cs="Arial"/>
          <w:sz w:val="24"/>
          <w:szCs w:val="24"/>
          <w:lang w:val="hr-HR"/>
        </w:rPr>
        <w:tab/>
      </w:r>
      <w:r>
        <w:rPr>
          <w:rFonts w:ascii="Arial" w:eastAsia="Calibri" w:hAnsi="Arial" w:cs="Arial"/>
          <w:sz w:val="24"/>
          <w:szCs w:val="24"/>
          <w:lang w:val="hr-HR" w:eastAsia="zh-CN"/>
        </w:rPr>
        <w:t>Količina prikupljenog ambalažnog otpada, sustav povratne nakna</w:t>
      </w:r>
      <w:r>
        <w:rPr>
          <w:rFonts w:ascii="Arial" w:eastAsia="Calibri" w:hAnsi="Arial" w:cs="Arial"/>
          <w:sz w:val="24"/>
          <w:szCs w:val="24"/>
          <w:lang w:val="hr-HR" w:eastAsia="zh-CN"/>
        </w:rPr>
        <w:t>de u tonama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 68.</w:t>
      </w:r>
      <w:r>
        <w:rPr>
          <w:rFonts w:ascii="Arial" w:eastAsia="Calibri" w:hAnsi="Arial" w:cs="Arial"/>
          <w:sz w:val="24"/>
          <w:szCs w:val="24"/>
          <w:lang w:val="hr-HR"/>
        </w:rPr>
        <w:tab/>
      </w:r>
      <w:r>
        <w:rPr>
          <w:rFonts w:ascii="Arial" w:eastAsia="Calibri" w:hAnsi="Arial" w:cs="Arial"/>
          <w:sz w:val="24"/>
          <w:szCs w:val="24"/>
          <w:lang w:val="hr-HR" w:eastAsia="zh-CN"/>
        </w:rPr>
        <w:t>Količina prikupljenog biorazgradivog otpada iz kuhinja i kantina u tonama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69.</w:t>
      </w:r>
      <w:r>
        <w:rPr>
          <w:rFonts w:ascii="Arial" w:eastAsia="Calibri" w:hAnsi="Arial" w:cs="Arial"/>
          <w:sz w:val="24"/>
          <w:szCs w:val="24"/>
          <w:lang w:val="hr-HR"/>
        </w:rPr>
        <w:tab/>
      </w:r>
      <w:r>
        <w:rPr>
          <w:rFonts w:ascii="Arial" w:eastAsia="Calibri" w:hAnsi="Arial" w:cs="Arial"/>
          <w:sz w:val="24"/>
          <w:szCs w:val="24"/>
          <w:lang w:val="hr-HR" w:eastAsia="zh-CN"/>
        </w:rPr>
        <w:t>Količina prikupljenog otpada u tonama u reciklažnom dvorištu Sorinj</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70.</w:t>
      </w:r>
      <w:r>
        <w:rPr>
          <w:rFonts w:ascii="Arial" w:eastAsia="Calibri" w:hAnsi="Arial" w:cs="Arial"/>
          <w:sz w:val="24"/>
          <w:szCs w:val="24"/>
          <w:lang w:val="hr-HR"/>
        </w:rPr>
        <w:tab/>
      </w:r>
      <w:r>
        <w:rPr>
          <w:rFonts w:ascii="Arial" w:eastAsia="Calibri" w:hAnsi="Arial" w:cs="Arial"/>
          <w:sz w:val="24"/>
          <w:szCs w:val="24"/>
          <w:lang w:val="hr-HR" w:eastAsia="zh-CN"/>
        </w:rPr>
        <w:t>Podaci o državnim šumama i šumskom zemljištu na pod</w:t>
      </w:r>
      <w:r>
        <w:rPr>
          <w:rFonts w:ascii="Arial" w:eastAsia="Calibri" w:hAnsi="Arial" w:cs="Arial"/>
          <w:sz w:val="24"/>
          <w:szCs w:val="24"/>
          <w:lang w:val="hr-HR" w:eastAsia="zh-CN"/>
        </w:rPr>
        <w:t>ručju Grada Raba</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71.</w:t>
      </w:r>
      <w:r>
        <w:rPr>
          <w:rFonts w:ascii="Arial" w:eastAsia="Calibri" w:hAnsi="Arial" w:cs="Arial"/>
          <w:sz w:val="24"/>
          <w:szCs w:val="24"/>
          <w:lang w:val="hr-HR"/>
        </w:rPr>
        <w:tab/>
      </w:r>
      <w:r>
        <w:rPr>
          <w:rFonts w:ascii="Arial" w:eastAsia="SimSun" w:hAnsi="Arial" w:cs="Arial"/>
          <w:sz w:val="24"/>
          <w:szCs w:val="24"/>
          <w:lang w:val="hr-HR" w:eastAsia="hr-HR"/>
        </w:rPr>
        <w:t>Usporedba zaštite prirode između PPUG Raba i PPPGŽ</w:t>
      </w:r>
    </w:p>
    <w:p w:rsidR="003A63E1" w:rsidRDefault="003A63E1">
      <w:pPr>
        <w:widowControl/>
        <w:tabs>
          <w:tab w:val="left" w:pos="3402"/>
        </w:tabs>
        <w:spacing w:after="0" w:line="240" w:lineRule="auto"/>
        <w:ind w:left="1961" w:hanging="1961"/>
        <w:jc w:val="both"/>
        <w:rPr>
          <w:rFonts w:ascii="Arial" w:eastAsia="SimSun" w:hAnsi="Arial" w:cs="Arial"/>
          <w:sz w:val="24"/>
          <w:szCs w:val="24"/>
          <w:lang w:val="hr-HR" w:eastAsia="hr-HR"/>
        </w:rPr>
      </w:pPr>
    </w:p>
    <w:p w:rsidR="003A63E1" w:rsidRDefault="0063361E">
      <w:pPr>
        <w:widowControl/>
        <w:tabs>
          <w:tab w:val="left" w:pos="3402"/>
        </w:tabs>
        <w:spacing w:after="0" w:line="240" w:lineRule="auto"/>
        <w:ind w:left="1961" w:hanging="1961"/>
        <w:jc w:val="both"/>
        <w:rPr>
          <w:rFonts w:ascii="Arial" w:eastAsia="SimSun" w:hAnsi="Arial" w:cs="Arial"/>
          <w:sz w:val="24"/>
          <w:szCs w:val="24"/>
          <w:lang w:val="hr-HR" w:eastAsia="hr-HR"/>
        </w:rPr>
      </w:pPr>
      <w:r>
        <w:rPr>
          <w:rFonts w:ascii="Arial" w:eastAsia="SimSun" w:hAnsi="Arial" w:cs="Arial"/>
          <w:sz w:val="24"/>
          <w:szCs w:val="24"/>
          <w:lang w:val="hr-HR" w:eastAsia="hr-HR"/>
        </w:rPr>
        <w:t>Tablica br.</w:t>
      </w:r>
      <w:r>
        <w:rPr>
          <w:rFonts w:ascii="Arial" w:eastAsia="SimSun" w:hAnsi="Arial" w:cs="Arial"/>
          <w:sz w:val="24"/>
          <w:szCs w:val="24"/>
          <w:lang w:eastAsia="hr-HR"/>
        </w:rPr>
        <w:t xml:space="preserve"> </w:t>
      </w:r>
      <w:r>
        <w:rPr>
          <w:rFonts w:ascii="Arial" w:eastAsia="SimSun" w:hAnsi="Arial" w:cs="Arial"/>
          <w:sz w:val="24"/>
          <w:szCs w:val="24"/>
          <w:lang w:val="hr-HR" w:eastAsia="hr-HR"/>
        </w:rPr>
        <w:t>72.</w:t>
      </w:r>
      <w:r>
        <w:rPr>
          <w:rFonts w:ascii="Arial" w:eastAsia="SimSun" w:hAnsi="Arial" w:cs="Arial"/>
          <w:sz w:val="24"/>
          <w:szCs w:val="24"/>
          <w:lang w:val="hr-HR" w:eastAsia="hr-HR"/>
        </w:rPr>
        <w:tab/>
      </w:r>
      <w:r>
        <w:rPr>
          <w:rFonts w:ascii="Arial" w:eastAsia="Calibri" w:hAnsi="Arial" w:cs="Arial"/>
          <w:sz w:val="24"/>
          <w:szCs w:val="24"/>
          <w:lang w:val="hr-HR"/>
        </w:rPr>
        <w:t>Popis zaštićenih kulturnih dobara na području Grada Raba - Registar kulturnih dobara Republike Hrvatske</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73.</w:t>
      </w:r>
      <w:r>
        <w:rPr>
          <w:rFonts w:ascii="Arial" w:eastAsia="Calibri" w:hAnsi="Arial" w:cs="Arial"/>
          <w:sz w:val="24"/>
          <w:szCs w:val="24"/>
          <w:lang w:val="hr-HR"/>
        </w:rPr>
        <w:tab/>
        <w:t xml:space="preserve">Popis dodatnih zaštićenih </w:t>
      </w:r>
      <w:r>
        <w:rPr>
          <w:rFonts w:ascii="Arial" w:eastAsia="Calibri" w:hAnsi="Arial" w:cs="Arial"/>
          <w:sz w:val="24"/>
          <w:szCs w:val="24"/>
          <w:lang w:val="hr-HR"/>
        </w:rPr>
        <w:t>kulturnih dobara na području Grada Raba - Registar nepokretnih kulturnih dobara Republike Hrvatske</w:t>
      </w:r>
      <w:r>
        <w:rPr>
          <w:rFonts w:ascii="Arial" w:eastAsia="Calibri" w:hAnsi="Arial" w:cs="Arial"/>
          <w:sz w:val="24"/>
          <w:szCs w:val="24"/>
        </w:rPr>
        <w:t xml:space="preserve"> </w:t>
      </w:r>
      <w:r>
        <w:rPr>
          <w:rFonts w:ascii="Arial" w:eastAsia="Calibri" w:hAnsi="Arial" w:cs="Arial"/>
          <w:sz w:val="24"/>
          <w:szCs w:val="24"/>
          <w:lang w:val="hr-HR"/>
        </w:rPr>
        <w:t>prema podacima Uprave za zaštitu kulturne baštine Konzervatorskog odjela u Rijeci</w:t>
      </w:r>
    </w:p>
    <w:p w:rsidR="003A63E1" w:rsidRDefault="003A63E1">
      <w:pPr>
        <w:spacing w:after="0" w:line="240" w:lineRule="auto"/>
        <w:ind w:left="1961" w:hanging="196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74.</w:t>
      </w:r>
      <w:r>
        <w:rPr>
          <w:rFonts w:ascii="Arial" w:eastAsia="Calibri" w:hAnsi="Arial" w:cs="Arial"/>
          <w:sz w:val="24"/>
          <w:szCs w:val="24"/>
          <w:lang w:val="hr-HR"/>
        </w:rPr>
        <w:tab/>
      </w:r>
      <w:r>
        <w:rPr>
          <w:rFonts w:ascii="Arial" w:eastAsia="Arial" w:hAnsi="Arial" w:cs="Arial"/>
          <w:sz w:val="24"/>
          <w:szCs w:val="24"/>
          <w:lang w:val="hr-HR"/>
        </w:rPr>
        <w:t>O</w:t>
      </w:r>
      <w:r>
        <w:rPr>
          <w:rFonts w:ascii="Arial" w:eastAsia="Calibri" w:hAnsi="Arial" w:cs="Arial"/>
          <w:spacing w:val="-1"/>
          <w:sz w:val="24"/>
          <w:szCs w:val="24"/>
          <w:lang w:val="hr-HR"/>
        </w:rPr>
        <w:t>bvezni</w:t>
      </w:r>
      <w:r>
        <w:rPr>
          <w:rFonts w:ascii="Arial" w:eastAsia="Calibri" w:hAnsi="Arial" w:cs="Arial"/>
          <w:spacing w:val="-7"/>
          <w:sz w:val="24"/>
          <w:szCs w:val="24"/>
          <w:lang w:val="hr-HR"/>
        </w:rPr>
        <w:t xml:space="preserve"> </w:t>
      </w:r>
      <w:r>
        <w:rPr>
          <w:rFonts w:ascii="Arial" w:eastAsia="Calibri" w:hAnsi="Arial" w:cs="Arial"/>
          <w:sz w:val="24"/>
          <w:szCs w:val="24"/>
          <w:lang w:val="hr-HR"/>
        </w:rPr>
        <w:t>prostorni</w:t>
      </w:r>
      <w:r>
        <w:rPr>
          <w:rFonts w:ascii="Arial" w:eastAsia="Calibri" w:hAnsi="Arial" w:cs="Arial"/>
          <w:spacing w:val="-7"/>
          <w:sz w:val="24"/>
          <w:szCs w:val="24"/>
          <w:lang w:val="hr-HR"/>
        </w:rPr>
        <w:t xml:space="preserve"> </w:t>
      </w:r>
      <w:r>
        <w:rPr>
          <w:rFonts w:ascii="Arial" w:eastAsia="Calibri" w:hAnsi="Arial" w:cs="Arial"/>
          <w:sz w:val="24"/>
          <w:szCs w:val="24"/>
          <w:lang w:val="hr-HR"/>
        </w:rPr>
        <w:t>pokazatelji</w:t>
      </w:r>
      <w:r>
        <w:rPr>
          <w:rFonts w:ascii="Arial" w:eastAsia="Calibri" w:hAnsi="Arial" w:cs="Arial"/>
          <w:spacing w:val="-5"/>
          <w:sz w:val="24"/>
          <w:szCs w:val="24"/>
          <w:lang w:val="hr-HR"/>
        </w:rPr>
        <w:t xml:space="preserve"> </w:t>
      </w:r>
      <w:r>
        <w:rPr>
          <w:rFonts w:ascii="Arial" w:eastAsia="Calibri" w:hAnsi="Arial" w:cs="Arial"/>
          <w:spacing w:val="-1"/>
          <w:sz w:val="24"/>
          <w:szCs w:val="24"/>
          <w:lang w:val="hr-HR"/>
        </w:rPr>
        <w:t>za</w:t>
      </w:r>
      <w:r>
        <w:rPr>
          <w:rFonts w:ascii="Arial" w:eastAsia="Calibri" w:hAnsi="Arial" w:cs="Arial"/>
          <w:spacing w:val="-5"/>
          <w:sz w:val="24"/>
          <w:szCs w:val="24"/>
          <w:lang w:val="hr-HR"/>
        </w:rPr>
        <w:t xml:space="preserve"> </w:t>
      </w:r>
      <w:r>
        <w:rPr>
          <w:rFonts w:ascii="Arial" w:eastAsia="Calibri" w:hAnsi="Arial" w:cs="Arial"/>
          <w:spacing w:val="-1"/>
          <w:sz w:val="24"/>
          <w:szCs w:val="24"/>
          <w:lang w:val="hr-HR"/>
        </w:rPr>
        <w:t>Izvješće</w:t>
      </w:r>
      <w:r>
        <w:rPr>
          <w:rFonts w:ascii="Arial" w:eastAsia="Calibri" w:hAnsi="Arial" w:cs="Arial"/>
          <w:spacing w:val="-8"/>
          <w:sz w:val="24"/>
          <w:szCs w:val="24"/>
          <w:lang w:val="hr-HR"/>
        </w:rPr>
        <w:t xml:space="preserve"> </w:t>
      </w:r>
      <w:r>
        <w:rPr>
          <w:rFonts w:ascii="Arial" w:eastAsia="Calibri" w:hAnsi="Arial" w:cs="Arial"/>
          <w:sz w:val="24"/>
          <w:szCs w:val="24"/>
          <w:lang w:val="hr-HR"/>
        </w:rPr>
        <w:t>o</w:t>
      </w:r>
      <w:r>
        <w:rPr>
          <w:rFonts w:ascii="Arial" w:eastAsia="Calibri" w:hAnsi="Arial" w:cs="Arial"/>
          <w:spacing w:val="-7"/>
          <w:sz w:val="24"/>
          <w:szCs w:val="24"/>
          <w:lang w:val="hr-HR"/>
        </w:rPr>
        <w:t xml:space="preserve"> </w:t>
      </w:r>
      <w:r>
        <w:rPr>
          <w:rFonts w:ascii="Arial" w:eastAsia="Calibri" w:hAnsi="Arial" w:cs="Arial"/>
          <w:sz w:val="24"/>
          <w:szCs w:val="24"/>
          <w:lang w:val="hr-HR"/>
        </w:rPr>
        <w:t>stanju</w:t>
      </w:r>
      <w:r>
        <w:rPr>
          <w:rFonts w:ascii="Arial" w:eastAsia="Calibri" w:hAnsi="Arial" w:cs="Arial"/>
          <w:spacing w:val="-5"/>
          <w:sz w:val="24"/>
          <w:szCs w:val="24"/>
          <w:lang w:val="hr-HR"/>
        </w:rPr>
        <w:t xml:space="preserve"> </w:t>
      </w:r>
      <w:r>
        <w:rPr>
          <w:rFonts w:ascii="Arial" w:eastAsia="Calibri" w:hAnsi="Arial" w:cs="Arial"/>
          <w:sz w:val="24"/>
          <w:szCs w:val="24"/>
          <w:lang w:val="hr-HR"/>
        </w:rPr>
        <w:t>u</w:t>
      </w:r>
      <w:r>
        <w:rPr>
          <w:rFonts w:ascii="Arial" w:eastAsia="Calibri" w:hAnsi="Arial" w:cs="Arial"/>
          <w:spacing w:val="-7"/>
          <w:sz w:val="24"/>
          <w:szCs w:val="24"/>
          <w:lang w:val="hr-HR"/>
        </w:rPr>
        <w:t xml:space="preserve"> </w:t>
      </w:r>
      <w:r>
        <w:rPr>
          <w:rFonts w:ascii="Arial" w:eastAsia="Calibri" w:hAnsi="Arial" w:cs="Arial"/>
          <w:sz w:val="24"/>
          <w:szCs w:val="24"/>
          <w:lang w:val="hr-HR"/>
        </w:rPr>
        <w:t>prostoru</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Arial" w:hAnsi="Arial" w:cs="Arial"/>
          <w:sz w:val="24"/>
          <w:szCs w:val="24"/>
          <w:lang w:val="hr-HR"/>
        </w:rPr>
        <w:t>Tablica br. 75.</w:t>
      </w:r>
      <w:r>
        <w:rPr>
          <w:rFonts w:ascii="Arial" w:eastAsia="Arial" w:hAnsi="Arial" w:cs="Arial"/>
          <w:sz w:val="24"/>
          <w:szCs w:val="24"/>
          <w:lang w:val="hr-HR"/>
        </w:rPr>
        <w:tab/>
        <w:t xml:space="preserve">Prostorni planovi koji su </w:t>
      </w:r>
      <w:r>
        <w:rPr>
          <w:rFonts w:ascii="Arial" w:eastAsia="Arial" w:hAnsi="Arial" w:cs="Arial"/>
          <w:sz w:val="24"/>
          <w:szCs w:val="24"/>
          <w:lang w:val="hr-HR"/>
        </w:rPr>
        <w:t xml:space="preserve">bili </w:t>
      </w:r>
      <w:r>
        <w:rPr>
          <w:rFonts w:ascii="Arial" w:eastAsia="Arial" w:hAnsi="Arial" w:cs="Arial"/>
          <w:sz w:val="24"/>
          <w:szCs w:val="24"/>
          <w:lang w:val="hr-HR"/>
        </w:rPr>
        <w:t>na snazi na području Grada Raba</w:t>
      </w:r>
      <w:r>
        <w:rPr>
          <w:rFonts w:ascii="Arial" w:eastAsia="Arial" w:hAnsi="Arial" w:cs="Arial"/>
          <w:sz w:val="24"/>
          <w:szCs w:val="24"/>
          <w:lang w:val="hr-HR"/>
        </w:rPr>
        <w:t xml:space="preserve"> krajem 2020. godine</w:t>
      </w:r>
    </w:p>
    <w:p w:rsidR="003A63E1" w:rsidRDefault="003A63E1">
      <w:pPr>
        <w:spacing w:after="0" w:line="240" w:lineRule="auto"/>
        <w:ind w:left="1961" w:hanging="1961"/>
        <w:jc w:val="both"/>
        <w:rPr>
          <w:rFonts w:ascii="Arial" w:eastAsia="Arial"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Arial" w:hAnsi="Arial" w:cs="Arial"/>
          <w:sz w:val="24"/>
          <w:szCs w:val="24"/>
          <w:lang w:val="hr-HR"/>
        </w:rPr>
        <w:t>Tablica br. 76.</w:t>
      </w:r>
      <w:r>
        <w:rPr>
          <w:rFonts w:ascii="Arial" w:eastAsia="Arial" w:hAnsi="Arial" w:cs="Arial"/>
          <w:sz w:val="24"/>
          <w:szCs w:val="24"/>
          <w:lang w:val="hr-HR"/>
        </w:rPr>
        <w:tab/>
      </w:r>
      <w:r>
        <w:rPr>
          <w:rFonts w:ascii="Arial" w:eastAsia="Arial" w:hAnsi="Arial" w:cs="Arial"/>
          <w:sz w:val="24"/>
          <w:szCs w:val="24"/>
          <w:lang w:val="hr-HR"/>
        </w:rPr>
        <w:t>Prostorni planovi</w:t>
      </w:r>
      <w:r>
        <w:rPr>
          <w:rFonts w:ascii="Arial" w:eastAsia="Arial" w:hAnsi="Arial" w:cs="Arial"/>
          <w:sz w:val="24"/>
          <w:szCs w:val="24"/>
          <w:lang w:val="hr-HR"/>
        </w:rPr>
        <w:t xml:space="preserve"> na području </w:t>
      </w:r>
      <w:r>
        <w:rPr>
          <w:rFonts w:ascii="Arial" w:eastAsia="Arial" w:hAnsi="Arial" w:cs="Arial"/>
          <w:sz w:val="24"/>
          <w:szCs w:val="24"/>
          <w:lang w:val="hr-HR"/>
        </w:rPr>
        <w:t>Grada Raba</w:t>
      </w:r>
      <w:r>
        <w:rPr>
          <w:rFonts w:ascii="Arial" w:eastAsia="Arial" w:hAnsi="Arial" w:cs="Arial"/>
          <w:sz w:val="24"/>
          <w:szCs w:val="24"/>
          <w:lang w:val="hr-HR"/>
        </w:rPr>
        <w:t xml:space="preserve"> čija je izrada bila u tijeku/započela</w:t>
      </w:r>
      <w:r>
        <w:rPr>
          <w:rFonts w:ascii="Arial" w:eastAsia="Arial" w:hAnsi="Arial" w:cs="Arial"/>
          <w:sz w:val="24"/>
          <w:szCs w:val="24"/>
          <w:lang w:val="hr-HR"/>
        </w:rPr>
        <w:t xml:space="preserve"> </w:t>
      </w:r>
      <w:r>
        <w:rPr>
          <w:rFonts w:ascii="Arial" w:hAnsi="Arial" w:cs="Arial"/>
          <w:sz w:val="24"/>
          <w:szCs w:val="24"/>
          <w:lang w:val="hr-HR"/>
        </w:rPr>
        <w:t>u promatranom četverogodišnjem razdoblju</w:t>
      </w:r>
    </w:p>
    <w:p w:rsidR="003A63E1" w:rsidRDefault="003A63E1">
      <w:pPr>
        <w:widowControl/>
        <w:tabs>
          <w:tab w:val="left" w:pos="1701"/>
        </w:tabs>
        <w:spacing w:after="0" w:line="240" w:lineRule="auto"/>
        <w:ind w:left="1701" w:hanging="1701"/>
        <w:contextualSpacing/>
        <w:jc w:val="both"/>
        <w:rPr>
          <w:rFonts w:ascii="Arial" w:eastAsia="Calibri" w:hAnsi="Arial" w:cs="Arial"/>
          <w:sz w:val="24"/>
          <w:szCs w:val="24"/>
          <w:lang w:val="hr-HR" w:eastAsia="hr-HR"/>
        </w:rPr>
      </w:pPr>
    </w:p>
    <w:p w:rsidR="003A63E1" w:rsidRDefault="0063361E">
      <w:pPr>
        <w:widowControl/>
        <w:spacing w:after="0" w:line="240" w:lineRule="auto"/>
        <w:ind w:left="1961" w:hanging="1961"/>
        <w:contextualSpacing/>
        <w:jc w:val="both"/>
        <w:rPr>
          <w:rFonts w:ascii="Arial" w:eastAsia="Calibri" w:hAnsi="Arial" w:cs="Arial"/>
          <w:sz w:val="24"/>
          <w:szCs w:val="24"/>
          <w:lang w:val="hr-HR" w:eastAsia="hr-HR"/>
        </w:rPr>
      </w:pPr>
      <w:r>
        <w:rPr>
          <w:rFonts w:ascii="Arial" w:eastAsia="Calibri" w:hAnsi="Arial" w:cs="Arial"/>
          <w:sz w:val="24"/>
          <w:szCs w:val="24"/>
          <w:lang w:val="hr-HR" w:eastAsia="hr-HR"/>
        </w:rPr>
        <w:t xml:space="preserve">Tablica </w:t>
      </w:r>
      <w:r>
        <w:rPr>
          <w:rFonts w:ascii="Arial" w:eastAsia="Calibri" w:hAnsi="Arial" w:cs="Arial"/>
          <w:sz w:val="24"/>
          <w:szCs w:val="24"/>
          <w:lang w:val="hr-HR" w:eastAsia="hr-HR"/>
        </w:rPr>
        <w:t>br.</w:t>
      </w:r>
      <w:r>
        <w:rPr>
          <w:rFonts w:ascii="Arial" w:eastAsia="Calibri" w:hAnsi="Arial" w:cs="Arial"/>
          <w:sz w:val="24"/>
          <w:szCs w:val="24"/>
          <w:lang w:eastAsia="hr-HR"/>
        </w:rPr>
        <w:t xml:space="preserve"> </w:t>
      </w:r>
      <w:r>
        <w:rPr>
          <w:rFonts w:ascii="Arial" w:eastAsia="Calibri" w:hAnsi="Arial" w:cs="Arial"/>
          <w:sz w:val="24"/>
          <w:szCs w:val="24"/>
          <w:lang w:val="hr-HR" w:eastAsia="hr-HR"/>
        </w:rPr>
        <w:t>77.</w:t>
      </w:r>
      <w:r>
        <w:rPr>
          <w:rFonts w:ascii="Arial" w:eastAsia="Calibri" w:hAnsi="Arial" w:cs="Arial"/>
          <w:sz w:val="24"/>
          <w:szCs w:val="24"/>
          <w:lang w:val="hr-HR" w:eastAsia="hr-HR"/>
        </w:rPr>
        <w:tab/>
      </w:r>
      <w:r>
        <w:rPr>
          <w:rFonts w:ascii="Arial" w:eastAsia="Calibri" w:hAnsi="Arial" w:cs="Arial"/>
          <w:sz w:val="24"/>
          <w:szCs w:val="24"/>
          <w:lang w:val="hr-HR"/>
        </w:rPr>
        <w:t>Broj izdanih akata za građenje na području Grada Raba</w:t>
      </w:r>
    </w:p>
    <w:p w:rsidR="003A63E1" w:rsidRDefault="003A63E1">
      <w:pPr>
        <w:widowControl/>
        <w:tabs>
          <w:tab w:val="left" w:pos="1701"/>
        </w:tabs>
        <w:spacing w:after="0" w:line="240" w:lineRule="auto"/>
        <w:ind w:left="1701" w:hanging="1701"/>
        <w:contextualSpacing/>
        <w:jc w:val="both"/>
        <w:rPr>
          <w:rFonts w:ascii="Arial" w:eastAsia="Calibri" w:hAnsi="Arial" w:cs="Arial"/>
          <w:sz w:val="24"/>
          <w:szCs w:val="24"/>
          <w:lang w:val="hr-HR" w:eastAsia="hr-HR"/>
        </w:rPr>
      </w:pPr>
    </w:p>
    <w:p w:rsidR="003A63E1" w:rsidRDefault="0063361E">
      <w:pPr>
        <w:widowControl/>
        <w:spacing w:after="0" w:line="240" w:lineRule="auto"/>
        <w:ind w:left="1961" w:hanging="1961"/>
        <w:jc w:val="both"/>
        <w:rPr>
          <w:rFonts w:ascii="Arial" w:eastAsia="SimSun" w:hAnsi="Arial" w:cs="Arial"/>
          <w:sz w:val="24"/>
          <w:szCs w:val="24"/>
          <w:lang w:val="hr-HR" w:eastAsia="hr-HR"/>
        </w:rPr>
      </w:pPr>
      <w:r>
        <w:rPr>
          <w:rFonts w:ascii="Arial" w:eastAsia="SimSun" w:hAnsi="Arial" w:cs="Arial"/>
          <w:sz w:val="24"/>
          <w:szCs w:val="24"/>
          <w:lang w:val="hr-HR" w:eastAsia="hr-HR"/>
        </w:rPr>
        <w:t>Tablica br.</w:t>
      </w:r>
      <w:r>
        <w:rPr>
          <w:rFonts w:ascii="Arial" w:eastAsia="SimSun" w:hAnsi="Arial" w:cs="Arial"/>
          <w:sz w:val="24"/>
          <w:szCs w:val="24"/>
          <w:lang w:eastAsia="hr-HR"/>
        </w:rPr>
        <w:t xml:space="preserve"> </w:t>
      </w:r>
      <w:r>
        <w:rPr>
          <w:rFonts w:ascii="Arial" w:eastAsia="SimSun" w:hAnsi="Arial" w:cs="Arial"/>
          <w:sz w:val="24"/>
          <w:szCs w:val="24"/>
          <w:lang w:val="hr-HR" w:eastAsia="hr-HR"/>
        </w:rPr>
        <w:t>78.</w:t>
      </w:r>
      <w:r>
        <w:rPr>
          <w:rFonts w:ascii="Arial" w:eastAsia="SimSun" w:hAnsi="Arial" w:cs="Arial"/>
          <w:sz w:val="24"/>
          <w:szCs w:val="24"/>
          <w:lang w:eastAsia="hr-HR"/>
        </w:rPr>
        <w:tab/>
      </w:r>
      <w:r>
        <w:rPr>
          <w:rFonts w:ascii="Arial" w:eastAsia="Calibri" w:hAnsi="Arial" w:cs="Arial"/>
          <w:sz w:val="24"/>
          <w:szCs w:val="24"/>
          <w:lang w:val="hr-HR"/>
        </w:rPr>
        <w:t>Strateški</w:t>
      </w:r>
      <w:r>
        <w:rPr>
          <w:rFonts w:ascii="Arial" w:eastAsia="Calibri" w:hAnsi="Arial" w:cs="Arial"/>
          <w:spacing w:val="-1"/>
          <w:sz w:val="24"/>
          <w:szCs w:val="24"/>
          <w:lang w:val="hr-HR"/>
        </w:rPr>
        <w:t xml:space="preserve"> </w:t>
      </w:r>
      <w:r>
        <w:rPr>
          <w:rFonts w:ascii="Arial" w:eastAsia="Calibri" w:hAnsi="Arial" w:cs="Arial"/>
          <w:sz w:val="24"/>
          <w:szCs w:val="24"/>
          <w:lang w:val="hr-HR"/>
        </w:rPr>
        <w:t>ciljevi,</w:t>
      </w:r>
      <w:r>
        <w:rPr>
          <w:rFonts w:ascii="Arial" w:eastAsia="Calibri" w:hAnsi="Arial" w:cs="Arial"/>
          <w:spacing w:val="-1"/>
          <w:sz w:val="24"/>
          <w:szCs w:val="24"/>
          <w:lang w:val="hr-HR"/>
        </w:rPr>
        <w:t xml:space="preserve"> </w:t>
      </w:r>
      <w:r>
        <w:rPr>
          <w:rFonts w:ascii="Arial" w:eastAsia="Calibri" w:hAnsi="Arial" w:cs="Arial"/>
          <w:sz w:val="24"/>
          <w:szCs w:val="24"/>
          <w:lang w:val="hr-HR"/>
        </w:rPr>
        <w:t>prioriteti</w:t>
      </w:r>
      <w:r>
        <w:rPr>
          <w:rFonts w:ascii="Arial" w:eastAsia="Calibri" w:hAnsi="Arial" w:cs="Arial"/>
          <w:spacing w:val="-2"/>
          <w:sz w:val="24"/>
          <w:szCs w:val="24"/>
          <w:lang w:val="hr-HR"/>
        </w:rPr>
        <w:t xml:space="preserve"> </w:t>
      </w:r>
      <w:r>
        <w:rPr>
          <w:rFonts w:ascii="Arial" w:eastAsia="Calibri" w:hAnsi="Arial" w:cs="Arial"/>
          <w:sz w:val="24"/>
          <w:szCs w:val="24"/>
          <w:lang w:val="hr-HR"/>
        </w:rPr>
        <w:t>i</w:t>
      </w:r>
      <w:r>
        <w:rPr>
          <w:rFonts w:ascii="Arial" w:eastAsia="Calibri" w:hAnsi="Arial" w:cs="Arial"/>
          <w:spacing w:val="-3"/>
          <w:sz w:val="24"/>
          <w:szCs w:val="24"/>
          <w:lang w:val="hr-HR"/>
        </w:rPr>
        <w:t xml:space="preserve"> </w:t>
      </w:r>
      <w:r>
        <w:rPr>
          <w:rFonts w:ascii="Arial" w:eastAsia="Calibri" w:hAnsi="Arial" w:cs="Arial"/>
          <w:sz w:val="24"/>
          <w:szCs w:val="24"/>
          <w:lang w:val="hr-HR"/>
        </w:rPr>
        <w:t>mjere</w:t>
      </w:r>
      <w:r>
        <w:rPr>
          <w:rFonts w:ascii="Arial" w:eastAsia="Calibri" w:hAnsi="Arial" w:cs="Arial"/>
          <w:spacing w:val="-3"/>
          <w:sz w:val="24"/>
          <w:szCs w:val="24"/>
          <w:lang w:val="hr-HR"/>
        </w:rPr>
        <w:t xml:space="preserve"> </w:t>
      </w:r>
      <w:r>
        <w:rPr>
          <w:rFonts w:ascii="Arial" w:eastAsia="Calibri" w:hAnsi="Arial" w:cs="Arial"/>
          <w:sz w:val="24"/>
          <w:szCs w:val="24"/>
          <w:lang w:val="hr-HR"/>
        </w:rPr>
        <w:t>razvoja Grada Raba</w:t>
      </w:r>
    </w:p>
    <w:p w:rsidR="003A63E1" w:rsidRDefault="003A63E1">
      <w:pPr>
        <w:tabs>
          <w:tab w:val="left" w:pos="1701"/>
        </w:tabs>
        <w:spacing w:after="0" w:line="240" w:lineRule="auto"/>
        <w:ind w:left="1701" w:hanging="170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 br.</w:t>
      </w:r>
      <w:r>
        <w:rPr>
          <w:rFonts w:ascii="Arial" w:eastAsia="Calibri" w:hAnsi="Arial" w:cs="Arial"/>
          <w:sz w:val="24"/>
          <w:szCs w:val="24"/>
          <w:lang w:val="hr-HR"/>
        </w:rPr>
        <w:t xml:space="preserve"> </w:t>
      </w:r>
      <w:r>
        <w:rPr>
          <w:rFonts w:ascii="Arial" w:eastAsia="Calibri" w:hAnsi="Arial" w:cs="Arial"/>
          <w:sz w:val="24"/>
          <w:szCs w:val="24"/>
          <w:lang w:val="hr-HR"/>
        </w:rPr>
        <w:t>79.</w:t>
      </w:r>
      <w:r>
        <w:rPr>
          <w:rFonts w:ascii="Arial" w:eastAsia="Calibri" w:hAnsi="Arial" w:cs="Arial"/>
          <w:sz w:val="24"/>
          <w:szCs w:val="24"/>
          <w:lang w:val="hr-HR"/>
        </w:rPr>
        <w:tab/>
        <w:t>Provedba projekata na području Grada Raba u periodu 2017. – 2020</w:t>
      </w:r>
    </w:p>
    <w:p w:rsidR="003A63E1" w:rsidRDefault="003A63E1">
      <w:pPr>
        <w:tabs>
          <w:tab w:val="left" w:pos="1701"/>
        </w:tabs>
        <w:autoSpaceDE w:val="0"/>
        <w:autoSpaceDN w:val="0"/>
        <w:spacing w:after="0" w:line="240" w:lineRule="auto"/>
        <w:ind w:left="1701" w:hanging="1701"/>
        <w:jc w:val="both"/>
        <w:rPr>
          <w:rFonts w:ascii="Arial" w:eastAsia="Calibri" w:hAnsi="Arial" w:cs="Arial"/>
          <w:sz w:val="24"/>
          <w:szCs w:val="24"/>
          <w:lang w:val="hr-HR"/>
        </w:rPr>
      </w:pPr>
    </w:p>
    <w:p w:rsidR="003A63E1" w:rsidRDefault="0063361E">
      <w:pPr>
        <w:autoSpaceDE w:val="0"/>
        <w:autoSpaceDN w:val="0"/>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5"/>
          <w:sz w:val="24"/>
          <w:szCs w:val="24"/>
          <w:lang w:val="hr-HR"/>
        </w:rPr>
        <w:t xml:space="preserve"> </w:t>
      </w:r>
      <w:r>
        <w:rPr>
          <w:rFonts w:ascii="Arial" w:eastAsia="Calibri" w:hAnsi="Arial" w:cs="Arial"/>
          <w:sz w:val="24"/>
          <w:szCs w:val="24"/>
          <w:lang w:val="hr-HR"/>
        </w:rPr>
        <w:t>br.</w:t>
      </w:r>
      <w:r>
        <w:rPr>
          <w:rFonts w:ascii="Arial" w:eastAsia="Calibri" w:hAnsi="Arial" w:cs="Arial"/>
          <w:sz w:val="24"/>
          <w:szCs w:val="24"/>
          <w:lang w:val="hr-HR"/>
        </w:rPr>
        <w:t xml:space="preserve"> </w:t>
      </w:r>
      <w:r>
        <w:rPr>
          <w:rFonts w:ascii="Arial" w:eastAsia="Calibri" w:hAnsi="Arial" w:cs="Arial"/>
          <w:sz w:val="24"/>
          <w:szCs w:val="24"/>
          <w:lang w:val="hr-HR"/>
        </w:rPr>
        <w:t>80.</w:t>
      </w:r>
      <w:r>
        <w:rPr>
          <w:rFonts w:ascii="Arial" w:eastAsia="Calibri" w:hAnsi="Arial" w:cs="Arial"/>
          <w:spacing w:val="-2"/>
          <w:sz w:val="24"/>
          <w:szCs w:val="24"/>
          <w:lang w:val="hr-HR"/>
        </w:rPr>
        <w:tab/>
      </w:r>
      <w:r>
        <w:rPr>
          <w:rFonts w:ascii="Arial" w:eastAsia="SimSun" w:hAnsi="Arial" w:cs="Arial"/>
          <w:sz w:val="24"/>
          <w:szCs w:val="24"/>
          <w:lang w:val="hr-HR" w:eastAsia="hr-HR"/>
        </w:rPr>
        <w:t xml:space="preserve">Obaveza izrade urbanističkih </w:t>
      </w:r>
      <w:r>
        <w:rPr>
          <w:rFonts w:ascii="Arial" w:eastAsia="SimSun" w:hAnsi="Arial" w:cs="Arial"/>
          <w:sz w:val="24"/>
          <w:szCs w:val="24"/>
          <w:lang w:eastAsia="hr-HR"/>
        </w:rPr>
        <w:t xml:space="preserve">i detaljnih </w:t>
      </w:r>
      <w:r>
        <w:rPr>
          <w:rFonts w:ascii="Arial" w:eastAsia="SimSun" w:hAnsi="Arial" w:cs="Arial"/>
          <w:sz w:val="24"/>
          <w:szCs w:val="24"/>
          <w:lang w:val="hr-HR" w:eastAsia="hr-HR"/>
        </w:rPr>
        <w:t>planova uređenja na području Grada Raba</w:t>
      </w:r>
    </w:p>
    <w:p w:rsidR="003A63E1" w:rsidRDefault="003A63E1">
      <w:pPr>
        <w:tabs>
          <w:tab w:val="left" w:pos="1701"/>
        </w:tabs>
        <w:spacing w:after="0" w:line="240" w:lineRule="auto"/>
        <w:ind w:left="1701" w:hanging="1701"/>
        <w:jc w:val="both"/>
        <w:rPr>
          <w:rFonts w:ascii="Arial" w:eastAsia="Calibri" w:hAnsi="Arial" w:cs="Arial"/>
          <w:sz w:val="24"/>
          <w:szCs w:val="24"/>
          <w:lang w:val="hr-HR"/>
        </w:rPr>
      </w:pPr>
    </w:p>
    <w:p w:rsidR="003A63E1" w:rsidRDefault="0063361E">
      <w:pPr>
        <w:spacing w:after="0" w:line="240" w:lineRule="auto"/>
        <w:ind w:left="1961" w:hanging="1961"/>
        <w:jc w:val="both"/>
        <w:rPr>
          <w:rFonts w:ascii="Arial" w:eastAsia="Calibri" w:hAnsi="Arial" w:cs="Arial"/>
          <w:sz w:val="24"/>
          <w:szCs w:val="24"/>
          <w:lang w:val="hr-HR"/>
        </w:rPr>
      </w:pPr>
      <w:r>
        <w:rPr>
          <w:rFonts w:ascii="Arial" w:eastAsia="Calibri" w:hAnsi="Arial" w:cs="Arial"/>
          <w:sz w:val="24"/>
          <w:szCs w:val="24"/>
          <w:lang w:val="hr-HR"/>
        </w:rPr>
        <w:t>Tablica</w:t>
      </w:r>
      <w:r>
        <w:rPr>
          <w:rFonts w:ascii="Arial" w:eastAsia="Calibri" w:hAnsi="Arial" w:cs="Arial"/>
          <w:spacing w:val="-5"/>
          <w:sz w:val="24"/>
          <w:szCs w:val="24"/>
          <w:lang w:val="hr-HR"/>
        </w:rPr>
        <w:t xml:space="preserve"> br.</w:t>
      </w:r>
      <w:r>
        <w:rPr>
          <w:rFonts w:ascii="Arial" w:eastAsia="Calibri" w:hAnsi="Arial" w:cs="Arial"/>
          <w:spacing w:val="-5"/>
          <w:sz w:val="24"/>
          <w:szCs w:val="24"/>
          <w:lang w:val="hr-HR"/>
        </w:rPr>
        <w:t xml:space="preserve"> </w:t>
      </w:r>
      <w:r>
        <w:rPr>
          <w:rFonts w:ascii="Arial" w:eastAsia="Calibri" w:hAnsi="Arial" w:cs="Arial"/>
          <w:sz w:val="24"/>
          <w:szCs w:val="24"/>
          <w:lang w:val="hr-HR"/>
        </w:rPr>
        <w:t>81.</w:t>
      </w:r>
      <w:r>
        <w:rPr>
          <w:rFonts w:ascii="Arial" w:eastAsia="Calibri" w:hAnsi="Arial" w:cs="Arial"/>
          <w:sz w:val="24"/>
          <w:szCs w:val="24"/>
          <w:lang w:val="hr-HR"/>
        </w:rPr>
        <w:tab/>
      </w:r>
      <w:r>
        <w:rPr>
          <w:rFonts w:ascii="Arial" w:eastAsia="Calibri" w:hAnsi="Arial" w:cs="Arial"/>
          <w:sz w:val="24"/>
          <w:szCs w:val="24"/>
          <w:lang w:val="hr-HR" w:eastAsia="hr-HR"/>
        </w:rPr>
        <w:t xml:space="preserve">Pregled </w:t>
      </w:r>
      <w:r>
        <w:rPr>
          <w:rFonts w:ascii="Arial" w:eastAsia="Calibri" w:hAnsi="Arial" w:cs="Arial"/>
          <w:sz w:val="24"/>
          <w:szCs w:val="24"/>
          <w:lang w:eastAsia="hr-HR"/>
        </w:rPr>
        <w:t>urbanističkih/detaljnih planova uređenja</w:t>
      </w:r>
      <w:r>
        <w:rPr>
          <w:rFonts w:ascii="Arial" w:eastAsia="Calibri" w:hAnsi="Arial" w:cs="Arial"/>
          <w:sz w:val="24"/>
          <w:szCs w:val="24"/>
          <w:lang w:val="hr-HR" w:eastAsia="hr-HR"/>
        </w:rPr>
        <w:t xml:space="preserve"> na temelju važećeg PPUG-a</w:t>
      </w:r>
    </w:p>
    <w:p w:rsidR="003A63E1" w:rsidRDefault="003A63E1">
      <w:pPr>
        <w:spacing w:after="0" w:line="240" w:lineRule="auto"/>
        <w:jc w:val="both"/>
        <w:rPr>
          <w:rFonts w:ascii="Arial" w:hAnsi="Arial" w:cs="Arial"/>
          <w:color w:val="FF0000"/>
          <w:sz w:val="24"/>
          <w:szCs w:val="24"/>
          <w:lang w:val="hr-HR"/>
        </w:rPr>
      </w:pPr>
    </w:p>
    <w:sectPr w:rsidR="003A63E1">
      <w:pgSz w:w="11906" w:h="16838"/>
      <w:pgMar w:top="1440" w:right="1080" w:bottom="1440" w:left="1800" w:header="720" w:footer="720" w:gutter="0"/>
      <w:pgBorders w:offsetFrom="page">
        <w:top w:val="single" w:sz="18" w:space="24" w:color="FFFFFF" w:themeColor="background1"/>
        <w:left w:val="single" w:sz="18" w:space="24" w:color="FFFFFF" w:themeColor="background1"/>
        <w:right w:val="single" w:sz="18" w:space="24" w:color="FFFFFF" w:themeColor="background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61E" w:rsidRDefault="0063361E">
      <w:pPr>
        <w:spacing w:line="240" w:lineRule="auto"/>
      </w:pPr>
    </w:p>
  </w:endnote>
  <w:endnote w:type="continuationSeparator" w:id="0">
    <w:p w:rsidR="0063361E" w:rsidRDefault="006336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B!Conduit-Light">
    <w:altName w:val="Segoe Print"/>
    <w:charset w:val="EE"/>
    <w:family w:val="swiss"/>
    <w:pitch w:val="default"/>
    <w:sig w:usb0="00000000"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E1" w:rsidRDefault="003A63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E1" w:rsidRDefault="0063361E">
    <w:pPr>
      <w:pStyle w:val="Footer"/>
    </w:pPr>
    <w:r>
      <w:rPr>
        <w:noProof/>
        <w:lang w:val="hr-HR" w:eastAsia="hr-HR"/>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3E1" w:rsidRDefault="0063361E">
                          <w:pPr>
                            <w:pStyle w:val="Footer"/>
                            <w:rPr>
                              <w:lang w:val="hr-HR"/>
                            </w:rPr>
                          </w:pPr>
                          <w:r>
                            <w:rPr>
                              <w:lang w:val="hr-HR"/>
                            </w:rPr>
                            <w:fldChar w:fldCharType="begin"/>
                          </w:r>
                          <w:r>
                            <w:rPr>
                              <w:lang w:val="hr-HR"/>
                            </w:rPr>
                            <w:instrText xml:space="preserve"> PAGE  \* MERGEFORMAT </w:instrText>
                          </w:r>
                          <w:r>
                            <w:rPr>
                              <w:lang w:val="hr-HR"/>
                            </w:rPr>
                            <w:fldChar w:fldCharType="separate"/>
                          </w:r>
                          <w:r w:rsidR="000207BE">
                            <w:rPr>
                              <w:noProof/>
                              <w:lang w:val="hr-HR"/>
                            </w:rPr>
                            <w:t>7</w:t>
                          </w:r>
                          <w:r>
                            <w:rPr>
                              <w:lang w:val="hr-H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31"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8gUwIAAAsFAAAOAAAAZHJzL2Uyb0RvYy54bWysVMFu2zAMvQ/YPwi6r05TrAiCOkXWosOA&#10;YC2WFjsrstQYk0RBUmJnX78nOU6HbpcOu8i0SD6Sj6Surntr2F6F2JKr+fnZhDPlJDWte6750+Pd&#10;hxlnMQnXCENO1fygIr9evH931fm5mtKWTKMCA4iL887XfJuSn1dVlFtlRTwjrxyUmoIVCb/huWqC&#10;6IBuTTWdTC6rjkLjA0kVI25vByVfFHytlUz3WkeVmKk5ckvlDOXc5LNaXIn5cxB+28pjGuIfsrCi&#10;dQh6groVSbBdaP+Asq0MFEmnM0m2Iq1bqUoNqOZ88qqa9VZ4VWoBOdGfaIr/D1Z+3T8E1jY1n15w&#10;5oRFjx5Vn9gn6hmuwE/n4xxmaw/D1OMefR7vIy5z2b0ONn9REIMeTB9O7GY0mZ1m09lsApWEbvwB&#10;fvXi7kNMnxVZloWaB7SvsCr2q5gG09EkR3N01xpTWmgc62p+efFxUhxOGoAbhxi5iCHZIqWDURnB&#10;uG9Ko/ySc74og6duTGB7gZERUiqXSrkFCdbZSiPsWxyP9tlVlaF8i/PJo0Qml07OtnUUSr2v0m5+&#10;jCnrwX5kYKg7U5D6TX9s7oaaA3obaNiO6OVdC/5XIqYHEbAO6BlWPN3j0IbAMx0lzrYUfv7tPttj&#10;SqHlrMN61dxh/zkzXxymN2/iKIRR2IyC29kbAvnneDq8LCIcQjKjqAPZ79j7ZY4BlXASkWqeRvEm&#10;DSuOd0Oq5bIYYd+8SCu39jJDl2b75S5hhspoZVIGJo5kYePKcB5fh7zSv/8Xq5c3bPE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L&#10;s68gUwIAAAsFAAAOAAAAAAAAAAAAAAAAAC4CAABkcnMvZTJvRG9jLnhtbFBLAQItABQABgAIAAAA&#10;IQBxqtG51wAAAAUBAAAPAAAAAAAAAAAAAAAAAK0EAABkcnMvZG93bnJldi54bWxQSwUGAAAAAAQA&#10;BADzAAAAsQUAAAAA&#10;" filled="f" stroked="f" strokeweight=".5pt">
              <v:textbox style="mso-fit-shape-to-text:t" inset="0,0,0,0">
                <w:txbxContent>
                  <w:p w:rsidR="003A63E1" w:rsidRDefault="0063361E">
                    <w:pPr>
                      <w:pStyle w:val="Footer"/>
                      <w:rPr>
                        <w:lang w:val="hr-HR"/>
                      </w:rPr>
                    </w:pPr>
                    <w:r>
                      <w:rPr>
                        <w:lang w:val="hr-HR"/>
                      </w:rPr>
                      <w:fldChar w:fldCharType="begin"/>
                    </w:r>
                    <w:r>
                      <w:rPr>
                        <w:lang w:val="hr-HR"/>
                      </w:rPr>
                      <w:instrText xml:space="preserve"> PAGE  \* MERGEFORMAT </w:instrText>
                    </w:r>
                    <w:r>
                      <w:rPr>
                        <w:lang w:val="hr-HR"/>
                      </w:rPr>
                      <w:fldChar w:fldCharType="separate"/>
                    </w:r>
                    <w:r w:rsidR="000207BE">
                      <w:rPr>
                        <w:noProof/>
                        <w:lang w:val="hr-HR"/>
                      </w:rPr>
                      <w:t>7</w:t>
                    </w:r>
                    <w:r>
                      <w:rPr>
                        <w:lang w:val="hr-HR"/>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E1" w:rsidRDefault="0063361E">
    <w:pPr>
      <w:pStyle w:val="Footer"/>
    </w:pPr>
    <w:r>
      <w:rPr>
        <w:noProof/>
        <w:lang w:val="hr-HR" w:eastAsia="hr-HR"/>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3E1" w:rsidRDefault="0063361E">
                          <w:pPr>
                            <w:pStyle w:val="Footer"/>
                            <w:rPr>
                              <w:lang w:val="hr-HR"/>
                            </w:rPr>
                          </w:pPr>
                          <w:r>
                            <w:rPr>
                              <w:lang w:val="hr-HR"/>
                            </w:rPr>
                            <w:fldChar w:fldCharType="begin"/>
                          </w:r>
                          <w:r>
                            <w:rPr>
                              <w:lang w:val="hr-HR"/>
                            </w:rPr>
                            <w:instrText xml:space="preserve"> PAGE  \* MERGEFORMAT </w:instrText>
                          </w:r>
                          <w:r>
                            <w:rPr>
                              <w:lang w:val="hr-HR"/>
                            </w:rPr>
                            <w:fldChar w:fldCharType="separate"/>
                          </w:r>
                          <w:r>
                            <w:rPr>
                              <w:lang w:val="hr-HR"/>
                            </w:rPr>
                            <w:t>79</w:t>
                          </w:r>
                          <w:r>
                            <w:rPr>
                              <w:lang w:val="hr-H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OVAIAABIFAAAOAAAAZHJzL2Uyb0RvYy54bWysVFtv0zAUfkfiP1h+Z+mKGFW1dCqbhpAm&#10;Nq1DPLuOvUbYPpbtNSm/ns9Ok6HByxAvzsm5fOd+zi96a9hehdiSq/npyYwz5SQ1rXus+beH63cL&#10;zmISrhGGnKr5QUV+sXr75rzzSzWnHZlGBQYQF5edr/kuJb+sqih3yop4Ql45CDUFKxJ+w2PVBNEB&#10;3ZpqPpudVR2FxgeSKkZwrwYhXxV8rZVMt1pHlZipOWJL5Q3l3ea3Wp2L5WMQftfKYxjiH6KwonVw&#10;OkFdiSTYU2j/gLKtDBRJpxNJtiKtW6lKDsjmdPYim81OeFVyQXGin8oU/x+s/Lq/C6xtaj7/yJkT&#10;Fj16UH1in6hnYKE+nY9LqG08FFMPPvo88iOYOe1eB5u/SIhBjkofpupmNJmNFvPFYgaRhGz8AX71&#10;bO5DTJ8VWZaJmge0r1RV7G9iGlRHlezN0XVrTGmhcayr+dn7D7NiMEkAbhx85CSGYAuVDkZlBOPu&#10;lUb6JebMKIOnLk1ge4GREVIql0q6BQnaWUvD7WsMj/rZVJWhfI3xZFE8k0uTsW0dhZLvi7CbH2PI&#10;etAfKzDknUuQ+m1f+j71ckvNAS0ONCxJ9PK6RRtuREx3ImAr0DpserrFow2h3HSkONtR+Pk3ftbH&#10;sELKWYctq7nDGeDMfHEY4ryQIxFGYjsS7sleEnpwigviZSFhEJIZSR3Ifsf6r7MPiIST8FTzNJKX&#10;adh0nA+p1uuihLXzIt24jZcZuvTcr58SRqlMWK7NUIljzbB4ZUaPRyJv9u//Rev5lK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EC8vzlQCAAASBQAADgAAAAAAAAAAAAAAAAAuAgAAZHJzL2Uyb0RvYy54bWxQSwECLQAUAAYACAAA&#10;ACEAcarRudcAAAAFAQAADwAAAAAAAAAAAAAAAACuBAAAZHJzL2Rvd25yZXYueG1sUEsFBgAAAAAE&#10;AAQA8wAAALIFAAAAAA==&#10;" filled="f" stroked="f" strokeweight=".5pt">
              <v:textbox style="mso-fit-shape-to-text:t" inset="0,0,0,0">
                <w:txbxContent>
                  <w:p w:rsidR="003A63E1" w:rsidRDefault="0063361E">
                    <w:pPr>
                      <w:pStyle w:val="Footer"/>
                      <w:rPr>
                        <w:lang w:val="hr-HR"/>
                      </w:rPr>
                    </w:pPr>
                    <w:r>
                      <w:rPr>
                        <w:lang w:val="hr-HR"/>
                      </w:rPr>
                      <w:fldChar w:fldCharType="begin"/>
                    </w:r>
                    <w:r>
                      <w:rPr>
                        <w:lang w:val="hr-HR"/>
                      </w:rPr>
                      <w:instrText xml:space="preserve"> PAGE  \* MERGEFORMAT </w:instrText>
                    </w:r>
                    <w:r>
                      <w:rPr>
                        <w:lang w:val="hr-HR"/>
                      </w:rPr>
                      <w:fldChar w:fldCharType="separate"/>
                    </w:r>
                    <w:r>
                      <w:rPr>
                        <w:lang w:val="hr-HR"/>
                      </w:rPr>
                      <w:t>79</w:t>
                    </w:r>
                    <w:r>
                      <w:rPr>
                        <w:lang w:val="hr-HR"/>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61E" w:rsidRDefault="0063361E">
      <w:pPr>
        <w:spacing w:after="0"/>
      </w:pPr>
    </w:p>
  </w:footnote>
  <w:footnote w:type="continuationSeparator" w:id="0">
    <w:p w:rsidR="0063361E" w:rsidRDefault="0063361E">
      <w:pPr>
        <w:spacing w:after="0"/>
      </w:pPr>
    </w:p>
  </w:footnote>
  <w:footnote w:id="1">
    <w:p w:rsidR="003A63E1" w:rsidRDefault="0063361E">
      <w:pPr>
        <w:pStyle w:val="FootnoteText"/>
        <w:snapToGrid w:val="0"/>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Podaci preuzeti iz Izvješća o stanju u prostoru Grada Raba 2007.-2016.</w:t>
      </w:r>
    </w:p>
  </w:footnote>
  <w:footnote w:id="2">
    <w:p w:rsidR="003A63E1" w:rsidRDefault="0063361E">
      <w:pPr>
        <w:pStyle w:val="FootnoteText"/>
        <w:snapToGrid w:val="0"/>
        <w:spacing w:after="0"/>
        <w:jc w:val="both"/>
        <w:rPr>
          <w:rFonts w:ascii="Arial" w:hAnsi="Arial" w:cs="Arial"/>
          <w:lang w:val="hr-HR"/>
        </w:rPr>
      </w:pPr>
      <w:r>
        <w:rPr>
          <w:rStyle w:val="FootnoteReference"/>
          <w:rFonts w:ascii="Arial" w:hAnsi="Arial" w:cs="Arial"/>
        </w:rPr>
        <w:footnoteRef/>
      </w:r>
      <w:r>
        <w:rPr>
          <w:rFonts w:ascii="Arial" w:hAnsi="Arial" w:cs="Arial"/>
          <w:lang w:val="hr-HR"/>
        </w:rPr>
        <w:t xml:space="preserve"> Iz površine Grada Raba izuzeta je površina akvatorija te bez njega iznosi 7.591,89 ha </w:t>
      </w:r>
    </w:p>
  </w:footnote>
  <w:footnote w:id="3">
    <w:p w:rsidR="003A63E1" w:rsidRDefault="0063361E">
      <w:pPr>
        <w:pStyle w:val="FootnoteText"/>
        <w:spacing w:after="0"/>
        <w:jc w:val="both"/>
        <w:rPr>
          <w:rFonts w:ascii="Arial" w:hAnsi="Arial" w:cs="Arial"/>
          <w:highlight w:val="cyan"/>
          <w:lang w:val="hr-HR"/>
        </w:rPr>
      </w:pPr>
      <w:r>
        <w:rPr>
          <w:rStyle w:val="FootnoteReference"/>
          <w:rFonts w:ascii="Arial" w:hAnsi="Arial" w:cs="Arial"/>
        </w:rPr>
        <w:footnoteRef/>
      </w:r>
      <w:r>
        <w:rPr>
          <w:rFonts w:ascii="Arial" w:hAnsi="Arial" w:cs="Arial"/>
          <w:lang w:val="hr-HR"/>
        </w:rPr>
        <w:t xml:space="preserve"> Površina Županije 3.589 km</w:t>
      </w:r>
      <w:r>
        <w:rPr>
          <w:rFonts w:ascii="Arial" w:hAnsi="Arial" w:cs="Arial"/>
          <w:vertAlign w:val="superscript"/>
          <w:lang w:val="hr-HR"/>
        </w:rPr>
        <w:t>2</w:t>
      </w:r>
      <w:r>
        <w:rPr>
          <w:rFonts w:ascii="Arial" w:hAnsi="Arial" w:cs="Arial"/>
          <w:lang w:val="hr-HR"/>
        </w:rPr>
        <w:t xml:space="preserve"> – izvor: IOSUPPGŽ, “</w:t>
      </w:r>
      <w:r>
        <w:rPr>
          <w:rFonts w:ascii="Arial" w:hAnsi="Arial" w:cs="Arial"/>
          <w:i/>
          <w:iCs/>
          <w:lang w:val="hr-HR"/>
        </w:rPr>
        <w:t>Službene novine Primorsko-goranske županije” broj 4/20</w:t>
      </w:r>
      <w:r>
        <w:rPr>
          <w:rFonts w:ascii="Arial" w:hAnsi="Arial" w:cs="Arial"/>
          <w:lang w:val="hr-HR"/>
        </w:rPr>
        <w:t>; broj stanovnika 280.064 – izvor: Procjena stanovništva RH u 20</w:t>
      </w:r>
      <w:r>
        <w:rPr>
          <w:rFonts w:ascii="Arial" w:hAnsi="Arial" w:cs="Arial"/>
          <w:lang w:val="hr-HR"/>
        </w:rPr>
        <w:t xml:space="preserve">20. </w:t>
      </w:r>
    </w:p>
  </w:footnote>
  <w:footnote w:id="4">
    <w:p w:rsidR="003A63E1" w:rsidRDefault="0063361E">
      <w:pPr>
        <w:pStyle w:val="FootnoteText"/>
        <w:jc w:val="both"/>
        <w:rPr>
          <w:lang w:val="hr-HR"/>
        </w:rPr>
      </w:pPr>
      <w:r>
        <w:rPr>
          <w:rStyle w:val="FootnoteReference"/>
          <w:rFonts w:ascii="Arial" w:hAnsi="Arial" w:cs="Arial"/>
        </w:rPr>
        <w:footnoteRef/>
      </w:r>
      <w:r>
        <w:rPr>
          <w:rFonts w:ascii="Arial" w:hAnsi="Arial" w:cs="Arial"/>
          <w:lang w:val="hr-HR"/>
        </w:rPr>
        <w:t xml:space="preserve"> Kopnena površina RH iznosi 56.578 km</w:t>
      </w:r>
      <w:r>
        <w:rPr>
          <w:rFonts w:ascii="Arial" w:hAnsi="Arial" w:cs="Arial"/>
          <w:vertAlign w:val="superscript"/>
          <w:lang w:val="hr-HR"/>
        </w:rPr>
        <w:t>2</w:t>
      </w:r>
      <w:r>
        <w:rPr>
          <w:rFonts w:ascii="Arial" w:hAnsi="Arial" w:cs="Arial"/>
          <w:lang w:val="hr-HR"/>
        </w:rPr>
        <w:t>; broj stanovnika je 4.036.355 prema Procjeni stanovništva RH u 2020.</w:t>
      </w:r>
    </w:p>
  </w:footnote>
  <w:footnote w:id="5">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lang w:val="hr-HR"/>
        </w:rPr>
        <w:t xml:space="preserve"> http://www.geografija.hr/teme/stanovnistvo-hrvatske-stari/</w:t>
      </w:r>
    </w:p>
  </w:footnote>
  <w:footnote w:id="6">
    <w:p w:rsidR="003A63E1" w:rsidRDefault="0063361E">
      <w:pPr>
        <w:pStyle w:val="FootnoteText"/>
        <w:snapToGrid w:val="0"/>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Strategija prostornog razvoja Republike Hrvatske (</w:t>
      </w:r>
      <w:r>
        <w:rPr>
          <w:rFonts w:ascii="Arial" w:hAnsi="Arial" w:cs="Arial"/>
          <w:i/>
          <w:iCs/>
          <w:lang w:val="hr-HR"/>
        </w:rPr>
        <w:t>“Narodne novine” broj 106/17</w:t>
      </w:r>
      <w:r>
        <w:rPr>
          <w:rFonts w:ascii="Arial" w:hAnsi="Arial" w:cs="Arial"/>
          <w:lang w:val="hr-HR"/>
        </w:rPr>
        <w:t>): 2.1.1. Demografska dinamika</w:t>
      </w:r>
    </w:p>
  </w:footnote>
  <w:footnote w:id="7">
    <w:p w:rsidR="003A63E1" w:rsidRDefault="0063361E">
      <w:pPr>
        <w:pStyle w:val="FootnoteText"/>
        <w:snapToGrid w:val="0"/>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Državni zavod za statistiku</w:t>
      </w:r>
    </w:p>
  </w:footnote>
  <w:footnote w:id="8">
    <w:p w:rsidR="003A63E1" w:rsidRDefault="0063361E">
      <w:pPr>
        <w:pStyle w:val="FootnoteText"/>
        <w:snapToGrid w:val="0"/>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Zakon o regionalnom razvoju Republike Hrvatske (</w:t>
      </w:r>
      <w:r>
        <w:rPr>
          <w:rFonts w:ascii="Arial" w:hAnsi="Arial"/>
          <w:i/>
          <w:iCs/>
          <w:lang w:val="hr-HR"/>
        </w:rPr>
        <w:t>"Narodne novine", broj</w:t>
      </w:r>
      <w:r>
        <w:rPr>
          <w:rFonts w:ascii="Arial" w:hAnsi="Arial" w:cs="Arial"/>
          <w:i/>
          <w:iCs/>
          <w:lang w:val="hr-HR"/>
        </w:rPr>
        <w:t xml:space="preserve"> 147/14, 123/17</w:t>
      </w:r>
      <w:r>
        <w:rPr>
          <w:rFonts w:ascii="Arial" w:hAnsi="Arial" w:cs="Arial"/>
          <w:i/>
          <w:iCs/>
          <w:lang w:val="hr-HR"/>
        </w:rPr>
        <w:t>, 118/18</w:t>
      </w:r>
      <w:r>
        <w:rPr>
          <w:rFonts w:ascii="Arial" w:hAnsi="Arial" w:cs="Arial"/>
          <w:lang w:val="hr-HR"/>
        </w:rPr>
        <w:t>)</w:t>
      </w:r>
    </w:p>
  </w:footnote>
  <w:footnote w:id="9">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lang w:val="hr-HR"/>
        </w:rPr>
        <w:t xml:space="preserve"> </w:t>
      </w:r>
      <w:hyperlink r:id="rId1" w:history="1">
        <w:r>
          <w:rPr>
            <w:rStyle w:val="Hyperlink"/>
            <w:rFonts w:ascii="Arial" w:hAnsi="Arial" w:cs="Arial"/>
            <w:color w:val="auto"/>
            <w:u w:val="none"/>
            <w:lang w:val="hr-HR"/>
          </w:rPr>
          <w:t>https://razvoj.gov.hr/o-ministarstvu/djelokrug-1939/regionalni-razvoj/indeks-razvijenosti</w:t>
        </w:r>
        <w:r>
          <w:rPr>
            <w:rStyle w:val="Hyperlink"/>
            <w:rFonts w:ascii="Arial" w:hAnsi="Arial" w:cs="Arial"/>
            <w:i/>
            <w:iCs/>
            <w:color w:val="auto"/>
            <w:u w:val="none"/>
            <w:lang w:val="hr-HR"/>
          </w:rPr>
          <w:t>/112</w:t>
        </w:r>
      </w:hyperlink>
    </w:p>
  </w:footnote>
  <w:footnote w:id="10">
    <w:p w:rsidR="003A63E1" w:rsidRDefault="0063361E">
      <w:pPr>
        <w:pStyle w:val="FootnoteText"/>
        <w:snapToGrid w:val="0"/>
        <w:rPr>
          <w:rFonts w:ascii="Arial" w:hAnsi="Arial" w:cs="Arial"/>
          <w:lang w:val="hr-HR"/>
        </w:rPr>
      </w:pPr>
      <w:r>
        <w:rPr>
          <w:rStyle w:val="FootnoteReference"/>
          <w:rFonts w:ascii="Arial" w:hAnsi="Arial" w:cs="Arial"/>
        </w:rPr>
        <w:footnoteRef/>
      </w:r>
      <w:r>
        <w:rPr>
          <w:rFonts w:ascii="Arial" w:hAnsi="Arial" w:cs="Arial"/>
          <w:lang w:val="hr-HR"/>
        </w:rPr>
        <w:t xml:space="preserve"> </w:t>
      </w:r>
      <w:hyperlink r:id="rId2" w:history="1">
        <w:r>
          <w:rPr>
            <w:rFonts w:ascii="Arial" w:hAnsi="Arial" w:cs="Arial"/>
            <w:lang w:val="hr-HR"/>
          </w:rPr>
          <w:t>https://e-obrt.portor.hr/dokumenti/nkd2007_s_objasnjenjima.pdf</w:t>
        </w:r>
      </w:hyperlink>
    </w:p>
  </w:footnote>
  <w:footnote w:id="11">
    <w:p w:rsidR="003A63E1" w:rsidRDefault="0063361E">
      <w:pPr>
        <w:pStyle w:val="FootnoteText"/>
        <w:rPr>
          <w:rFonts w:ascii="Arial" w:hAnsi="Arial" w:cs="Arial"/>
          <w:lang w:val="hr-HR"/>
        </w:rPr>
      </w:pPr>
      <w:r>
        <w:rPr>
          <w:rStyle w:val="FootnoteReference"/>
          <w:rFonts w:ascii="Arial" w:hAnsi="Arial" w:cs="Arial"/>
        </w:rPr>
        <w:footnoteRef/>
      </w:r>
      <w:r>
        <w:rPr>
          <w:rFonts w:ascii="Arial" w:hAnsi="Arial" w:cs="Arial"/>
          <w:lang w:val="hr-HR"/>
        </w:rPr>
        <w:t xml:space="preserve"> PGŽ, Upravni odjel za regionalni razvoj, infrastrukturu i upravljanje projektima</w:t>
      </w:r>
    </w:p>
  </w:footnote>
  <w:footnote w:id="12">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lang w:val="hr-HR"/>
        </w:rPr>
        <w:t xml:space="preserve"> Izvješće o stanju u prostoru Grada Raba 2007.-2016.</w:t>
      </w:r>
    </w:p>
  </w:footnote>
  <w:footnote w:id="13">
    <w:p w:rsidR="003A63E1" w:rsidRDefault="0063361E">
      <w:pPr>
        <w:pStyle w:val="FootnoteText"/>
        <w:rPr>
          <w:rFonts w:ascii="Arial" w:hAnsi="Arial" w:cs="Arial"/>
          <w:lang w:val="hr-HR"/>
        </w:rPr>
      </w:pPr>
      <w:r>
        <w:rPr>
          <w:rStyle w:val="FootnoteReference"/>
          <w:rFonts w:ascii="Arial" w:hAnsi="Arial" w:cs="Arial"/>
        </w:rPr>
        <w:footnoteRef/>
      </w:r>
      <w:r>
        <w:rPr>
          <w:rFonts w:ascii="Arial" w:hAnsi="Arial" w:cs="Arial"/>
          <w:lang w:val="fr-FR"/>
        </w:rPr>
        <w:t xml:space="preserve"> </w:t>
      </w:r>
      <w:r>
        <w:rPr>
          <w:rFonts w:ascii="Arial" w:hAnsi="Arial" w:cs="Arial"/>
          <w:lang w:val="hr-HR"/>
        </w:rPr>
        <w:t xml:space="preserve">Izvješće </w:t>
      </w:r>
      <w:bookmarkStart w:id="38" w:name="_Hlk95634863"/>
      <w:r>
        <w:rPr>
          <w:rFonts w:ascii="Arial" w:hAnsi="Arial" w:cs="Arial"/>
          <w:lang w:val="hr-HR"/>
        </w:rPr>
        <w:t>o stanju u prostoru Grada Raba 2007.-2016.</w:t>
      </w:r>
      <w:bookmarkEnd w:id="38"/>
    </w:p>
  </w:footnote>
  <w:footnote w:id="14">
    <w:p w:rsidR="003A63E1" w:rsidRDefault="0063361E">
      <w:pPr>
        <w:pStyle w:val="FootnoteText"/>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p>
  </w:footnote>
  <w:footnote w:id="15">
    <w:p w:rsidR="003A63E1" w:rsidRDefault="0063361E">
      <w:pPr>
        <w:rPr>
          <w:rFonts w:ascii="Arial" w:hAnsi="Arial" w:cs="Arial"/>
          <w:sz w:val="20"/>
          <w:szCs w:val="20"/>
        </w:rPr>
      </w:pPr>
      <w:r>
        <w:rPr>
          <w:rStyle w:val="FootnoteReference"/>
          <w:rFonts w:ascii="Arial" w:hAnsi="Arial" w:cs="Arial"/>
          <w:sz w:val="20"/>
          <w:szCs w:val="20"/>
        </w:rPr>
        <w:footnoteRef/>
      </w:r>
      <w:r>
        <w:rPr>
          <w:rFonts w:ascii="Arial" w:hAnsi="Arial" w:cs="Arial"/>
          <w:sz w:val="20"/>
          <w:szCs w:val="20"/>
        </w:rPr>
        <w:t xml:space="preserve"> Izvor: Izv</w:t>
      </w:r>
      <w:r>
        <w:rPr>
          <w:rFonts w:ascii="Arial" w:hAnsi="Arial" w:cs="Arial"/>
          <w:sz w:val="20"/>
          <w:szCs w:val="20"/>
        </w:rPr>
        <w:t>ješće o stanju u prostoru Grada Raba 2007.- 2016.</w:t>
      </w:r>
    </w:p>
    <w:p w:rsidR="003A63E1" w:rsidRDefault="003A63E1">
      <w:pPr>
        <w:pStyle w:val="FootnoteText"/>
        <w:rPr>
          <w:lang w:val="hr-HR"/>
        </w:rPr>
      </w:pPr>
    </w:p>
  </w:footnote>
  <w:footnote w:id="16">
    <w:p w:rsidR="003A63E1" w:rsidRDefault="0063361E">
      <w:pPr>
        <w:rPr>
          <w:rFonts w:ascii="Arial" w:hAnsi="Arial" w:cs="Arial"/>
          <w:sz w:val="20"/>
          <w:szCs w:val="20"/>
        </w:rPr>
      </w:pPr>
      <w:r>
        <w:rPr>
          <w:rStyle w:val="FootnoteReference"/>
          <w:rFonts w:ascii="Arial" w:hAnsi="Arial" w:cs="Arial"/>
        </w:rPr>
        <w:footnoteRef/>
      </w:r>
      <w:r>
        <w:rPr>
          <w:rFonts w:ascii="Arial" w:hAnsi="Arial" w:cs="Arial"/>
        </w:rPr>
        <w:t xml:space="preserve"> </w:t>
      </w:r>
      <w:r>
        <w:rPr>
          <w:rFonts w:ascii="Arial" w:hAnsi="Arial" w:cs="Arial"/>
          <w:sz w:val="20"/>
          <w:szCs w:val="20"/>
        </w:rPr>
        <w:t>Izvor: Izvješće o stanju u prostoru Grada Raba 2007.- 2016.</w:t>
      </w:r>
    </w:p>
    <w:p w:rsidR="003A63E1" w:rsidRDefault="003A63E1">
      <w:pPr>
        <w:pStyle w:val="FootnoteText"/>
        <w:rPr>
          <w:lang w:val="hr-HR"/>
        </w:rPr>
      </w:pPr>
    </w:p>
  </w:footnote>
  <w:footnote w:id="17">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 xml:space="preserve">Izvješće o stanju u prostoru Republike Hrvatske 2003. </w:t>
      </w:r>
    </w:p>
  </w:footnote>
  <w:footnote w:id="18">
    <w:p w:rsidR="003A63E1" w:rsidRDefault="0063361E">
      <w:pPr>
        <w:rPr>
          <w:rFonts w:ascii="Arial" w:hAnsi="Arial" w:cs="Arial"/>
          <w:sz w:val="20"/>
          <w:szCs w:val="20"/>
        </w:rPr>
      </w:pPr>
      <w:r>
        <w:rPr>
          <w:rStyle w:val="FootnoteReference"/>
          <w:rFonts w:ascii="Arial" w:hAnsi="Arial" w:cs="Arial"/>
          <w:sz w:val="20"/>
          <w:szCs w:val="20"/>
        </w:rPr>
        <w:footnoteRef/>
      </w:r>
      <w:r>
        <w:rPr>
          <w:rFonts w:ascii="Arial" w:hAnsi="Arial" w:cs="Arial"/>
          <w:sz w:val="20"/>
          <w:szCs w:val="20"/>
        </w:rPr>
        <w:t xml:space="preserve"> Izvor: Izvješće o stanju u prostoru Grada Raba 2007.- 2016.</w:t>
      </w:r>
    </w:p>
    <w:p w:rsidR="003A63E1" w:rsidRDefault="003A63E1">
      <w:pPr>
        <w:pStyle w:val="FootnoteText"/>
        <w:rPr>
          <w:lang w:val="hr-HR"/>
        </w:rPr>
      </w:pPr>
    </w:p>
  </w:footnote>
  <w:footnote w:id="19">
    <w:p w:rsidR="003A63E1" w:rsidRDefault="0063361E">
      <w:pPr>
        <w:pStyle w:val="FootnoteText"/>
        <w:spacing w:after="0"/>
        <w:rPr>
          <w:rFonts w:ascii="Arial" w:hAnsi="Arial" w:cs="Arial"/>
          <w:lang w:val="hr-HR"/>
        </w:rPr>
      </w:pPr>
      <w:r>
        <w:rPr>
          <w:rStyle w:val="FootnoteReference"/>
          <w:rFonts w:ascii="Arial" w:hAnsi="Arial" w:cs="Arial"/>
        </w:rPr>
        <w:footnoteRef/>
      </w:r>
      <w:r>
        <w:rPr>
          <w:rFonts w:ascii="Arial" w:hAnsi="Arial" w:cs="Arial"/>
        </w:rPr>
        <w:t xml:space="preserve"> Strategija razvoja Grada Raba</w:t>
      </w:r>
      <w:r>
        <w:rPr>
          <w:rFonts w:ascii="Arial" w:hAnsi="Arial" w:cs="Arial"/>
        </w:rPr>
        <w:t xml:space="preserve"> do 2030.g.</w:t>
      </w:r>
      <w:r>
        <w:rPr>
          <w:rFonts w:ascii="Arial" w:hAnsi="Arial" w:cs="Arial"/>
          <w:lang w:val="hr-HR"/>
        </w:rPr>
        <w:t xml:space="preserve"> - nacrt</w:t>
      </w:r>
    </w:p>
  </w:footnote>
  <w:footnote w:id="20">
    <w:p w:rsidR="003A63E1" w:rsidRDefault="0063361E">
      <w:pPr>
        <w:pStyle w:val="FootnoteText"/>
        <w:spacing w:after="0"/>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2030.g.</w:t>
      </w:r>
      <w:r>
        <w:t xml:space="preserve"> </w:t>
      </w:r>
      <w:r>
        <w:rPr>
          <w:rFonts w:ascii="Arial" w:hAnsi="Arial" w:cs="Arial"/>
          <w:lang w:val="hr-HR"/>
        </w:rPr>
        <w:t>- nacrt</w:t>
      </w:r>
    </w:p>
  </w:footnote>
  <w:footnote w:id="21">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bookmarkStart w:id="69" w:name="_Hlk96062339"/>
      <w:r>
        <w:rPr>
          <w:rFonts w:ascii="Arial" w:hAnsi="Arial" w:cs="Arial"/>
        </w:rPr>
        <w:t>Strategija razvoja Grada Raba do 20</w:t>
      </w:r>
      <w:r>
        <w:rPr>
          <w:rFonts w:ascii="Arial" w:hAnsi="Arial" w:cs="Arial"/>
        </w:rPr>
        <w:t>30.g.</w:t>
      </w:r>
      <w:bookmarkEnd w:id="69"/>
      <w:r>
        <w:rPr>
          <w:rFonts w:ascii="Arial" w:hAnsi="Arial" w:cs="Arial"/>
          <w:lang w:val="hr-HR"/>
        </w:rPr>
        <w:t xml:space="preserve"> - nacrt</w:t>
      </w:r>
    </w:p>
  </w:footnote>
  <w:footnote w:id="22">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2030.g.</w:t>
      </w:r>
      <w:r>
        <w:rPr>
          <w:rFonts w:ascii="Arial" w:hAnsi="Arial" w:cs="Arial"/>
          <w:lang w:val="hr-HR"/>
        </w:rPr>
        <w:t xml:space="preserve"> - nacrt</w:t>
      </w:r>
    </w:p>
  </w:footnote>
  <w:footnote w:id="23">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PGŽ Upravni odjel za odgoj i obrazovanje</w:t>
      </w:r>
    </w:p>
  </w:footnote>
  <w:footnote w:id="24">
    <w:p w:rsidR="003A63E1" w:rsidRDefault="0063361E">
      <w:pPr>
        <w:pStyle w:val="FootnoteText"/>
        <w:spacing w:after="0" w:line="240" w:lineRule="auto"/>
        <w:ind w:left="284" w:hanging="284"/>
        <w:rPr>
          <w:rFonts w:ascii="Arial" w:hAnsi="Arial" w:cs="Arial"/>
        </w:rPr>
      </w:pPr>
      <w:r>
        <w:rPr>
          <w:rStyle w:val="FootnoteReference"/>
          <w:rFonts w:ascii="Arial" w:hAnsi="Arial" w:cs="Arial"/>
        </w:rPr>
        <w:footnoteRef/>
      </w:r>
      <w:r>
        <w:rPr>
          <w:rFonts w:ascii="Arial" w:hAnsi="Arial" w:cs="Arial"/>
        </w:rPr>
        <w:t xml:space="preserve"> </w:t>
      </w:r>
      <w:bookmarkStart w:id="71" w:name="_Hlk95990969"/>
      <w:r>
        <w:rPr>
          <w:rFonts w:ascii="Arial" w:hAnsi="Arial" w:cs="Arial"/>
        </w:rPr>
        <w:t>Izvješće</w:t>
      </w:r>
      <w:r>
        <w:rPr>
          <w:rFonts w:ascii="Arial" w:hAnsi="Arial" w:cs="Arial"/>
        </w:rPr>
        <w:t xml:space="preserve"> o stanju u prostoru Grada Raba 2007.-2016</w:t>
      </w:r>
      <w:bookmarkEnd w:id="71"/>
      <w:r>
        <w:rPr>
          <w:rFonts w:ascii="Arial" w:hAnsi="Arial" w:cs="Arial"/>
          <w:lang w:val="hr-HR"/>
        </w:rPr>
        <w:t>.</w:t>
      </w:r>
      <w:r>
        <w:rPr>
          <w:rFonts w:ascii="Arial" w:hAnsi="Arial" w:cs="Arial"/>
        </w:rPr>
        <w:t xml:space="preserve"> </w:t>
      </w:r>
      <w:r>
        <w:rPr>
          <w:rFonts w:ascii="Arial" w:hAnsi="Arial" w:cs="Arial"/>
          <w:lang w:val="hr-HR"/>
        </w:rPr>
        <w:t>i</w:t>
      </w:r>
      <w:r>
        <w:rPr>
          <w:rFonts w:ascii="Arial" w:hAnsi="Arial" w:cs="Arial"/>
        </w:rPr>
        <w:t xml:space="preserve"> </w:t>
      </w:r>
      <w:r>
        <w:rPr>
          <w:rFonts w:ascii="Arial" w:hAnsi="Arial" w:cs="Arial"/>
          <w:lang w:val="hr-HR"/>
        </w:rPr>
        <w:t>Strategija razvoja Grada Raba do 203</w:t>
      </w:r>
      <w:r>
        <w:rPr>
          <w:rFonts w:ascii="Arial" w:hAnsi="Arial" w:cs="Arial"/>
          <w:lang w:val="hr-HR"/>
        </w:rPr>
        <w:t>0.g - nacrt</w:t>
      </w:r>
    </w:p>
  </w:footnote>
  <w:footnote w:id="25">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PGŽ, Upravni odjel za regionalni razvoj, infrastrukturu i upravljanje projektima</w:t>
      </w:r>
    </w:p>
  </w:footnote>
  <w:footnote w:id="26">
    <w:p w:rsidR="003A63E1" w:rsidRDefault="0063361E">
      <w:pPr>
        <w:pStyle w:val="FootnoteText"/>
        <w:spacing w:after="0" w:line="240" w:lineRule="auto"/>
        <w:ind w:left="284" w:hanging="284"/>
        <w:rPr>
          <w:rFonts w:ascii="Arial" w:hAnsi="Arial" w:cs="Arial"/>
          <w:lang w:val="hr-HR"/>
        </w:rPr>
      </w:pPr>
      <w:r>
        <w:rPr>
          <w:rStyle w:val="FootnoteReference"/>
          <w:rFonts w:ascii="Arial" w:hAnsi="Arial" w:cs="Arial"/>
        </w:rPr>
        <w:footnoteRef/>
      </w:r>
      <w:r>
        <w:rPr>
          <w:rFonts w:ascii="Arial" w:hAnsi="Arial" w:cs="Arial"/>
          <w:lang w:val="hr-HR"/>
        </w:rPr>
        <w:t xml:space="preserve"> </w:t>
      </w:r>
      <w:r>
        <w:rPr>
          <w:rFonts w:ascii="Arial" w:hAnsi="Arial" w:cs="Arial"/>
        </w:rPr>
        <w:t>Izvješće o stanju u prostoru Grada Raba 2007.-2016</w:t>
      </w:r>
      <w:r>
        <w:rPr>
          <w:rFonts w:ascii="Arial" w:hAnsi="Arial" w:cs="Arial"/>
          <w:lang w:val="hr-HR"/>
        </w:rPr>
        <w:t>.</w:t>
      </w:r>
      <w:r>
        <w:rPr>
          <w:rFonts w:ascii="Arial" w:hAnsi="Arial" w:cs="Arial"/>
        </w:rPr>
        <w:t xml:space="preserve"> </w:t>
      </w:r>
      <w:r>
        <w:rPr>
          <w:rFonts w:ascii="Arial" w:hAnsi="Arial" w:cs="Arial"/>
          <w:lang w:val="hr-HR"/>
        </w:rPr>
        <w:t>i</w:t>
      </w:r>
      <w:r>
        <w:rPr>
          <w:rFonts w:ascii="Arial" w:hAnsi="Arial" w:cs="Arial"/>
        </w:rPr>
        <w:t xml:space="preserve"> Strategija razvoja Grad</w:t>
      </w:r>
      <w:r>
        <w:rPr>
          <w:rFonts w:ascii="Arial" w:hAnsi="Arial" w:cs="Arial"/>
        </w:rPr>
        <w:t>a Raba do 2030.</w:t>
      </w:r>
      <w:r>
        <w:rPr>
          <w:rFonts w:ascii="Arial" w:hAnsi="Arial" w:cs="Arial"/>
        </w:rPr>
        <w:t xml:space="preserve">g. </w:t>
      </w:r>
      <w:r>
        <w:rPr>
          <w:rFonts w:ascii="Arial" w:hAnsi="Arial" w:cs="Arial"/>
          <w:lang w:val="hr-HR"/>
        </w:rPr>
        <w:t>- nacrt</w:t>
      </w:r>
    </w:p>
  </w:footnote>
  <w:footnote w:id="27">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PGŽ, Upravni odjel za regionalni razvoj, infrastrukturu i upravljanje projektima</w:t>
      </w:r>
    </w:p>
  </w:footnote>
  <w:footnote w:id="28">
    <w:p w:rsidR="003A63E1" w:rsidRDefault="0063361E">
      <w:pPr>
        <w:pStyle w:val="FootnoteText"/>
        <w:spacing w:after="0" w:line="240" w:lineRule="auto"/>
        <w:ind w:left="284" w:hanging="284"/>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r>
        <w:rPr>
          <w:rFonts w:ascii="Arial" w:hAnsi="Arial" w:cs="Arial"/>
          <w:lang w:val="hr-HR"/>
        </w:rPr>
        <w:t>.</w:t>
      </w:r>
      <w:r>
        <w:rPr>
          <w:rFonts w:ascii="Arial" w:hAnsi="Arial" w:cs="Arial"/>
        </w:rPr>
        <w:t xml:space="preserve"> </w:t>
      </w:r>
      <w:r>
        <w:rPr>
          <w:rFonts w:ascii="Arial" w:hAnsi="Arial" w:cs="Arial"/>
          <w:lang w:val="hr-HR"/>
        </w:rPr>
        <w:t>i</w:t>
      </w:r>
      <w:r>
        <w:rPr>
          <w:rFonts w:ascii="Arial" w:hAnsi="Arial" w:cs="Arial"/>
        </w:rPr>
        <w:t xml:space="preserve"> Strategija razvoja Grada Raba</w:t>
      </w:r>
      <w:r>
        <w:rPr>
          <w:rFonts w:ascii="Arial" w:hAnsi="Arial" w:cs="Arial"/>
        </w:rPr>
        <w:t xml:space="preserve"> do 2030.g. </w:t>
      </w:r>
      <w:r>
        <w:rPr>
          <w:rFonts w:ascii="Arial" w:hAnsi="Arial" w:cs="Arial"/>
          <w:lang w:val="hr-HR"/>
        </w:rPr>
        <w:t>- nacrt</w:t>
      </w:r>
    </w:p>
  </w:footnote>
  <w:footnote w:id="29">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 xml:space="preserve">PGŽ, Upravni odjel za kulturu, sport i </w:t>
      </w:r>
      <w:r>
        <w:rPr>
          <w:rFonts w:ascii="Arial" w:hAnsi="Arial" w:cs="Arial"/>
          <w:lang w:val="hr-HR"/>
        </w:rPr>
        <w:t>tehničku kulturu</w:t>
      </w:r>
    </w:p>
  </w:footnote>
  <w:footnote w:id="30">
    <w:p w:rsidR="003A63E1" w:rsidRDefault="0063361E">
      <w:pPr>
        <w:pStyle w:val="FootnoteText"/>
        <w:spacing w:after="0" w:line="240" w:lineRule="auto"/>
        <w:ind w:left="284" w:hanging="284"/>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r>
        <w:rPr>
          <w:rFonts w:ascii="Arial" w:hAnsi="Arial" w:cs="Arial"/>
          <w:lang w:val="hr-HR"/>
        </w:rPr>
        <w:t>.</w:t>
      </w:r>
      <w:r>
        <w:rPr>
          <w:rFonts w:ascii="Arial" w:hAnsi="Arial" w:cs="Arial"/>
        </w:rPr>
        <w:t xml:space="preserve"> </w:t>
      </w:r>
      <w:r>
        <w:rPr>
          <w:rFonts w:ascii="Arial" w:hAnsi="Arial" w:cs="Arial"/>
          <w:lang w:val="hr-HR"/>
        </w:rPr>
        <w:t>i</w:t>
      </w:r>
      <w:r>
        <w:rPr>
          <w:rFonts w:ascii="Arial" w:hAnsi="Arial" w:cs="Arial"/>
        </w:rPr>
        <w:t xml:space="preserve"> Strategija razvoja Grada Raba do 2</w:t>
      </w:r>
      <w:r>
        <w:rPr>
          <w:rFonts w:ascii="Arial" w:hAnsi="Arial" w:cs="Arial"/>
        </w:rPr>
        <w:t>030.g.</w:t>
      </w:r>
      <w:r>
        <w:rPr>
          <w:rFonts w:ascii="Arial" w:hAnsi="Arial" w:cs="Arial"/>
          <w:lang w:val="hr-HR"/>
        </w:rPr>
        <w:t xml:space="preserve"> - nacrt</w:t>
      </w:r>
    </w:p>
  </w:footnote>
  <w:footnote w:id="31">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bookmarkStart w:id="76" w:name="_Hlk96073824"/>
      <w:r>
        <w:rPr>
          <w:rFonts w:ascii="Arial" w:hAnsi="Arial" w:cs="Arial"/>
        </w:rPr>
        <w:t>Strategija razvoja Grada Raba do 2030.g.</w:t>
      </w:r>
      <w:bookmarkEnd w:id="76"/>
      <w:r>
        <w:rPr>
          <w:rFonts w:ascii="Arial" w:hAnsi="Arial" w:cs="Arial"/>
        </w:rPr>
        <w:t xml:space="preserve"> </w:t>
      </w:r>
      <w:r>
        <w:rPr>
          <w:rFonts w:ascii="Arial" w:hAnsi="Arial" w:cs="Arial"/>
          <w:lang w:val="hr-HR"/>
        </w:rPr>
        <w:t>- nacrt</w:t>
      </w:r>
    </w:p>
  </w:footnote>
  <w:footnote w:id="32">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PGŽ, Upravni odjel za kulturu, sport i tehničku kulturu</w:t>
      </w:r>
    </w:p>
  </w:footnote>
  <w:footnote w:id="33">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p>
  </w:footnote>
  <w:footnote w:id="34">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2030.god</w:t>
      </w:r>
      <w:r>
        <w:rPr>
          <w:rFonts w:ascii="Arial" w:hAnsi="Arial" w:cs="Arial"/>
        </w:rPr>
        <w:t xml:space="preserve">ine </w:t>
      </w:r>
      <w:r>
        <w:rPr>
          <w:rFonts w:ascii="Arial" w:hAnsi="Arial" w:cs="Arial"/>
          <w:lang w:val="hr-HR"/>
        </w:rPr>
        <w:t>- nacrt</w:t>
      </w:r>
    </w:p>
  </w:footnote>
  <w:footnote w:id="35">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Grad Rab</w:t>
      </w:r>
    </w:p>
  </w:footnote>
  <w:footnote w:id="36">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2030.</w:t>
      </w:r>
      <w:r>
        <w:rPr>
          <w:rFonts w:ascii="Arial" w:hAnsi="Arial" w:cs="Arial"/>
          <w:lang w:val="hr-HR"/>
        </w:rPr>
        <w:t xml:space="preserve"> </w:t>
      </w:r>
      <w:r>
        <w:rPr>
          <w:rFonts w:ascii="Arial" w:hAnsi="Arial" w:cs="Arial"/>
        </w:rPr>
        <w:t>godine</w:t>
      </w:r>
      <w:r>
        <w:rPr>
          <w:rFonts w:ascii="Arial" w:hAnsi="Arial" w:cs="Arial"/>
        </w:rPr>
        <w:t xml:space="preserve"> - nacrt</w:t>
      </w:r>
    </w:p>
  </w:footnote>
  <w:footnote w:id="37">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PGŽ UO za turizam, poduzetništvo i ruralni razvoj</w:t>
      </w:r>
    </w:p>
  </w:footnote>
  <w:footnote w:id="38">
    <w:p w:rsidR="003A63E1" w:rsidRDefault="0063361E">
      <w:pPr>
        <w:pStyle w:val="FootnoteText"/>
        <w:spacing w:after="0" w:line="240" w:lineRule="auto"/>
        <w:rPr>
          <w:lang w:val="hr-HR"/>
        </w:rPr>
      </w:pPr>
      <w:r>
        <w:rPr>
          <w:rStyle w:val="FootnoteReference"/>
        </w:rPr>
        <w:footnoteRef/>
      </w:r>
      <w:r>
        <w:t xml:space="preserve"> </w:t>
      </w:r>
      <w:r>
        <w:rPr>
          <w:rFonts w:ascii="Arial" w:hAnsi="Arial" w:cs="Arial"/>
        </w:rPr>
        <w:t>https://ruralnirazvoj.hr/fin</w:t>
      </w:r>
      <w:r>
        <w:rPr>
          <w:rFonts w:ascii="Arial" w:hAnsi="Arial" w:cs="Arial"/>
        </w:rPr>
        <w:t>ancijski-instrumenti-za-ruralni-razvoj/osnovne-informacije/</w:t>
      </w:r>
    </w:p>
  </w:footnote>
  <w:footnote w:id="39">
    <w:p w:rsidR="003A63E1" w:rsidRDefault="0063361E">
      <w:pPr>
        <w:pStyle w:val="FootnoteText"/>
        <w:tabs>
          <w:tab w:val="left" w:pos="660"/>
        </w:tabs>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PGŽ UO za turizam, poduzetništvo </w:t>
      </w:r>
      <w:r>
        <w:rPr>
          <w:rFonts w:ascii="Arial" w:hAnsi="Arial" w:cs="Arial"/>
          <w:lang w:val="hr-HR"/>
        </w:rPr>
        <w:t>i</w:t>
      </w:r>
      <w:r>
        <w:rPr>
          <w:rFonts w:ascii="Arial" w:hAnsi="Arial" w:cs="Arial"/>
        </w:rPr>
        <w:t xml:space="preserve"> ruralni razvoj</w:t>
      </w:r>
    </w:p>
  </w:footnote>
  <w:footnote w:id="40">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r>
        <w:rPr>
          <w:rFonts w:ascii="Arial" w:hAnsi="Arial" w:cs="Arial"/>
          <w:lang w:val="hr-HR"/>
        </w:rPr>
        <w:t>.</w:t>
      </w:r>
    </w:p>
  </w:footnote>
  <w:footnote w:id="41">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w:t>
      </w:r>
      <w:r>
        <w:rPr>
          <w:rFonts w:ascii="Arial" w:hAnsi="Arial" w:cs="Arial"/>
          <w:lang w:val="hr-HR"/>
        </w:rPr>
        <w:t>.</w:t>
      </w:r>
    </w:p>
  </w:footnote>
  <w:footnote w:id="42">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w:t>
      </w:r>
      <w:r>
        <w:rPr>
          <w:rFonts w:ascii="Arial" w:hAnsi="Arial" w:cs="Arial"/>
        </w:rPr>
        <w:t>0</w:t>
      </w:r>
      <w:r>
        <w:rPr>
          <w:rFonts w:ascii="Arial" w:hAnsi="Arial" w:cs="Arial"/>
        </w:rPr>
        <w:t>30. - nacrt</w:t>
      </w:r>
    </w:p>
  </w:footnote>
  <w:footnote w:id="43">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razvoja Grada Raba do 2030</w:t>
      </w:r>
      <w:r>
        <w:rPr>
          <w:rFonts w:ascii="Arial" w:hAnsi="Arial" w:cs="Arial"/>
        </w:rPr>
        <w:t>. - nacrt</w:t>
      </w:r>
    </w:p>
  </w:footnote>
  <w:footnote w:id="44">
    <w:p w:rsidR="003A63E1" w:rsidRDefault="0063361E">
      <w:pPr>
        <w:pStyle w:val="FootnoteText"/>
        <w:rPr>
          <w:rFonts w:ascii="Arial" w:hAnsi="Arial" w:cs="Arial"/>
          <w:lang w:val="hr-HR"/>
        </w:rPr>
      </w:pPr>
      <w:r>
        <w:rPr>
          <w:rStyle w:val="FootnoteReference"/>
          <w:rFonts w:ascii="Arial" w:hAnsi="Arial" w:cs="Arial"/>
        </w:rPr>
        <w:footnoteRef/>
      </w:r>
      <w:r>
        <w:rPr>
          <w:rFonts w:ascii="Arial" w:hAnsi="Arial" w:cs="Arial"/>
        </w:rPr>
        <w:t xml:space="preserve"> Hrvatske ceste, Sektor za pripremu, građenje i rekonstrukciju, Odjel za strateško planiranje (KLASA: 350-02/22-01/35; URBROJ: 345-400-440/160-22-02)</w:t>
      </w:r>
    </w:p>
  </w:footnote>
  <w:footnote w:id="45">
    <w:p w:rsidR="003A63E1" w:rsidRDefault="0063361E">
      <w:pPr>
        <w:pStyle w:val="FootnoteText"/>
        <w:spacing w:after="0" w:line="240" w:lineRule="auto"/>
        <w:ind w:left="283" w:hanging="283"/>
        <w:jc w:val="both"/>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 xml:space="preserve">Županijska uprava za ceste PGŽ, </w:t>
      </w:r>
      <w:r>
        <w:rPr>
          <w:rFonts w:ascii="Arial" w:hAnsi="Arial" w:cs="Arial"/>
          <w:lang w:val="hr-HR"/>
        </w:rPr>
        <w:t xml:space="preserve">Grad Rab - </w:t>
      </w:r>
      <w:r>
        <w:rPr>
          <w:rFonts w:ascii="Arial" w:hAnsi="Arial" w:cs="Arial"/>
          <w:lang w:val="hr-HR"/>
        </w:rPr>
        <w:t>Upravni odjel ureda Grada, investicija i razvoj</w:t>
      </w:r>
      <w:r>
        <w:rPr>
          <w:rFonts w:ascii="Arial" w:hAnsi="Arial" w:cs="Arial"/>
          <w:lang w:val="hr-HR"/>
        </w:rPr>
        <w:t>a</w:t>
      </w:r>
    </w:p>
  </w:footnote>
  <w:footnote w:id="46">
    <w:p w:rsidR="003A63E1" w:rsidRDefault="0063361E">
      <w:pPr>
        <w:pStyle w:val="FootnoteText"/>
        <w:spacing w:after="0"/>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Izvješće o stanju u prostoru Grada Raba 2007.-2016.: 49</w:t>
      </w:r>
    </w:p>
  </w:footnote>
  <w:footnote w:id="47">
    <w:p w:rsidR="003A63E1" w:rsidRDefault="0063361E">
      <w:pPr>
        <w:spacing w:after="0"/>
        <w:jc w:val="both"/>
        <w:rPr>
          <w:rFonts w:ascii="Arial" w:hAnsi="Arial" w:cs="Arial"/>
          <w:sz w:val="20"/>
          <w:szCs w:val="20"/>
          <w:lang w:val="hr-HR"/>
        </w:rPr>
      </w:pPr>
      <w:r>
        <w:rPr>
          <w:rStyle w:val="FootnoteReference"/>
          <w:rFonts w:ascii="Arial" w:hAnsi="Arial" w:cs="Arial"/>
          <w:sz w:val="20"/>
          <w:szCs w:val="20"/>
        </w:rPr>
        <w:footnoteRef/>
      </w:r>
      <w:r>
        <w:rPr>
          <w:rFonts w:ascii="Arial" w:hAnsi="Arial" w:cs="Arial"/>
          <w:sz w:val="20"/>
          <w:szCs w:val="20"/>
          <w:lang w:val="hr-HR"/>
        </w:rPr>
        <w:t xml:space="preserve"> MUP, Policijska uprava Primorsko - goranska, Policijska postaja Rab </w:t>
      </w:r>
    </w:p>
  </w:footnote>
  <w:footnote w:id="48">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w:t>
      </w:r>
      <w:r>
        <w:rPr>
          <w:rFonts w:ascii="Arial" w:hAnsi="Arial" w:cs="Arial"/>
          <w:iCs/>
          <w:szCs w:val="18"/>
          <w:lang w:val="hr-HR"/>
        </w:rPr>
        <w:t xml:space="preserve">PGŽ, Upravni odjel za pomorsko dobro, promet i veze, </w:t>
      </w:r>
    </w:p>
  </w:footnote>
  <w:footnote w:id="49">
    <w:p w:rsidR="003A63E1" w:rsidRDefault="0063361E">
      <w:pPr>
        <w:pStyle w:val="FootnoteText"/>
        <w:spacing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iCs/>
          <w:szCs w:val="18"/>
          <w:lang w:val="hr-HR"/>
        </w:rPr>
        <w:t xml:space="preserve">PGŽ, </w:t>
      </w:r>
      <w:r>
        <w:rPr>
          <w:rFonts w:ascii="Arial" w:hAnsi="Arial" w:cs="Arial"/>
          <w:iCs/>
          <w:szCs w:val="18"/>
          <w:lang w:val="hr-HR"/>
        </w:rPr>
        <w:t>Upravni odjel za pomorsko dobro, promet i veze</w:t>
      </w:r>
    </w:p>
  </w:footnote>
  <w:footnote w:id="50">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lang w:val="hr-HR"/>
        </w:rPr>
        <w:t xml:space="preserve"> HAKOM </w:t>
      </w:r>
    </w:p>
  </w:footnote>
  <w:footnote w:id="51">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Strategija Grada Raba do 2</w:t>
      </w:r>
      <w:r>
        <w:rPr>
          <w:rFonts w:ascii="Arial" w:hAnsi="Arial" w:cs="Arial"/>
        </w:rPr>
        <w:t>030.g. - nacrt</w:t>
      </w:r>
    </w:p>
  </w:footnote>
  <w:footnote w:id="52">
    <w:p w:rsidR="003A63E1" w:rsidRDefault="0063361E">
      <w:pPr>
        <w:pStyle w:val="FootnoteText"/>
        <w:spacing w:after="0" w:line="240" w:lineRule="auto"/>
        <w:rPr>
          <w:lang w:val="hr-HR"/>
        </w:rPr>
      </w:pPr>
      <w:r>
        <w:rPr>
          <w:rStyle w:val="FootnoteReference"/>
        </w:rPr>
        <w:footnoteRef/>
      </w:r>
      <w:r>
        <w:t xml:space="preserve"> </w:t>
      </w:r>
      <w:r>
        <w:rPr>
          <w:rFonts w:ascii="Arial" w:hAnsi="Arial" w:cs="Arial"/>
        </w:rPr>
        <w:t>Vrelo d.o.o</w:t>
      </w:r>
      <w:r>
        <w:t>.</w:t>
      </w:r>
    </w:p>
  </w:footnote>
  <w:footnote w:id="53">
    <w:p w:rsidR="003A63E1" w:rsidRDefault="0063361E">
      <w:pPr>
        <w:pStyle w:val="FootnoteText"/>
        <w:snapToGrid w:val="0"/>
        <w:spacing w:after="0"/>
        <w:rPr>
          <w:rFonts w:ascii="Arial" w:hAnsi="Arial" w:cs="Arial"/>
          <w:lang w:val="hr-HR"/>
        </w:rPr>
      </w:pPr>
      <w:r>
        <w:rPr>
          <w:rStyle w:val="FootnoteReference"/>
          <w:rFonts w:ascii="Arial" w:hAnsi="Arial" w:cs="Arial"/>
        </w:rPr>
        <w:footnoteRef/>
      </w:r>
      <w:r>
        <w:rPr>
          <w:rFonts w:ascii="Arial" w:hAnsi="Arial" w:cs="Arial"/>
          <w:lang w:val="fr-FR"/>
        </w:rPr>
        <w:t xml:space="preserve"> </w:t>
      </w:r>
      <w:r>
        <w:rPr>
          <w:rFonts w:ascii="Arial" w:hAnsi="Arial" w:cs="Arial"/>
          <w:lang w:val="hr-HR"/>
        </w:rPr>
        <w:t>Vrelo d.o.o.</w:t>
      </w:r>
    </w:p>
  </w:footnote>
  <w:footnote w:id="54">
    <w:p w:rsidR="003A63E1" w:rsidRDefault="0063361E">
      <w:pPr>
        <w:pStyle w:val="FootnoteText"/>
        <w:snapToGrid w:val="0"/>
        <w:spacing w:after="0"/>
        <w:rPr>
          <w:rFonts w:ascii="Arial" w:hAnsi="Arial" w:cs="Arial"/>
          <w:lang w:val="fr-FR"/>
        </w:rPr>
      </w:pPr>
      <w:r>
        <w:rPr>
          <w:rStyle w:val="FootnoteReference"/>
          <w:rFonts w:ascii="Arial" w:hAnsi="Arial" w:cs="Arial"/>
        </w:rPr>
        <w:footnoteRef/>
      </w:r>
      <w:r>
        <w:rPr>
          <w:rFonts w:ascii="Arial" w:hAnsi="Arial" w:cs="Arial"/>
          <w:lang w:val="fr-FR"/>
        </w:rPr>
        <w:t xml:space="preserve"> </w:t>
      </w:r>
      <w:r>
        <w:rPr>
          <w:rFonts w:ascii="Arial" w:hAnsi="Arial" w:cs="Arial"/>
          <w:lang w:val="hr-HR"/>
        </w:rPr>
        <w:t>Vrelo  d.o.o.</w:t>
      </w:r>
    </w:p>
  </w:footnote>
  <w:footnote w:id="55">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https://dundovo.hr/djelatnosti/prikupljanje-i-zbrinjavanje-otpada</w:t>
      </w:r>
    </w:p>
  </w:footnote>
  <w:footnote w:id="56">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Plan gospodarenja otpadom Grada Raba za razdoblje od 2017. do 2022. </w:t>
      </w:r>
      <w:r>
        <w:rPr>
          <w:rFonts w:ascii="Arial" w:hAnsi="Arial" w:cs="Arial"/>
          <w:lang w:val="hr-HR"/>
        </w:rPr>
        <w:t>g</w:t>
      </w:r>
      <w:r>
        <w:rPr>
          <w:rFonts w:ascii="Arial" w:hAnsi="Arial" w:cs="Arial"/>
        </w:rPr>
        <w:t>odi</w:t>
      </w:r>
      <w:r>
        <w:rPr>
          <w:rFonts w:ascii="Arial" w:hAnsi="Arial" w:cs="Arial"/>
        </w:rPr>
        <w:t>ne (</w:t>
      </w:r>
      <w:r>
        <w:rPr>
          <w:rFonts w:ascii="Arial" w:hAnsi="Arial" w:cs="Arial"/>
          <w:i/>
          <w:iCs/>
          <w:lang w:val="hr-HR"/>
        </w:rPr>
        <w:t>“</w:t>
      </w:r>
      <w:r>
        <w:rPr>
          <w:rFonts w:ascii="Arial" w:hAnsi="Arial" w:cs="Arial"/>
          <w:i/>
          <w:iCs/>
        </w:rPr>
        <w:t>S</w:t>
      </w:r>
      <w:r>
        <w:rPr>
          <w:rFonts w:ascii="Arial" w:hAnsi="Arial" w:cs="Arial"/>
          <w:i/>
          <w:iCs/>
          <w:lang w:val="hr-HR"/>
        </w:rPr>
        <w:t>lužbene novine Primorsko-goranske županije”</w:t>
      </w:r>
      <w:r>
        <w:rPr>
          <w:rFonts w:ascii="Arial" w:hAnsi="Arial" w:cs="Arial"/>
          <w:i/>
          <w:iCs/>
        </w:rPr>
        <w:t xml:space="preserve"> br</w:t>
      </w:r>
      <w:r>
        <w:rPr>
          <w:rFonts w:ascii="Arial" w:hAnsi="Arial" w:cs="Arial"/>
          <w:i/>
          <w:iCs/>
          <w:lang w:val="hr-HR"/>
        </w:rPr>
        <w:t xml:space="preserve">oj </w:t>
      </w:r>
      <w:r>
        <w:rPr>
          <w:rFonts w:ascii="Arial" w:hAnsi="Arial" w:cs="Arial"/>
          <w:i/>
          <w:iCs/>
        </w:rPr>
        <w:t>20/17</w:t>
      </w:r>
      <w:r>
        <w:rPr>
          <w:rFonts w:ascii="Arial" w:hAnsi="Arial" w:cs="Arial"/>
        </w:rPr>
        <w:t>)</w:t>
      </w:r>
    </w:p>
  </w:footnote>
  <w:footnote w:id="57">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Plan gospodarenja otpadom Grada Raba za razdoblje od 2017. do 2022. </w:t>
      </w:r>
      <w:r>
        <w:rPr>
          <w:rFonts w:ascii="Arial" w:hAnsi="Arial" w:cs="Arial"/>
          <w:lang w:val="hr-HR"/>
        </w:rPr>
        <w:t>g</w:t>
      </w:r>
      <w:r>
        <w:rPr>
          <w:rFonts w:ascii="Arial" w:hAnsi="Arial" w:cs="Arial"/>
        </w:rPr>
        <w:t>odin</w:t>
      </w:r>
      <w:r>
        <w:rPr>
          <w:rFonts w:ascii="Arial" w:hAnsi="Arial" w:cs="Arial"/>
        </w:rPr>
        <w:t xml:space="preserve">e </w:t>
      </w:r>
      <w:r>
        <w:rPr>
          <w:rFonts w:ascii="Arial" w:hAnsi="Arial" w:cs="Arial"/>
          <w:lang w:val="hr-HR"/>
        </w:rPr>
        <w:t>(</w:t>
      </w:r>
      <w:r>
        <w:rPr>
          <w:rFonts w:ascii="Arial" w:hAnsi="Arial" w:cs="Arial"/>
          <w:i/>
          <w:iCs/>
          <w:lang w:val="hr-HR"/>
        </w:rPr>
        <w:t>“</w:t>
      </w:r>
      <w:r>
        <w:rPr>
          <w:rFonts w:ascii="Arial" w:hAnsi="Arial" w:cs="Arial"/>
          <w:i/>
          <w:iCs/>
          <w:lang w:val="hr-HR"/>
        </w:rPr>
        <w:t xml:space="preserve">Službene novine Primorsko-goranske </w:t>
      </w:r>
      <w:r>
        <w:rPr>
          <w:rFonts w:ascii="Arial" w:hAnsi="Arial" w:cs="Arial"/>
          <w:i/>
          <w:iCs/>
          <w:lang w:val="hr-HR"/>
        </w:rPr>
        <w:t>županije</w:t>
      </w:r>
      <w:r>
        <w:rPr>
          <w:rFonts w:ascii="Arial" w:hAnsi="Arial" w:cs="Arial"/>
          <w:i/>
          <w:iCs/>
          <w:lang w:val="hr-HR"/>
        </w:rPr>
        <w:t>”</w:t>
      </w:r>
      <w:r>
        <w:rPr>
          <w:rFonts w:ascii="Arial" w:hAnsi="Arial" w:cs="Arial"/>
          <w:i/>
          <w:iCs/>
          <w:lang w:val="hr-HR"/>
        </w:rPr>
        <w:t xml:space="preserve"> br</w:t>
      </w:r>
      <w:r>
        <w:rPr>
          <w:rFonts w:ascii="Arial" w:hAnsi="Arial" w:cs="Arial"/>
          <w:i/>
          <w:iCs/>
          <w:lang w:val="hr-HR"/>
        </w:rPr>
        <w:t>oj 20/17</w:t>
      </w:r>
      <w:r>
        <w:rPr>
          <w:rFonts w:ascii="Arial" w:hAnsi="Arial" w:cs="Arial"/>
          <w:lang w:val="hr-HR"/>
        </w:rPr>
        <w:t xml:space="preserve">) </w:t>
      </w:r>
    </w:p>
  </w:footnote>
  <w:footnote w:id="58">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Izvješće o provedbi Plana gospodarenja otpadom Republike Hrvatske za 2020. godinu</w:t>
      </w:r>
      <w:r>
        <w:rPr>
          <w:rFonts w:ascii="Arial" w:hAnsi="Arial" w:cs="Arial"/>
          <w:lang w:val="hr-HR"/>
        </w:rPr>
        <w:t xml:space="preserve"> </w:t>
      </w:r>
      <w:r>
        <w:rPr>
          <w:rFonts w:ascii="Arial" w:hAnsi="Arial" w:cs="Arial"/>
          <w:lang w:val="hr-HR"/>
        </w:rPr>
        <w:t>(</w:t>
      </w:r>
      <w:r>
        <w:rPr>
          <w:rFonts w:ascii="Arial" w:hAnsi="Arial" w:cs="Arial"/>
          <w:i/>
          <w:iCs/>
          <w:lang w:val="hr-HR"/>
        </w:rPr>
        <w:t>“</w:t>
      </w:r>
      <w:r>
        <w:rPr>
          <w:rFonts w:ascii="Arial" w:hAnsi="Arial" w:cs="Arial"/>
          <w:i/>
          <w:iCs/>
          <w:lang w:val="hr-HR"/>
        </w:rPr>
        <w:t>Službene novine Primorsko-goranske županije</w:t>
      </w:r>
      <w:r>
        <w:rPr>
          <w:rFonts w:ascii="Arial" w:hAnsi="Arial" w:cs="Arial"/>
          <w:i/>
          <w:iCs/>
          <w:lang w:val="hr-HR"/>
        </w:rPr>
        <w:t>”</w:t>
      </w:r>
      <w:r>
        <w:rPr>
          <w:rFonts w:ascii="Arial" w:hAnsi="Arial" w:cs="Arial"/>
          <w:i/>
          <w:iCs/>
          <w:lang w:val="hr-HR"/>
        </w:rPr>
        <w:t xml:space="preserve"> br</w:t>
      </w:r>
      <w:r>
        <w:rPr>
          <w:rFonts w:ascii="Arial" w:hAnsi="Arial" w:cs="Arial"/>
          <w:i/>
          <w:iCs/>
          <w:lang w:val="hr-HR"/>
        </w:rPr>
        <w:t xml:space="preserve">oj </w:t>
      </w:r>
      <w:r>
        <w:rPr>
          <w:rFonts w:ascii="Arial" w:hAnsi="Arial" w:cs="Arial"/>
          <w:i/>
          <w:iCs/>
          <w:lang w:val="hr-HR"/>
        </w:rPr>
        <w:t>9</w:t>
      </w:r>
      <w:r>
        <w:rPr>
          <w:rFonts w:ascii="Arial" w:hAnsi="Arial" w:cs="Arial"/>
          <w:i/>
          <w:iCs/>
          <w:lang w:val="hr-HR"/>
        </w:rPr>
        <w:t>/21</w:t>
      </w:r>
      <w:r>
        <w:rPr>
          <w:rFonts w:ascii="Arial" w:hAnsi="Arial" w:cs="Arial"/>
          <w:lang w:val="hr-HR"/>
        </w:rPr>
        <w:t>)</w:t>
      </w:r>
    </w:p>
  </w:footnote>
  <w:footnote w:id="59">
    <w:p w:rsidR="003A63E1" w:rsidRDefault="0063361E">
      <w:pPr>
        <w:pStyle w:val="FootnoteText"/>
        <w:spacing w:after="0" w:line="240" w:lineRule="auto"/>
        <w:rPr>
          <w:rFonts w:ascii="Arial" w:hAnsi="Arial" w:cs="Arial"/>
          <w:sz w:val="21"/>
          <w:szCs w:val="21"/>
          <w:lang w:val="hr-HR"/>
        </w:rPr>
      </w:pPr>
      <w:r>
        <w:rPr>
          <w:rStyle w:val="FootnoteReference"/>
          <w:rFonts w:ascii="Arial" w:hAnsi="Arial" w:cs="Arial"/>
        </w:rPr>
        <w:footnoteRef/>
      </w:r>
      <w:r>
        <w:rPr>
          <w:rFonts w:ascii="Arial" w:hAnsi="Arial" w:cs="Arial"/>
        </w:rPr>
        <w:t xml:space="preserve"> Plan gospodarenja otpadom Grada Raba za razdoblje od 2017. do 2022. go</w:t>
      </w:r>
      <w:r>
        <w:rPr>
          <w:rFonts w:ascii="Arial" w:hAnsi="Arial" w:cs="Arial"/>
        </w:rPr>
        <w:t>dine</w:t>
      </w:r>
      <w:r>
        <w:rPr>
          <w:rFonts w:ascii="Arial" w:hAnsi="Arial" w:cs="Arial"/>
        </w:rPr>
        <w:t xml:space="preserve"> (</w:t>
      </w:r>
      <w:r>
        <w:rPr>
          <w:rFonts w:ascii="Arial" w:hAnsi="Arial" w:cs="Arial"/>
          <w:i/>
          <w:iCs/>
          <w:lang w:val="hr-HR"/>
        </w:rPr>
        <w:t>“Službene nov</w:t>
      </w:r>
      <w:r>
        <w:rPr>
          <w:rFonts w:ascii="Arial" w:hAnsi="Arial" w:cs="Arial"/>
          <w:i/>
          <w:iCs/>
          <w:lang w:val="hr-HR"/>
        </w:rPr>
        <w:t xml:space="preserve">ine Primorsko-goranske županije” broj </w:t>
      </w:r>
      <w:r>
        <w:rPr>
          <w:rFonts w:ascii="Arial" w:hAnsi="Arial" w:cs="Arial"/>
          <w:i/>
          <w:iCs/>
        </w:rPr>
        <w:t>20/17</w:t>
      </w:r>
      <w:r>
        <w:rPr>
          <w:rFonts w:ascii="Arial" w:hAnsi="Arial" w:cs="Arial"/>
        </w:rPr>
        <w:t>)</w:t>
      </w:r>
    </w:p>
  </w:footnote>
  <w:footnote w:id="60">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Izvješće o provedbi Plana gospodarenja otpadom Republike Hrvatske za 202</w:t>
      </w:r>
      <w:r>
        <w:rPr>
          <w:rFonts w:ascii="Arial" w:hAnsi="Arial" w:cs="Arial"/>
          <w:lang w:val="hr-HR"/>
        </w:rPr>
        <w:t>0</w:t>
      </w:r>
      <w:r>
        <w:rPr>
          <w:rFonts w:ascii="Arial" w:hAnsi="Arial" w:cs="Arial"/>
          <w:lang w:val="hr-HR"/>
        </w:rPr>
        <w:t xml:space="preserve">. godinu </w:t>
      </w:r>
      <w:r>
        <w:rPr>
          <w:rFonts w:ascii="Arial" w:hAnsi="Arial" w:cs="Arial"/>
        </w:rPr>
        <w:t>(</w:t>
      </w:r>
      <w:r>
        <w:rPr>
          <w:rFonts w:ascii="Arial" w:hAnsi="Arial" w:cs="Arial"/>
          <w:i/>
          <w:iCs/>
          <w:lang w:val="hr-HR"/>
        </w:rPr>
        <w:t>“Službene novine Primorsko-goranske županije” broj 9</w:t>
      </w:r>
      <w:r>
        <w:rPr>
          <w:rFonts w:ascii="Arial" w:hAnsi="Arial" w:cs="Arial"/>
          <w:i/>
          <w:iCs/>
        </w:rPr>
        <w:t>/</w:t>
      </w:r>
      <w:r>
        <w:rPr>
          <w:rFonts w:ascii="Arial" w:hAnsi="Arial" w:cs="Arial"/>
          <w:i/>
          <w:iCs/>
          <w:lang w:val="hr-HR"/>
        </w:rPr>
        <w:t>21</w:t>
      </w:r>
      <w:r>
        <w:rPr>
          <w:rFonts w:ascii="Arial" w:hAnsi="Arial" w:cs="Arial"/>
        </w:rPr>
        <w:t>)</w:t>
      </w:r>
    </w:p>
  </w:footnote>
  <w:footnote w:id="61">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 xml:space="preserve">Izvješće o provedbi Plana gospodarenja otpadom Republike Hrvatske </w:t>
      </w:r>
      <w:r>
        <w:rPr>
          <w:rFonts w:ascii="Arial" w:hAnsi="Arial" w:cs="Arial"/>
          <w:lang w:val="hr-HR"/>
        </w:rPr>
        <w:t>za 202</w:t>
      </w:r>
      <w:r>
        <w:rPr>
          <w:rFonts w:ascii="Arial" w:hAnsi="Arial" w:cs="Arial"/>
          <w:lang w:val="hr-HR"/>
        </w:rPr>
        <w:t>0</w:t>
      </w:r>
      <w:r>
        <w:rPr>
          <w:rFonts w:ascii="Arial" w:hAnsi="Arial" w:cs="Arial"/>
          <w:lang w:val="hr-HR"/>
        </w:rPr>
        <w:t>.g</w:t>
      </w:r>
      <w:r>
        <w:rPr>
          <w:rFonts w:ascii="Arial" w:hAnsi="Arial" w:cs="Arial"/>
          <w:lang w:val="hr-HR"/>
        </w:rPr>
        <w:t>.</w:t>
      </w:r>
      <w:r>
        <w:rPr>
          <w:rFonts w:ascii="Arial" w:hAnsi="Arial" w:cs="Arial"/>
          <w:i/>
          <w:iCs/>
          <w:lang w:val="hr-HR"/>
        </w:rPr>
        <w:t>(</w:t>
      </w:r>
      <w:r>
        <w:rPr>
          <w:rFonts w:ascii="Arial" w:hAnsi="Arial" w:cs="Arial"/>
          <w:i/>
          <w:iCs/>
          <w:lang w:val="hr-HR"/>
        </w:rPr>
        <w:t>“</w:t>
      </w:r>
      <w:r>
        <w:rPr>
          <w:rFonts w:ascii="Arial" w:hAnsi="Arial" w:cs="Arial"/>
          <w:i/>
          <w:iCs/>
          <w:lang w:val="hr-HR"/>
        </w:rPr>
        <w:t>Službene novine Primorsko-goranske županije</w:t>
      </w:r>
      <w:r>
        <w:rPr>
          <w:rFonts w:ascii="Arial" w:hAnsi="Arial" w:cs="Arial"/>
          <w:i/>
          <w:iCs/>
          <w:lang w:val="hr-HR"/>
        </w:rPr>
        <w:t>”</w:t>
      </w:r>
      <w:r>
        <w:rPr>
          <w:rFonts w:ascii="Arial" w:hAnsi="Arial" w:cs="Arial"/>
          <w:i/>
          <w:iCs/>
          <w:lang w:val="hr-HR"/>
        </w:rPr>
        <w:t xml:space="preserve"> br</w:t>
      </w:r>
      <w:r>
        <w:rPr>
          <w:rFonts w:ascii="Arial" w:hAnsi="Arial" w:cs="Arial"/>
          <w:i/>
          <w:iCs/>
          <w:lang w:val="hr-HR"/>
        </w:rPr>
        <w:t xml:space="preserve">oj </w:t>
      </w:r>
      <w:r>
        <w:rPr>
          <w:rFonts w:ascii="Arial" w:hAnsi="Arial" w:cs="Arial"/>
          <w:i/>
          <w:iCs/>
          <w:lang w:val="hr-HR"/>
        </w:rPr>
        <w:t>9</w:t>
      </w:r>
      <w:r>
        <w:rPr>
          <w:rFonts w:ascii="Arial" w:hAnsi="Arial" w:cs="Arial"/>
          <w:i/>
          <w:iCs/>
          <w:lang w:val="hr-HR"/>
        </w:rPr>
        <w:t>/21</w:t>
      </w:r>
      <w:r>
        <w:rPr>
          <w:rFonts w:ascii="Arial" w:hAnsi="Arial" w:cs="Arial"/>
          <w:lang w:val="hr-HR"/>
        </w:rPr>
        <w:t>)</w:t>
      </w:r>
      <w:r>
        <w:rPr>
          <w:rFonts w:ascii="Arial" w:hAnsi="Arial" w:cs="Arial"/>
          <w:lang w:val="hr-HR"/>
        </w:rPr>
        <w:t xml:space="preserve"> </w:t>
      </w:r>
    </w:p>
  </w:footnote>
  <w:footnote w:id="62">
    <w:p w:rsidR="003A63E1" w:rsidRDefault="0063361E">
      <w:pPr>
        <w:pStyle w:val="FootnoteText"/>
        <w:snapToGrid w:val="0"/>
        <w:spacing w:after="0" w:line="240" w:lineRule="auto"/>
        <w:rPr>
          <w:rFonts w:ascii="Arial" w:hAnsi="Arial" w:cs="Arial"/>
          <w:lang w:val="hr-HR"/>
        </w:rPr>
      </w:pPr>
      <w:r>
        <w:rPr>
          <w:rStyle w:val="FootnoteReference"/>
          <w:rFonts w:ascii="Arial" w:hAnsi="Arial" w:cs="Arial"/>
        </w:rPr>
        <w:footnoteRef/>
      </w:r>
      <w:r>
        <w:rPr>
          <w:rFonts w:ascii="Arial" w:hAnsi="Arial" w:cs="Arial"/>
          <w:lang w:val="fr-FR"/>
        </w:rPr>
        <w:t xml:space="preserve"> </w:t>
      </w:r>
      <w:r>
        <w:rPr>
          <w:rFonts w:ascii="Arial" w:hAnsi="Arial" w:cs="Arial"/>
          <w:lang w:val="hr-HR"/>
        </w:rPr>
        <w:t>Izvješće o stanju u prostoru Grada Raba 2007.-2016.: 55-57</w:t>
      </w:r>
    </w:p>
  </w:footnote>
  <w:footnote w:id="63">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Izvješće o stanju u prostoru Primorsko - goranske županije 2013.-2016.: 84</w:t>
      </w:r>
    </w:p>
  </w:footnote>
  <w:footnote w:id="64">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Kakvoća mora na morskim plažama u Primorsko – goranskoj županiji u 2020. godini, studeni 2020. godine</w:t>
      </w:r>
    </w:p>
  </w:footnote>
  <w:footnote w:id="65">
    <w:p w:rsidR="003A63E1" w:rsidRDefault="0063361E">
      <w:pPr>
        <w:pStyle w:val="FootnoteText"/>
        <w:spacing w:line="240" w:lineRule="auto"/>
        <w:rPr>
          <w:rFonts w:ascii="Arial" w:hAnsi="Arial" w:cs="Arial"/>
          <w:lang w:val="hr-HR"/>
        </w:rPr>
      </w:pPr>
      <w:r>
        <w:rPr>
          <w:rStyle w:val="FootnoteReference"/>
          <w:rFonts w:ascii="Arial" w:hAnsi="Arial" w:cs="Arial"/>
        </w:rPr>
        <w:footnoteRef/>
      </w:r>
      <w:r>
        <w:rPr>
          <w:rFonts w:ascii="Arial" w:hAnsi="Arial" w:cs="Arial"/>
        </w:rPr>
        <w:t xml:space="preserve"> Bioportal – Web portal informacijskog sustava zaštite prirode</w:t>
      </w:r>
    </w:p>
  </w:footnote>
  <w:footnote w:id="66">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Izvješće o stanju u prostoru Grada Raba 2007.-2016.: 58</w:t>
      </w:r>
    </w:p>
  </w:footnote>
  <w:footnote w:id="67">
    <w:p w:rsidR="003A63E1" w:rsidRDefault="0063361E">
      <w:pPr>
        <w:pStyle w:val="FootnoteText"/>
        <w:snapToGrid w:val="0"/>
        <w:spacing w:after="0" w:line="240" w:lineRule="auto"/>
        <w:rPr>
          <w:rFonts w:ascii="Arial" w:hAnsi="Arial" w:cs="Arial"/>
          <w:lang w:val="hr-HR"/>
        </w:rPr>
      </w:pPr>
      <w:r>
        <w:rPr>
          <w:rStyle w:val="FootnoteReference"/>
          <w:rFonts w:ascii="Arial" w:hAnsi="Arial" w:cs="Arial"/>
        </w:rPr>
        <w:footnoteRef/>
      </w:r>
      <w:r>
        <w:rPr>
          <w:rFonts w:ascii="Arial" w:hAnsi="Arial" w:cs="Arial"/>
          <w:lang w:val="hr-HR"/>
        </w:rPr>
        <w:t xml:space="preserve"> Izvješće o stanju u prostoru </w:t>
      </w:r>
      <w:r>
        <w:rPr>
          <w:rFonts w:ascii="Arial" w:hAnsi="Arial" w:cs="Arial"/>
          <w:lang w:val="hr-HR"/>
        </w:rPr>
        <w:t>Primorsko - goranske županije 2013.-2016.: 117-122</w:t>
      </w:r>
    </w:p>
  </w:footnote>
  <w:footnote w:id="68">
    <w:p w:rsidR="003A63E1" w:rsidRDefault="0063361E">
      <w:pPr>
        <w:pStyle w:val="FootnoteText"/>
        <w:spacing w:line="240" w:lineRule="auto"/>
        <w:rPr>
          <w:lang w:val="hr-HR"/>
        </w:rPr>
      </w:pPr>
      <w:r>
        <w:rPr>
          <w:rStyle w:val="FootnoteReference"/>
        </w:rPr>
        <w:footnoteRef/>
      </w:r>
      <w:r>
        <w:t xml:space="preserve"> MKM Uprava za zaštitu kulturne baštine</w:t>
      </w:r>
      <w:r>
        <w:rPr>
          <w:lang w:val="hr-HR"/>
        </w:rPr>
        <w:t>,</w:t>
      </w:r>
      <w:r>
        <w:t xml:space="preserve"> Konzervatorski odjel u Rijeci</w:t>
      </w:r>
    </w:p>
  </w:footnote>
  <w:footnote w:id="69">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Procjena rizika od velikih nesreća Grad Rab, 2019.:168</w:t>
      </w:r>
    </w:p>
  </w:footnote>
  <w:footnote w:id="70">
    <w:p w:rsidR="003A63E1" w:rsidRDefault="0063361E">
      <w:pPr>
        <w:pStyle w:val="FootnoteText"/>
        <w:rPr>
          <w:lang w:val="hr-HR"/>
        </w:rPr>
      </w:pPr>
      <w:r>
        <w:rPr>
          <w:rStyle w:val="FootnoteReference"/>
        </w:rPr>
        <w:footnoteRef/>
      </w:r>
      <w:r>
        <w:t xml:space="preserve"> </w:t>
      </w:r>
      <w:r>
        <w:t>Prostorno-programska analiza građevinskih područja na području Gra</w:t>
      </w:r>
      <w:r>
        <w:t>da Raba</w:t>
      </w:r>
      <w:r>
        <w:t xml:space="preserve"> (Planimetar, d.o.o.)</w:t>
      </w:r>
    </w:p>
  </w:footnote>
  <w:footnote w:id="71">
    <w:p w:rsidR="003A63E1" w:rsidRDefault="0063361E">
      <w:pPr>
        <w:pStyle w:val="FootnoteText"/>
        <w:rPr>
          <w:lang w:val="hr-HR"/>
        </w:rPr>
      </w:pPr>
      <w:r>
        <w:rPr>
          <w:rStyle w:val="FootnoteReference"/>
        </w:rPr>
        <w:footnoteRef/>
      </w:r>
      <w:r>
        <w:rPr>
          <w:lang w:val="hr-HR"/>
        </w:rPr>
        <w:t xml:space="preserve"> </w:t>
      </w:r>
      <w:r>
        <w:rPr>
          <w:lang w:val="hr-HR"/>
        </w:rPr>
        <w:t>Dijelovi poglavlja p</w:t>
      </w:r>
      <w:r>
        <w:rPr>
          <w:lang w:val="hr-HR"/>
        </w:rPr>
        <w:t>reuzet</w:t>
      </w:r>
      <w:r>
        <w:rPr>
          <w:lang w:val="hr-HR"/>
        </w:rPr>
        <w:t>i su</w:t>
      </w:r>
      <w:r>
        <w:rPr>
          <w:lang w:val="hr-HR"/>
        </w:rPr>
        <w:t xml:space="preserve"> iz Izvješća o stanju u prostoru Grada Raba 2007. – 2016.</w:t>
      </w:r>
    </w:p>
  </w:footnote>
  <w:footnote w:id="72">
    <w:p w:rsidR="003A63E1" w:rsidRDefault="0063361E">
      <w:pPr>
        <w:pStyle w:val="FootnoteText"/>
        <w:rPr>
          <w:rFonts w:ascii="Arial" w:hAnsi="Arial" w:cs="Arial"/>
          <w:lang w:val="hr-HR"/>
        </w:rPr>
      </w:pPr>
      <w:r>
        <w:rPr>
          <w:rStyle w:val="FootnoteReference"/>
          <w:rFonts w:ascii="Arial" w:hAnsi="Arial" w:cs="Arial"/>
        </w:rPr>
        <w:footnoteRef/>
      </w:r>
      <w:r>
        <w:rPr>
          <w:rFonts w:ascii="Arial" w:hAnsi="Arial" w:cs="Arial"/>
        </w:rPr>
        <w:t xml:space="preserve"> Prostorno-programska analiza građevinskih područja na području Grada Raba (Planimetar, d.o.o.)</w:t>
      </w:r>
    </w:p>
  </w:footnote>
  <w:footnote w:id="73">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 xml:space="preserve"> </w:t>
      </w:r>
      <w:r>
        <w:rPr>
          <w:rFonts w:ascii="Arial" w:hAnsi="Arial" w:cs="Arial"/>
          <w:lang w:val="hr-HR"/>
        </w:rPr>
        <w:tab/>
        <w:t>Izvješće</w:t>
      </w:r>
      <w:r>
        <w:rPr>
          <w:rFonts w:ascii="Arial" w:hAnsi="Arial" w:cs="Arial"/>
          <w:lang w:val="hr-HR"/>
        </w:rPr>
        <w:t xml:space="preserve"> o stanju u prostoru Grada Raba 200</w:t>
      </w:r>
      <w:r>
        <w:rPr>
          <w:rFonts w:ascii="Arial" w:hAnsi="Arial" w:cs="Arial"/>
          <w:lang w:val="hr-HR"/>
        </w:rPr>
        <w:t>7.-2016</w:t>
      </w:r>
    </w:p>
  </w:footnote>
  <w:footnote w:id="74">
    <w:p w:rsidR="003A63E1" w:rsidRDefault="0063361E">
      <w:pPr>
        <w:pStyle w:val="FootnoteText"/>
        <w:spacing w:after="0" w:line="240" w:lineRule="auto"/>
        <w:rPr>
          <w:rFonts w:ascii="Arial" w:hAnsi="Arial" w:cs="Arial"/>
          <w:lang w:val="hr-HR"/>
        </w:rPr>
      </w:pPr>
      <w:r>
        <w:rPr>
          <w:rStyle w:val="FootnoteReference"/>
          <w:rFonts w:ascii="Arial" w:hAnsi="Arial" w:cs="Arial"/>
        </w:rPr>
        <w:footnoteRef/>
      </w:r>
      <w:r>
        <w:rPr>
          <w:rFonts w:ascii="Arial" w:hAnsi="Arial" w:cs="Arial"/>
        </w:rPr>
        <w:t xml:space="preserve"> </w:t>
      </w:r>
      <w:r>
        <w:rPr>
          <w:rFonts w:ascii="Arial" w:hAnsi="Arial" w:cs="Arial"/>
          <w:lang w:val="hr-HR"/>
        </w:rPr>
        <w:tab/>
        <w:t>Preuzeti su dijelovi iz Izvješća</w:t>
      </w:r>
      <w:r>
        <w:rPr>
          <w:rFonts w:ascii="Arial" w:hAnsi="Arial" w:cs="Arial"/>
          <w:lang w:val="hr-HR"/>
        </w:rPr>
        <w:t xml:space="preserve"> o stanju u prostoru Grada Raba 2007.-2016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E1" w:rsidRDefault="003A63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E1" w:rsidRDefault="0063361E">
    <w:pPr>
      <w:pStyle w:val="Header"/>
      <w:pBdr>
        <w:bottom w:val="none" w:sz="0" w:space="1" w:color="auto"/>
      </w:pBdr>
      <w:spacing w:after="0"/>
      <w:jc w:val="both"/>
      <w:rPr>
        <w:rFonts w:ascii="Arial" w:hAnsi="Arial" w:cs="Arial"/>
        <w:bCs/>
        <w:color w:val="4472C4" w:themeColor="accent5"/>
        <w:lang w:val="hr-HR"/>
      </w:rPr>
    </w:pPr>
    <w:r>
      <w:rPr>
        <w:rFonts w:ascii="Arial" w:hAnsi="Arial" w:cs="Arial"/>
        <w:noProof/>
        <w:lang w:val="hr-HR" w:eastAsia="hr-HR"/>
      </w:rPr>
      <w:drawing>
        <wp:anchor distT="0" distB="0" distL="114300" distR="114300" simplePos="0" relativeHeight="251663360" behindDoc="0" locked="0" layoutInCell="1" allowOverlap="1">
          <wp:simplePos x="0" y="0"/>
          <wp:positionH relativeFrom="column">
            <wp:posOffset>5496560</wp:posOffset>
          </wp:positionH>
          <wp:positionV relativeFrom="paragraph">
            <wp:posOffset>10795</wp:posOffset>
          </wp:positionV>
          <wp:extent cx="245745" cy="323215"/>
          <wp:effectExtent l="0" t="0" r="190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stretch>
                    <a:fillRect/>
                  </a:stretch>
                </pic:blipFill>
                <pic:spPr>
                  <a:xfrm>
                    <a:off x="0" y="0"/>
                    <a:ext cx="245745" cy="323215"/>
                  </a:xfrm>
                  <a:prstGeom prst="rect">
                    <a:avLst/>
                  </a:prstGeom>
                  <a:noFill/>
                  <a:ln w="9525">
                    <a:noFill/>
                  </a:ln>
                </pic:spPr>
              </pic:pic>
            </a:graphicData>
          </a:graphic>
        </wp:anchor>
      </w:drawing>
    </w:r>
    <w:r>
      <w:rPr>
        <w:rFonts w:ascii="Arial" w:hAnsi="Arial" w:cs="Arial"/>
        <w:lang w:val="hr-HR"/>
      </w:rPr>
      <w:t xml:space="preserve">IZVJEŠĆE O STANJU U PROSTORU GRADA RABA 2017.- 2020.  </w:t>
    </w:r>
    <w:r>
      <w:rPr>
        <w:rFonts w:ascii="Arial" w:hAnsi="Arial" w:cs="Arial"/>
        <w:lang w:val="hr-HR"/>
      </w:rPr>
      <w:tab/>
    </w:r>
    <w:r>
      <w:rPr>
        <w:rFonts w:ascii="Arial" w:hAnsi="Arial" w:cs="Arial"/>
        <w:color w:val="4472C4" w:themeColor="accent5"/>
        <w:lang w:val="hr-H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CC987C"/>
    <w:multiLevelType w:val="singleLevel"/>
    <w:tmpl w:val="A3CC987C"/>
    <w:lvl w:ilvl="0">
      <w:start w:val="3"/>
      <w:numFmt w:val="upperLetter"/>
      <w:suff w:val="space"/>
      <w:lvlText w:val="%1."/>
      <w:lvlJc w:val="left"/>
    </w:lvl>
  </w:abstractNum>
  <w:abstractNum w:abstractNumId="1" w15:restartNumberingAfterBreak="0">
    <w:nsid w:val="AD7CE339"/>
    <w:multiLevelType w:val="singleLevel"/>
    <w:tmpl w:val="AD7CE339"/>
    <w:lvl w:ilvl="0">
      <w:start w:val="1"/>
      <w:numFmt w:val="decimal"/>
      <w:lvlText w:val="%1."/>
      <w:lvlJc w:val="left"/>
      <w:pPr>
        <w:tabs>
          <w:tab w:val="left" w:pos="425"/>
        </w:tabs>
        <w:ind w:left="425" w:hanging="425"/>
      </w:pPr>
      <w:rPr>
        <w:rFonts w:hint="default"/>
      </w:rPr>
    </w:lvl>
  </w:abstractNum>
  <w:abstractNum w:abstractNumId="2" w15:restartNumberingAfterBreak="0">
    <w:nsid w:val="BE4D5401"/>
    <w:multiLevelType w:val="singleLevel"/>
    <w:tmpl w:val="BE4D5401"/>
    <w:lvl w:ilvl="0">
      <w:start w:val="2020"/>
      <w:numFmt w:val="decimal"/>
      <w:suff w:val="space"/>
      <w:lvlText w:val="%1."/>
      <w:lvlJc w:val="left"/>
    </w:lvl>
  </w:abstractNum>
  <w:abstractNum w:abstractNumId="3" w15:restartNumberingAfterBreak="0">
    <w:nsid w:val="C826ACD0"/>
    <w:multiLevelType w:val="singleLevel"/>
    <w:tmpl w:val="C826ACD0"/>
    <w:lvl w:ilvl="0">
      <w:start w:val="1"/>
      <w:numFmt w:val="decimal"/>
      <w:lvlText w:val="%1."/>
      <w:lvlJc w:val="left"/>
    </w:lvl>
  </w:abstractNum>
  <w:abstractNum w:abstractNumId="4" w15:restartNumberingAfterBreak="0">
    <w:nsid w:val="00CF2BB9"/>
    <w:multiLevelType w:val="multilevel"/>
    <w:tmpl w:val="00CF2B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120ECD"/>
    <w:multiLevelType w:val="multilevel"/>
    <w:tmpl w:val="06120ECD"/>
    <w:lvl w:ilvl="0">
      <w:start w:val="1"/>
      <w:numFmt w:val="decimal"/>
      <w:lvlText w:val="%1."/>
      <w:lvlJc w:val="left"/>
      <w:pPr>
        <w:ind w:left="4448" w:hanging="720"/>
      </w:pPr>
      <w:rPr>
        <w:rFonts w:ascii="Arial" w:eastAsia="Arial" w:hAnsi="Arial" w:hint="default"/>
        <w:b/>
        <w:bCs/>
        <w:spacing w:val="-1"/>
        <w:sz w:val="28"/>
        <w:szCs w:val="28"/>
      </w:rPr>
    </w:lvl>
    <w:lvl w:ilvl="1">
      <w:start w:val="1"/>
      <w:numFmt w:val="decimal"/>
      <w:pStyle w:val="Heading2"/>
      <w:lvlText w:val="%1.%2."/>
      <w:lvlJc w:val="left"/>
      <w:pPr>
        <w:ind w:left="846" w:hanging="708"/>
      </w:pPr>
      <w:rPr>
        <w:rFonts w:ascii="Arial" w:eastAsia="Arial" w:hAnsi="Arial" w:hint="default"/>
        <w:b/>
        <w:bCs/>
        <w:i w:val="0"/>
        <w:sz w:val="24"/>
        <w:szCs w:val="24"/>
      </w:rPr>
    </w:lvl>
    <w:lvl w:ilvl="2">
      <w:start w:val="1"/>
      <w:numFmt w:val="decimal"/>
      <w:pStyle w:val="Heading3"/>
      <w:lvlText w:val="%1.%2.%3."/>
      <w:lvlJc w:val="left"/>
      <w:pPr>
        <w:ind w:left="135" w:hanging="720"/>
      </w:pPr>
      <w:rPr>
        <w:rFonts w:ascii="Arial" w:eastAsia="Arial" w:hAnsi="Arial" w:hint="default"/>
        <w:b/>
        <w:bCs/>
        <w:sz w:val="22"/>
        <w:szCs w:val="22"/>
      </w:rPr>
    </w:lvl>
    <w:lvl w:ilvl="3">
      <w:start w:val="1"/>
      <w:numFmt w:val="bullet"/>
      <w:lvlText w:val=""/>
      <w:lvlJc w:val="left"/>
      <w:pPr>
        <w:ind w:left="846" w:hanging="351"/>
      </w:pPr>
      <w:rPr>
        <w:rFonts w:ascii="Symbol" w:hAnsi="Symbol" w:hint="default"/>
        <w:sz w:val="22"/>
        <w:szCs w:val="22"/>
      </w:rPr>
    </w:lvl>
    <w:lvl w:ilvl="4">
      <w:start w:val="1"/>
      <w:numFmt w:val="bullet"/>
      <w:lvlText w:val="•"/>
      <w:lvlJc w:val="left"/>
      <w:pPr>
        <w:ind w:left="3365" w:hanging="351"/>
      </w:pPr>
      <w:rPr>
        <w:rFonts w:hint="default"/>
      </w:rPr>
    </w:lvl>
    <w:lvl w:ilvl="5">
      <w:start w:val="1"/>
      <w:numFmt w:val="bullet"/>
      <w:lvlText w:val="•"/>
      <w:lvlJc w:val="left"/>
      <w:pPr>
        <w:ind w:left="4412" w:hanging="351"/>
      </w:pPr>
      <w:rPr>
        <w:rFonts w:hint="default"/>
      </w:rPr>
    </w:lvl>
    <w:lvl w:ilvl="6">
      <w:start w:val="1"/>
      <w:numFmt w:val="bullet"/>
      <w:lvlText w:val="•"/>
      <w:lvlJc w:val="left"/>
      <w:pPr>
        <w:ind w:left="5459" w:hanging="351"/>
      </w:pPr>
      <w:rPr>
        <w:rFonts w:hint="default"/>
      </w:rPr>
    </w:lvl>
    <w:lvl w:ilvl="7">
      <w:start w:val="1"/>
      <w:numFmt w:val="bullet"/>
      <w:lvlText w:val="•"/>
      <w:lvlJc w:val="left"/>
      <w:pPr>
        <w:ind w:left="6505" w:hanging="351"/>
      </w:pPr>
      <w:rPr>
        <w:rFonts w:hint="default"/>
      </w:rPr>
    </w:lvl>
    <w:lvl w:ilvl="8">
      <w:start w:val="1"/>
      <w:numFmt w:val="bullet"/>
      <w:lvlText w:val="•"/>
      <w:lvlJc w:val="left"/>
      <w:pPr>
        <w:ind w:left="7552" w:hanging="351"/>
      </w:pPr>
      <w:rPr>
        <w:rFonts w:hint="default"/>
      </w:rPr>
    </w:lvl>
  </w:abstractNum>
  <w:abstractNum w:abstractNumId="6" w15:restartNumberingAfterBreak="0">
    <w:nsid w:val="08D46DB9"/>
    <w:multiLevelType w:val="multilevel"/>
    <w:tmpl w:val="08D46DB9"/>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3F53D2"/>
    <w:multiLevelType w:val="multilevel"/>
    <w:tmpl w:val="0A3F5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AF15F66"/>
    <w:multiLevelType w:val="multilevel"/>
    <w:tmpl w:val="0AF15F66"/>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303E61"/>
    <w:multiLevelType w:val="multilevel"/>
    <w:tmpl w:val="0C303E61"/>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0" w15:restartNumberingAfterBreak="0">
    <w:nsid w:val="0CED035B"/>
    <w:multiLevelType w:val="multilevel"/>
    <w:tmpl w:val="0CED035B"/>
    <w:lvl w:ilvl="0">
      <w:start w:val="1"/>
      <w:numFmt w:val="bullet"/>
      <w:lvlText w:val=""/>
      <w:lvlJc w:val="center"/>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0EDE02E8"/>
    <w:multiLevelType w:val="multilevel"/>
    <w:tmpl w:val="0EDE02E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11B73BD1"/>
    <w:multiLevelType w:val="multilevel"/>
    <w:tmpl w:val="11B73BD1"/>
    <w:lvl w:ilvl="0">
      <w:start w:val="1"/>
      <w:numFmt w:val="bullet"/>
      <w:lvlText w:val=""/>
      <w:lvlJc w:val="center"/>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36658FD"/>
    <w:multiLevelType w:val="multilevel"/>
    <w:tmpl w:val="136658FD"/>
    <w:lvl w:ilvl="0">
      <w:start w:val="1"/>
      <w:numFmt w:val="bullet"/>
      <w:lvlText w:val=""/>
      <w:lvlJc w:val="center"/>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38626D1"/>
    <w:multiLevelType w:val="multilevel"/>
    <w:tmpl w:val="138626D1"/>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5A34754"/>
    <w:multiLevelType w:val="multilevel"/>
    <w:tmpl w:val="15A34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4E6382"/>
    <w:multiLevelType w:val="multilevel"/>
    <w:tmpl w:val="164E6382"/>
    <w:lvl w:ilvl="0">
      <w:start w:val="1"/>
      <w:numFmt w:val="bullet"/>
      <w:lvlText w:val=""/>
      <w:lvlJc w:val="right"/>
      <w:pPr>
        <w:ind w:left="780" w:hanging="360"/>
      </w:pPr>
      <w:rPr>
        <w:rFonts w:ascii="Symbol" w:hAnsi="Symbol" w:hint="default"/>
        <w:color w:val="00000A"/>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7" w15:restartNumberingAfterBreak="0">
    <w:nsid w:val="16C24685"/>
    <w:multiLevelType w:val="multilevel"/>
    <w:tmpl w:val="16C24685"/>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B730EC"/>
    <w:multiLevelType w:val="multilevel"/>
    <w:tmpl w:val="21B73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2C2E06"/>
    <w:multiLevelType w:val="multilevel"/>
    <w:tmpl w:val="222C2E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B1B2E2"/>
    <w:multiLevelType w:val="singleLevel"/>
    <w:tmpl w:val="22B1B2E2"/>
    <w:lvl w:ilvl="0">
      <w:start w:val="1"/>
      <w:numFmt w:val="decimal"/>
      <w:suff w:val="space"/>
      <w:lvlText w:val="%1."/>
      <w:lvlJc w:val="left"/>
    </w:lvl>
  </w:abstractNum>
  <w:abstractNum w:abstractNumId="21" w15:restartNumberingAfterBreak="0">
    <w:nsid w:val="23830380"/>
    <w:multiLevelType w:val="multilevel"/>
    <w:tmpl w:val="23830380"/>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3A64B5"/>
    <w:multiLevelType w:val="multilevel"/>
    <w:tmpl w:val="253A64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F62382"/>
    <w:multiLevelType w:val="multilevel"/>
    <w:tmpl w:val="28F6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4568DF"/>
    <w:multiLevelType w:val="multilevel"/>
    <w:tmpl w:val="294568DF"/>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AA12F24"/>
    <w:multiLevelType w:val="multilevel"/>
    <w:tmpl w:val="2AA12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015154"/>
    <w:multiLevelType w:val="multilevel"/>
    <w:tmpl w:val="30015154"/>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0FE48DC"/>
    <w:multiLevelType w:val="multilevel"/>
    <w:tmpl w:val="30FE48DC"/>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DA38A8"/>
    <w:multiLevelType w:val="multilevel"/>
    <w:tmpl w:val="31DA38A8"/>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5925690"/>
    <w:multiLevelType w:val="multilevel"/>
    <w:tmpl w:val="35925690"/>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5DE3C3B"/>
    <w:multiLevelType w:val="multilevel"/>
    <w:tmpl w:val="35DE3C3B"/>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07709A"/>
    <w:multiLevelType w:val="multilevel"/>
    <w:tmpl w:val="3607709A"/>
    <w:lvl w:ilvl="0">
      <w:start w:val="1"/>
      <w:numFmt w:val="bullet"/>
      <w:lvlText w:val=""/>
      <w:lvlJc w:val="left"/>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7003C26"/>
    <w:multiLevelType w:val="multilevel"/>
    <w:tmpl w:val="37003C26"/>
    <w:lvl w:ilvl="0">
      <w:numFmt w:val="bullet"/>
      <w:lvlText w:val="–"/>
      <w:lvlJc w:val="left"/>
      <w:pPr>
        <w:ind w:left="720" w:hanging="360"/>
      </w:pPr>
      <w:rPr>
        <w:rFonts w:ascii="Calibri" w:eastAsia="Calibri" w:hAnsi="Calibri" w:cs="Calibri" w:hint="default"/>
        <w:color w:val="323E4F"/>
        <w:w w:val="100"/>
        <w:sz w:val="24"/>
        <w:szCs w:val="24"/>
        <w:lang w:val="hr-HR"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7630436"/>
    <w:multiLevelType w:val="multilevel"/>
    <w:tmpl w:val="37630436"/>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78522D1"/>
    <w:multiLevelType w:val="multilevel"/>
    <w:tmpl w:val="378522D1"/>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F719A3"/>
    <w:multiLevelType w:val="multilevel"/>
    <w:tmpl w:val="38F719A3"/>
    <w:lvl w:ilvl="0">
      <w:start w:val="1"/>
      <w:numFmt w:val="bullet"/>
      <w:lvlText w:val=""/>
      <w:lvlJc w:val="center"/>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39147006"/>
    <w:multiLevelType w:val="multilevel"/>
    <w:tmpl w:val="39147006"/>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0023AE"/>
    <w:multiLevelType w:val="singleLevel"/>
    <w:tmpl w:val="400023AE"/>
    <w:lvl w:ilvl="0">
      <w:start w:val="1"/>
      <w:numFmt w:val="lowerLetter"/>
      <w:suff w:val="space"/>
      <w:lvlText w:val="%1)"/>
      <w:lvlJc w:val="left"/>
      <w:rPr>
        <w:b/>
        <w:i w:val="0"/>
      </w:rPr>
    </w:lvl>
  </w:abstractNum>
  <w:abstractNum w:abstractNumId="38" w15:restartNumberingAfterBreak="0">
    <w:nsid w:val="41907F9E"/>
    <w:multiLevelType w:val="multilevel"/>
    <w:tmpl w:val="41907F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007D07"/>
    <w:multiLevelType w:val="multilevel"/>
    <w:tmpl w:val="44007D07"/>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80811BD"/>
    <w:multiLevelType w:val="multilevel"/>
    <w:tmpl w:val="480811BD"/>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982B6D"/>
    <w:multiLevelType w:val="multilevel"/>
    <w:tmpl w:val="48982B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CD3701A"/>
    <w:multiLevelType w:val="multilevel"/>
    <w:tmpl w:val="4CD37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4C1BAE"/>
    <w:multiLevelType w:val="multilevel"/>
    <w:tmpl w:val="4D4C1BAE"/>
    <w:lvl w:ilvl="0">
      <w:start w:val="1"/>
      <w:numFmt w:val="bullet"/>
      <w:lvlText w:val=""/>
      <w:lvlJc w:val="righ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C10AA"/>
    <w:multiLevelType w:val="multilevel"/>
    <w:tmpl w:val="510C10AA"/>
    <w:lvl w:ilvl="0">
      <w:start w:val="1"/>
      <w:numFmt w:val="bullet"/>
      <w:lvlText w:val=""/>
      <w:lvlJc w:val="right"/>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3FC4423"/>
    <w:multiLevelType w:val="multilevel"/>
    <w:tmpl w:val="53FC4423"/>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4C30A0A"/>
    <w:multiLevelType w:val="multilevel"/>
    <w:tmpl w:val="54C30A0A"/>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E35E55"/>
    <w:multiLevelType w:val="multilevel"/>
    <w:tmpl w:val="57E35E55"/>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14DE27"/>
    <w:multiLevelType w:val="multilevel"/>
    <w:tmpl w:val="5A14DE27"/>
    <w:lvl w:ilvl="0">
      <w:start w:val="3"/>
      <w:numFmt w:val="bullet"/>
      <w:lvlText w:val="-"/>
      <w:lvlJc w:val="left"/>
      <w:pPr>
        <w:ind w:left="720" w:hanging="360"/>
      </w:pPr>
      <w:rPr>
        <w:rFonts w:ascii="Times New Roman" w:hAnsi="Times New Roman"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14DE69"/>
    <w:multiLevelType w:val="multilevel"/>
    <w:tmpl w:val="5A14DE69"/>
    <w:lvl w:ilvl="0">
      <w:start w:val="3"/>
      <w:numFmt w:val="bullet"/>
      <w:lvlText w:val="-"/>
      <w:lvlJc w:val="left"/>
      <w:pPr>
        <w:ind w:left="720" w:hanging="360"/>
      </w:pPr>
      <w:rPr>
        <w:rFonts w:ascii="Times New Roman" w:hAnsi="Times New Roman" w:hint="default"/>
        <w:color w:val="00000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A14DE7F"/>
    <w:multiLevelType w:val="multilevel"/>
    <w:tmpl w:val="5A14DE7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5A1523B1"/>
    <w:multiLevelType w:val="singleLevel"/>
    <w:tmpl w:val="5A1523B1"/>
    <w:lvl w:ilvl="0">
      <w:start w:val="1"/>
      <w:numFmt w:val="lowerLetter"/>
      <w:suff w:val="space"/>
      <w:lvlText w:val="%1)"/>
      <w:lvlJc w:val="left"/>
      <w:pPr>
        <w:ind w:left="0" w:firstLine="0"/>
      </w:pPr>
      <w:rPr>
        <w:rFonts w:cs="Times New Roman"/>
        <w:b/>
      </w:rPr>
    </w:lvl>
  </w:abstractNum>
  <w:abstractNum w:abstractNumId="52" w15:restartNumberingAfterBreak="0">
    <w:nsid w:val="5C7F41B9"/>
    <w:multiLevelType w:val="multilevel"/>
    <w:tmpl w:val="5C7F41B9"/>
    <w:lvl w:ilvl="0">
      <w:start w:val="1"/>
      <w:numFmt w:val="bullet"/>
      <w:lvlText w:val=""/>
      <w:lvlJc w:val="right"/>
      <w:pPr>
        <w:ind w:left="780" w:hanging="360"/>
      </w:pPr>
      <w:rPr>
        <w:rFonts w:ascii="Symbol" w:hAnsi="Symbol" w:hint="default"/>
        <w:color w:val="00000A"/>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53" w15:restartNumberingAfterBreak="0">
    <w:nsid w:val="5FE5161A"/>
    <w:multiLevelType w:val="multilevel"/>
    <w:tmpl w:val="5FE5161A"/>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3848DA"/>
    <w:multiLevelType w:val="multilevel"/>
    <w:tmpl w:val="663848DA"/>
    <w:lvl w:ilvl="0">
      <w:start w:val="1"/>
      <w:numFmt w:val="bullet"/>
      <w:lvlText w:val=""/>
      <w:lvlJc w:val="center"/>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665A4E32"/>
    <w:multiLevelType w:val="multilevel"/>
    <w:tmpl w:val="665A4E32"/>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6981857"/>
    <w:multiLevelType w:val="multilevel"/>
    <w:tmpl w:val="66981857"/>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DB2881"/>
    <w:multiLevelType w:val="multilevel"/>
    <w:tmpl w:val="66DB2881"/>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222062"/>
    <w:multiLevelType w:val="multilevel"/>
    <w:tmpl w:val="68222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CAD7B32"/>
    <w:multiLevelType w:val="multilevel"/>
    <w:tmpl w:val="6CAD7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EA33C97"/>
    <w:multiLevelType w:val="multilevel"/>
    <w:tmpl w:val="6EA33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0320498"/>
    <w:multiLevelType w:val="multilevel"/>
    <w:tmpl w:val="70320498"/>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1B74F55"/>
    <w:multiLevelType w:val="multilevel"/>
    <w:tmpl w:val="71B74F55"/>
    <w:lvl w:ilvl="0">
      <w:start w:val="1"/>
      <w:numFmt w:val="bullet"/>
      <w:lvlText w:val="-"/>
      <w:lvlJc w:val="left"/>
      <w:pPr>
        <w:ind w:left="360" w:hanging="360"/>
      </w:pPr>
      <w:rPr>
        <w:rFonts w:ascii="Arial" w:eastAsia="Times New Roman" w:hAnsi="Arial" w:cs="Times New Roman"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26C6A6D"/>
    <w:multiLevelType w:val="multilevel"/>
    <w:tmpl w:val="726C6A6D"/>
    <w:lvl w:ilvl="0">
      <w:start w:val="1"/>
      <w:numFmt w:val="bullet"/>
      <w:lvlText w:val=""/>
      <w:lvlJc w:val="right"/>
      <w:pPr>
        <w:ind w:left="780" w:hanging="360"/>
      </w:pPr>
      <w:rPr>
        <w:rFonts w:ascii="Symbol" w:hAnsi="Symbol" w:hint="default"/>
        <w:color w:val="00000A"/>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64" w15:restartNumberingAfterBreak="0">
    <w:nsid w:val="727D6D0D"/>
    <w:multiLevelType w:val="multilevel"/>
    <w:tmpl w:val="727D6D0D"/>
    <w:lvl w:ilvl="0">
      <w:start w:val="1"/>
      <w:numFmt w:val="bullet"/>
      <w:lvlText w:val=""/>
      <w:lvlJc w:val="righ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5" w15:restartNumberingAfterBreak="0">
    <w:nsid w:val="735A1237"/>
    <w:multiLevelType w:val="multilevel"/>
    <w:tmpl w:val="735A1237"/>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59D50C2"/>
    <w:multiLevelType w:val="multilevel"/>
    <w:tmpl w:val="759D50C2"/>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5C01E35"/>
    <w:multiLevelType w:val="multilevel"/>
    <w:tmpl w:val="75C01E35"/>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AC1019F"/>
    <w:multiLevelType w:val="multilevel"/>
    <w:tmpl w:val="7AC1019F"/>
    <w:lvl w:ilvl="0">
      <w:start w:val="1"/>
      <w:numFmt w:val="bullet"/>
      <w:lvlText w:val=""/>
      <w:lvlJc w:val="center"/>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9" w15:restartNumberingAfterBreak="0">
    <w:nsid w:val="7B3F60D7"/>
    <w:multiLevelType w:val="multilevel"/>
    <w:tmpl w:val="7B3F60D7"/>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92675C"/>
    <w:multiLevelType w:val="multilevel"/>
    <w:tmpl w:val="7B92675C"/>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C132B31"/>
    <w:multiLevelType w:val="multilevel"/>
    <w:tmpl w:val="7C132B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D5157A6"/>
    <w:multiLevelType w:val="multilevel"/>
    <w:tmpl w:val="7D5157A6"/>
    <w:lvl w:ilvl="0">
      <w:start w:val="1"/>
      <w:numFmt w:val="bullet"/>
      <w:lvlText w:val=""/>
      <w:lvlJc w:val="right"/>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8"/>
  </w:num>
  <w:num w:numId="3">
    <w:abstractNumId w:val="59"/>
  </w:num>
  <w:num w:numId="4">
    <w:abstractNumId w:val="2"/>
  </w:num>
  <w:num w:numId="5">
    <w:abstractNumId w:val="14"/>
  </w:num>
  <w:num w:numId="6">
    <w:abstractNumId w:val="15"/>
  </w:num>
  <w:num w:numId="7">
    <w:abstractNumId w:val="54"/>
  </w:num>
  <w:num w:numId="8">
    <w:abstractNumId w:val="10"/>
  </w:num>
  <w:num w:numId="9">
    <w:abstractNumId w:val="24"/>
  </w:num>
  <w:num w:numId="10">
    <w:abstractNumId w:val="71"/>
  </w:num>
  <w:num w:numId="11">
    <w:abstractNumId w:val="58"/>
  </w:num>
  <w:num w:numId="12">
    <w:abstractNumId w:val="18"/>
  </w:num>
  <w:num w:numId="13">
    <w:abstractNumId w:val="4"/>
  </w:num>
  <w:num w:numId="14">
    <w:abstractNumId w:val="7"/>
  </w:num>
  <w:num w:numId="15">
    <w:abstractNumId w:val="22"/>
  </w:num>
  <w:num w:numId="16">
    <w:abstractNumId w:val="23"/>
  </w:num>
  <w:num w:numId="17">
    <w:abstractNumId w:val="44"/>
  </w:num>
  <w:num w:numId="18">
    <w:abstractNumId w:val="64"/>
  </w:num>
  <w:num w:numId="19">
    <w:abstractNumId w:val="62"/>
  </w:num>
  <w:num w:numId="20">
    <w:abstractNumId w:val="51"/>
    <w:lvlOverride w:ilvl="0">
      <w:startOverride w:val="1"/>
    </w:lvlOverride>
  </w:num>
  <w:num w:numId="21">
    <w:abstractNumId w:val="37"/>
  </w:num>
  <w:num w:numId="22">
    <w:abstractNumId w:val="69"/>
  </w:num>
  <w:num w:numId="23">
    <w:abstractNumId w:val="34"/>
  </w:num>
  <w:num w:numId="24">
    <w:abstractNumId w:val="40"/>
  </w:num>
  <w:num w:numId="25">
    <w:abstractNumId w:val="72"/>
  </w:num>
  <w:num w:numId="26">
    <w:abstractNumId w:val="70"/>
  </w:num>
  <w:num w:numId="27">
    <w:abstractNumId w:val="56"/>
  </w:num>
  <w:num w:numId="28">
    <w:abstractNumId w:val="67"/>
  </w:num>
  <w:num w:numId="29">
    <w:abstractNumId w:val="46"/>
  </w:num>
  <w:num w:numId="30">
    <w:abstractNumId w:val="45"/>
  </w:num>
  <w:num w:numId="31">
    <w:abstractNumId w:val="61"/>
  </w:num>
  <w:num w:numId="32">
    <w:abstractNumId w:val="28"/>
  </w:num>
  <w:num w:numId="33">
    <w:abstractNumId w:val="31"/>
  </w:num>
  <w:num w:numId="34">
    <w:abstractNumId w:val="42"/>
  </w:num>
  <w:num w:numId="35">
    <w:abstractNumId w:val="65"/>
  </w:num>
  <w:num w:numId="36">
    <w:abstractNumId w:val="60"/>
  </w:num>
  <w:num w:numId="37">
    <w:abstractNumId w:val="6"/>
  </w:num>
  <w:num w:numId="38">
    <w:abstractNumId w:val="33"/>
  </w:num>
  <w:num w:numId="39">
    <w:abstractNumId w:val="12"/>
  </w:num>
  <w:num w:numId="40">
    <w:abstractNumId w:val="39"/>
  </w:num>
  <w:num w:numId="41">
    <w:abstractNumId w:val="57"/>
  </w:num>
  <w:num w:numId="42">
    <w:abstractNumId w:val="27"/>
  </w:num>
  <w:num w:numId="43">
    <w:abstractNumId w:val="30"/>
  </w:num>
  <w:num w:numId="44">
    <w:abstractNumId w:val="68"/>
  </w:num>
  <w:num w:numId="45">
    <w:abstractNumId w:val="19"/>
  </w:num>
  <w:num w:numId="46">
    <w:abstractNumId w:val="35"/>
  </w:num>
  <w:num w:numId="47">
    <w:abstractNumId w:val="29"/>
  </w:num>
  <w:num w:numId="48">
    <w:abstractNumId w:val="66"/>
  </w:num>
  <w:num w:numId="49">
    <w:abstractNumId w:val="53"/>
  </w:num>
  <w:num w:numId="50">
    <w:abstractNumId w:val="41"/>
  </w:num>
  <w:num w:numId="51">
    <w:abstractNumId w:val="38"/>
  </w:num>
  <w:num w:numId="52">
    <w:abstractNumId w:val="11"/>
  </w:num>
  <w:num w:numId="53">
    <w:abstractNumId w:val="43"/>
  </w:num>
  <w:num w:numId="54">
    <w:abstractNumId w:val="8"/>
  </w:num>
  <w:num w:numId="55">
    <w:abstractNumId w:val="25"/>
  </w:num>
  <w:num w:numId="56">
    <w:abstractNumId w:val="0"/>
  </w:num>
  <w:num w:numId="57">
    <w:abstractNumId w:val="20"/>
  </w:num>
  <w:num w:numId="58">
    <w:abstractNumId w:val="47"/>
  </w:num>
  <w:num w:numId="59">
    <w:abstractNumId w:val="36"/>
  </w:num>
  <w:num w:numId="60">
    <w:abstractNumId w:val="32"/>
  </w:num>
  <w:num w:numId="61">
    <w:abstractNumId w:val="17"/>
  </w:num>
  <w:num w:numId="62">
    <w:abstractNumId w:val="21"/>
  </w:num>
  <w:num w:numId="63">
    <w:abstractNumId w:val="13"/>
  </w:num>
  <w:num w:numId="64">
    <w:abstractNumId w:val="26"/>
  </w:num>
  <w:num w:numId="65">
    <w:abstractNumId w:val="50"/>
  </w:num>
  <w:num w:numId="66">
    <w:abstractNumId w:val="63"/>
  </w:num>
  <w:num w:numId="67">
    <w:abstractNumId w:val="16"/>
  </w:num>
  <w:num w:numId="68">
    <w:abstractNumId w:val="52"/>
  </w:num>
  <w:num w:numId="69">
    <w:abstractNumId w:val="9"/>
  </w:num>
  <w:num w:numId="70">
    <w:abstractNumId w:val="55"/>
  </w:num>
  <w:num w:numId="71">
    <w:abstractNumId w:val="3"/>
  </w:num>
  <w:num w:numId="72">
    <w:abstractNumId w:val="49"/>
  </w:num>
  <w:num w:numId="73">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B3"/>
    <w:rsid w:val="00000804"/>
    <w:rsid w:val="000008CB"/>
    <w:rsid w:val="00000C24"/>
    <w:rsid w:val="000029D5"/>
    <w:rsid w:val="00002F94"/>
    <w:rsid w:val="0000300C"/>
    <w:rsid w:val="000037C9"/>
    <w:rsid w:val="000046A1"/>
    <w:rsid w:val="00005AF8"/>
    <w:rsid w:val="000068D3"/>
    <w:rsid w:val="00011A74"/>
    <w:rsid w:val="00012002"/>
    <w:rsid w:val="000129B5"/>
    <w:rsid w:val="00012A3C"/>
    <w:rsid w:val="00012F8F"/>
    <w:rsid w:val="00013C89"/>
    <w:rsid w:val="00014585"/>
    <w:rsid w:val="0001469B"/>
    <w:rsid w:val="00015DCB"/>
    <w:rsid w:val="00015FE0"/>
    <w:rsid w:val="00017AFE"/>
    <w:rsid w:val="00017F17"/>
    <w:rsid w:val="00017FFA"/>
    <w:rsid w:val="000207BE"/>
    <w:rsid w:val="00021587"/>
    <w:rsid w:val="0002231A"/>
    <w:rsid w:val="00023FCC"/>
    <w:rsid w:val="0002464B"/>
    <w:rsid w:val="00025A46"/>
    <w:rsid w:val="000315B9"/>
    <w:rsid w:val="000322C1"/>
    <w:rsid w:val="0003230D"/>
    <w:rsid w:val="0003276E"/>
    <w:rsid w:val="0003369E"/>
    <w:rsid w:val="00034169"/>
    <w:rsid w:val="00034F68"/>
    <w:rsid w:val="00035185"/>
    <w:rsid w:val="000352DA"/>
    <w:rsid w:val="000357E3"/>
    <w:rsid w:val="00036121"/>
    <w:rsid w:val="00037F6E"/>
    <w:rsid w:val="000410E9"/>
    <w:rsid w:val="00041524"/>
    <w:rsid w:val="000415D4"/>
    <w:rsid w:val="00041C81"/>
    <w:rsid w:val="00041D06"/>
    <w:rsid w:val="0004217D"/>
    <w:rsid w:val="00042B79"/>
    <w:rsid w:val="00042DB7"/>
    <w:rsid w:val="000433A3"/>
    <w:rsid w:val="00043DAC"/>
    <w:rsid w:val="000446F6"/>
    <w:rsid w:val="000455A9"/>
    <w:rsid w:val="000478CC"/>
    <w:rsid w:val="0004796C"/>
    <w:rsid w:val="00047ED2"/>
    <w:rsid w:val="0005254D"/>
    <w:rsid w:val="0005270C"/>
    <w:rsid w:val="000533CC"/>
    <w:rsid w:val="000543C6"/>
    <w:rsid w:val="00054E12"/>
    <w:rsid w:val="00055C7D"/>
    <w:rsid w:val="00055E7D"/>
    <w:rsid w:val="00056474"/>
    <w:rsid w:val="00056C7F"/>
    <w:rsid w:val="00056E33"/>
    <w:rsid w:val="000571BB"/>
    <w:rsid w:val="0005725E"/>
    <w:rsid w:val="000621A0"/>
    <w:rsid w:val="000629B0"/>
    <w:rsid w:val="00065069"/>
    <w:rsid w:val="00065686"/>
    <w:rsid w:val="00067B50"/>
    <w:rsid w:val="00067C9B"/>
    <w:rsid w:val="00070A04"/>
    <w:rsid w:val="0007191F"/>
    <w:rsid w:val="0007234D"/>
    <w:rsid w:val="00073624"/>
    <w:rsid w:val="000737FE"/>
    <w:rsid w:val="00075BCC"/>
    <w:rsid w:val="0007701A"/>
    <w:rsid w:val="000773A7"/>
    <w:rsid w:val="0008280E"/>
    <w:rsid w:val="0008319D"/>
    <w:rsid w:val="00085666"/>
    <w:rsid w:val="00085EA4"/>
    <w:rsid w:val="00085F41"/>
    <w:rsid w:val="00086732"/>
    <w:rsid w:val="00087ADE"/>
    <w:rsid w:val="00087CFD"/>
    <w:rsid w:val="00091614"/>
    <w:rsid w:val="0009163C"/>
    <w:rsid w:val="00092BB9"/>
    <w:rsid w:val="00094651"/>
    <w:rsid w:val="0009483C"/>
    <w:rsid w:val="00095338"/>
    <w:rsid w:val="0009610A"/>
    <w:rsid w:val="0009616E"/>
    <w:rsid w:val="000972D8"/>
    <w:rsid w:val="0009745B"/>
    <w:rsid w:val="000A00C9"/>
    <w:rsid w:val="000A136C"/>
    <w:rsid w:val="000A20E9"/>
    <w:rsid w:val="000A3044"/>
    <w:rsid w:val="000A31AD"/>
    <w:rsid w:val="000A5B1C"/>
    <w:rsid w:val="000A5C74"/>
    <w:rsid w:val="000A5E7C"/>
    <w:rsid w:val="000A64D2"/>
    <w:rsid w:val="000A6D6F"/>
    <w:rsid w:val="000A6D92"/>
    <w:rsid w:val="000A768E"/>
    <w:rsid w:val="000A78CC"/>
    <w:rsid w:val="000A79B6"/>
    <w:rsid w:val="000B08D3"/>
    <w:rsid w:val="000B1E01"/>
    <w:rsid w:val="000B21B7"/>
    <w:rsid w:val="000B2AF9"/>
    <w:rsid w:val="000B42D1"/>
    <w:rsid w:val="000B53BB"/>
    <w:rsid w:val="000B56FC"/>
    <w:rsid w:val="000B5958"/>
    <w:rsid w:val="000B6107"/>
    <w:rsid w:val="000C02A8"/>
    <w:rsid w:val="000C0AB1"/>
    <w:rsid w:val="000C153F"/>
    <w:rsid w:val="000C26D2"/>
    <w:rsid w:val="000C26F9"/>
    <w:rsid w:val="000C39B5"/>
    <w:rsid w:val="000C3ACB"/>
    <w:rsid w:val="000C4E78"/>
    <w:rsid w:val="000C5979"/>
    <w:rsid w:val="000C657F"/>
    <w:rsid w:val="000C6EE5"/>
    <w:rsid w:val="000C7805"/>
    <w:rsid w:val="000D1253"/>
    <w:rsid w:val="000D22A1"/>
    <w:rsid w:val="000D27AD"/>
    <w:rsid w:val="000D358A"/>
    <w:rsid w:val="000D3D06"/>
    <w:rsid w:val="000D3FE2"/>
    <w:rsid w:val="000D6016"/>
    <w:rsid w:val="000D63FF"/>
    <w:rsid w:val="000D64DF"/>
    <w:rsid w:val="000D6546"/>
    <w:rsid w:val="000E082E"/>
    <w:rsid w:val="000E2BED"/>
    <w:rsid w:val="000E3A72"/>
    <w:rsid w:val="000E3CAC"/>
    <w:rsid w:val="000E4D34"/>
    <w:rsid w:val="000E5938"/>
    <w:rsid w:val="000E5C93"/>
    <w:rsid w:val="000F0215"/>
    <w:rsid w:val="000F10B2"/>
    <w:rsid w:val="000F61A9"/>
    <w:rsid w:val="000F6435"/>
    <w:rsid w:val="000F6AAA"/>
    <w:rsid w:val="000F6BD0"/>
    <w:rsid w:val="001012E1"/>
    <w:rsid w:val="0010173D"/>
    <w:rsid w:val="00101A6C"/>
    <w:rsid w:val="00103504"/>
    <w:rsid w:val="00103F2C"/>
    <w:rsid w:val="00104C3C"/>
    <w:rsid w:val="00104CC1"/>
    <w:rsid w:val="00104E01"/>
    <w:rsid w:val="001064B1"/>
    <w:rsid w:val="001070CE"/>
    <w:rsid w:val="0011075C"/>
    <w:rsid w:val="00110774"/>
    <w:rsid w:val="0011217D"/>
    <w:rsid w:val="001134BC"/>
    <w:rsid w:val="00114E07"/>
    <w:rsid w:val="00115B6B"/>
    <w:rsid w:val="00116B17"/>
    <w:rsid w:val="00117A1B"/>
    <w:rsid w:val="00120C60"/>
    <w:rsid w:val="001215B0"/>
    <w:rsid w:val="001268AD"/>
    <w:rsid w:val="0012758C"/>
    <w:rsid w:val="0012787D"/>
    <w:rsid w:val="00127945"/>
    <w:rsid w:val="001308C3"/>
    <w:rsid w:val="00130FB7"/>
    <w:rsid w:val="0013124A"/>
    <w:rsid w:val="00131355"/>
    <w:rsid w:val="00131771"/>
    <w:rsid w:val="001332AA"/>
    <w:rsid w:val="00133C01"/>
    <w:rsid w:val="00133E85"/>
    <w:rsid w:val="00137B81"/>
    <w:rsid w:val="00143064"/>
    <w:rsid w:val="001436D8"/>
    <w:rsid w:val="001437F7"/>
    <w:rsid w:val="00144503"/>
    <w:rsid w:val="001460BD"/>
    <w:rsid w:val="00146AAC"/>
    <w:rsid w:val="001507A6"/>
    <w:rsid w:val="001523E4"/>
    <w:rsid w:val="00152531"/>
    <w:rsid w:val="001540AE"/>
    <w:rsid w:val="001541BD"/>
    <w:rsid w:val="0015430A"/>
    <w:rsid w:val="00154FB2"/>
    <w:rsid w:val="00155E3D"/>
    <w:rsid w:val="001572F3"/>
    <w:rsid w:val="001578ED"/>
    <w:rsid w:val="00157CA4"/>
    <w:rsid w:val="00160CAF"/>
    <w:rsid w:val="00161C93"/>
    <w:rsid w:val="00161F84"/>
    <w:rsid w:val="00162174"/>
    <w:rsid w:val="00163034"/>
    <w:rsid w:val="001634B6"/>
    <w:rsid w:val="00163D34"/>
    <w:rsid w:val="00164089"/>
    <w:rsid w:val="00164457"/>
    <w:rsid w:val="0016492E"/>
    <w:rsid w:val="00164C26"/>
    <w:rsid w:val="00164E8F"/>
    <w:rsid w:val="00165407"/>
    <w:rsid w:val="00166C26"/>
    <w:rsid w:val="00167D3C"/>
    <w:rsid w:val="00167DE2"/>
    <w:rsid w:val="001712CE"/>
    <w:rsid w:val="00172262"/>
    <w:rsid w:val="0017254C"/>
    <w:rsid w:val="00172A27"/>
    <w:rsid w:val="00172BA8"/>
    <w:rsid w:val="0017383C"/>
    <w:rsid w:val="001739B2"/>
    <w:rsid w:val="00173DF3"/>
    <w:rsid w:val="001749C3"/>
    <w:rsid w:val="0017508D"/>
    <w:rsid w:val="0017578D"/>
    <w:rsid w:val="001758DD"/>
    <w:rsid w:val="00175955"/>
    <w:rsid w:val="00176275"/>
    <w:rsid w:val="00176A5B"/>
    <w:rsid w:val="0018005A"/>
    <w:rsid w:val="001805B4"/>
    <w:rsid w:val="00182488"/>
    <w:rsid w:val="00183D3D"/>
    <w:rsid w:val="00184133"/>
    <w:rsid w:val="0018522E"/>
    <w:rsid w:val="001855E3"/>
    <w:rsid w:val="001864D8"/>
    <w:rsid w:val="00186982"/>
    <w:rsid w:val="001907A9"/>
    <w:rsid w:val="0019186A"/>
    <w:rsid w:val="00191BCD"/>
    <w:rsid w:val="00192856"/>
    <w:rsid w:val="00192D0E"/>
    <w:rsid w:val="001935D2"/>
    <w:rsid w:val="00194131"/>
    <w:rsid w:val="001943EC"/>
    <w:rsid w:val="00194BC9"/>
    <w:rsid w:val="00195BF7"/>
    <w:rsid w:val="00195D90"/>
    <w:rsid w:val="00195E95"/>
    <w:rsid w:val="0019745D"/>
    <w:rsid w:val="001977D2"/>
    <w:rsid w:val="001A0065"/>
    <w:rsid w:val="001A050F"/>
    <w:rsid w:val="001A0A33"/>
    <w:rsid w:val="001A0CE4"/>
    <w:rsid w:val="001A11C8"/>
    <w:rsid w:val="001A1AC5"/>
    <w:rsid w:val="001A24B9"/>
    <w:rsid w:val="001A27A1"/>
    <w:rsid w:val="001A34A0"/>
    <w:rsid w:val="001A3978"/>
    <w:rsid w:val="001A4207"/>
    <w:rsid w:val="001A4447"/>
    <w:rsid w:val="001A5363"/>
    <w:rsid w:val="001A5788"/>
    <w:rsid w:val="001A654D"/>
    <w:rsid w:val="001A7FB1"/>
    <w:rsid w:val="001B0B44"/>
    <w:rsid w:val="001B1461"/>
    <w:rsid w:val="001B27D1"/>
    <w:rsid w:val="001B2BC5"/>
    <w:rsid w:val="001B2C26"/>
    <w:rsid w:val="001B43FE"/>
    <w:rsid w:val="001B5A1E"/>
    <w:rsid w:val="001B5F7A"/>
    <w:rsid w:val="001C0AC0"/>
    <w:rsid w:val="001C1220"/>
    <w:rsid w:val="001C1795"/>
    <w:rsid w:val="001C3649"/>
    <w:rsid w:val="001C3B64"/>
    <w:rsid w:val="001C4DF3"/>
    <w:rsid w:val="001C5314"/>
    <w:rsid w:val="001C57D1"/>
    <w:rsid w:val="001C7D26"/>
    <w:rsid w:val="001D0D98"/>
    <w:rsid w:val="001D1B92"/>
    <w:rsid w:val="001D1C66"/>
    <w:rsid w:val="001D2789"/>
    <w:rsid w:val="001D30BE"/>
    <w:rsid w:val="001D4909"/>
    <w:rsid w:val="001D5817"/>
    <w:rsid w:val="001D7D71"/>
    <w:rsid w:val="001E02ED"/>
    <w:rsid w:val="001E034A"/>
    <w:rsid w:val="001E4F64"/>
    <w:rsid w:val="001E51CE"/>
    <w:rsid w:val="001E5C2D"/>
    <w:rsid w:val="001E6659"/>
    <w:rsid w:val="001E6F06"/>
    <w:rsid w:val="001E6F2E"/>
    <w:rsid w:val="001E7185"/>
    <w:rsid w:val="001F03E4"/>
    <w:rsid w:val="001F0536"/>
    <w:rsid w:val="001F3163"/>
    <w:rsid w:val="001F4AD6"/>
    <w:rsid w:val="001F5535"/>
    <w:rsid w:val="001F6C89"/>
    <w:rsid w:val="001F7C9E"/>
    <w:rsid w:val="002001CE"/>
    <w:rsid w:val="00200C86"/>
    <w:rsid w:val="00200F61"/>
    <w:rsid w:val="00202FDD"/>
    <w:rsid w:val="00203A8D"/>
    <w:rsid w:val="00204538"/>
    <w:rsid w:val="00204743"/>
    <w:rsid w:val="0020590C"/>
    <w:rsid w:val="00205E2D"/>
    <w:rsid w:val="0020646E"/>
    <w:rsid w:val="00206ECC"/>
    <w:rsid w:val="00210760"/>
    <w:rsid w:val="00212481"/>
    <w:rsid w:val="00214C96"/>
    <w:rsid w:val="00214D3D"/>
    <w:rsid w:val="0021579B"/>
    <w:rsid w:val="00215FFA"/>
    <w:rsid w:val="00217316"/>
    <w:rsid w:val="002173C3"/>
    <w:rsid w:val="002202D7"/>
    <w:rsid w:val="00220659"/>
    <w:rsid w:val="0022093C"/>
    <w:rsid w:val="00220B7B"/>
    <w:rsid w:val="002214D8"/>
    <w:rsid w:val="00221B97"/>
    <w:rsid w:val="002222AA"/>
    <w:rsid w:val="00222402"/>
    <w:rsid w:val="00222F35"/>
    <w:rsid w:val="00223C5F"/>
    <w:rsid w:val="00224510"/>
    <w:rsid w:val="0022484A"/>
    <w:rsid w:val="002259FC"/>
    <w:rsid w:val="00225CEE"/>
    <w:rsid w:val="00225D5C"/>
    <w:rsid w:val="00226963"/>
    <w:rsid w:val="0022782D"/>
    <w:rsid w:val="002327D8"/>
    <w:rsid w:val="00233CEE"/>
    <w:rsid w:val="002353AF"/>
    <w:rsid w:val="00235594"/>
    <w:rsid w:val="002372DD"/>
    <w:rsid w:val="00241B8C"/>
    <w:rsid w:val="00242B75"/>
    <w:rsid w:val="002436CB"/>
    <w:rsid w:val="00244519"/>
    <w:rsid w:val="00244546"/>
    <w:rsid w:val="00244BB9"/>
    <w:rsid w:val="0024547A"/>
    <w:rsid w:val="002506DF"/>
    <w:rsid w:val="00251C5E"/>
    <w:rsid w:val="00251EC6"/>
    <w:rsid w:val="00251F66"/>
    <w:rsid w:val="00251FC2"/>
    <w:rsid w:val="002520AB"/>
    <w:rsid w:val="00253D6D"/>
    <w:rsid w:val="00254227"/>
    <w:rsid w:val="00255427"/>
    <w:rsid w:val="002555AD"/>
    <w:rsid w:val="00257067"/>
    <w:rsid w:val="002579EE"/>
    <w:rsid w:val="0026120A"/>
    <w:rsid w:val="00261A81"/>
    <w:rsid w:val="00263613"/>
    <w:rsid w:val="00263CA5"/>
    <w:rsid w:val="00265864"/>
    <w:rsid w:val="00265DF3"/>
    <w:rsid w:val="002664B8"/>
    <w:rsid w:val="00267227"/>
    <w:rsid w:val="00270D17"/>
    <w:rsid w:val="0027174A"/>
    <w:rsid w:val="00271D37"/>
    <w:rsid w:val="00276B74"/>
    <w:rsid w:val="00280CBB"/>
    <w:rsid w:val="00281046"/>
    <w:rsid w:val="00281229"/>
    <w:rsid w:val="002813A1"/>
    <w:rsid w:val="002821ED"/>
    <w:rsid w:val="002864F3"/>
    <w:rsid w:val="00286600"/>
    <w:rsid w:val="00286CCC"/>
    <w:rsid w:val="002874AC"/>
    <w:rsid w:val="002906BB"/>
    <w:rsid w:val="00290812"/>
    <w:rsid w:val="00290F80"/>
    <w:rsid w:val="00291F9F"/>
    <w:rsid w:val="00292DF2"/>
    <w:rsid w:val="002930B7"/>
    <w:rsid w:val="00293557"/>
    <w:rsid w:val="00295306"/>
    <w:rsid w:val="00295466"/>
    <w:rsid w:val="0029546A"/>
    <w:rsid w:val="00295514"/>
    <w:rsid w:val="00295DE8"/>
    <w:rsid w:val="00295E74"/>
    <w:rsid w:val="00296629"/>
    <w:rsid w:val="00296EFD"/>
    <w:rsid w:val="00297180"/>
    <w:rsid w:val="002977D6"/>
    <w:rsid w:val="002A075F"/>
    <w:rsid w:val="002A082F"/>
    <w:rsid w:val="002A1639"/>
    <w:rsid w:val="002A2431"/>
    <w:rsid w:val="002A3B65"/>
    <w:rsid w:val="002A51CA"/>
    <w:rsid w:val="002A5F88"/>
    <w:rsid w:val="002A5FEE"/>
    <w:rsid w:val="002A7A25"/>
    <w:rsid w:val="002B02D4"/>
    <w:rsid w:val="002B07D8"/>
    <w:rsid w:val="002B3319"/>
    <w:rsid w:val="002B527E"/>
    <w:rsid w:val="002B5923"/>
    <w:rsid w:val="002B7F8C"/>
    <w:rsid w:val="002C0484"/>
    <w:rsid w:val="002C2374"/>
    <w:rsid w:val="002C36DE"/>
    <w:rsid w:val="002C386D"/>
    <w:rsid w:val="002C3B86"/>
    <w:rsid w:val="002C4A7D"/>
    <w:rsid w:val="002C4C22"/>
    <w:rsid w:val="002C4E65"/>
    <w:rsid w:val="002C4FF7"/>
    <w:rsid w:val="002C58C3"/>
    <w:rsid w:val="002C5FB1"/>
    <w:rsid w:val="002C6744"/>
    <w:rsid w:val="002C69C7"/>
    <w:rsid w:val="002C6DF1"/>
    <w:rsid w:val="002C6E69"/>
    <w:rsid w:val="002C746A"/>
    <w:rsid w:val="002D0380"/>
    <w:rsid w:val="002D3438"/>
    <w:rsid w:val="002D4655"/>
    <w:rsid w:val="002D6A45"/>
    <w:rsid w:val="002D7292"/>
    <w:rsid w:val="002D79EE"/>
    <w:rsid w:val="002E0A34"/>
    <w:rsid w:val="002E1212"/>
    <w:rsid w:val="002E303C"/>
    <w:rsid w:val="002E4CB6"/>
    <w:rsid w:val="002E541F"/>
    <w:rsid w:val="002E5BFF"/>
    <w:rsid w:val="002E6057"/>
    <w:rsid w:val="002E6251"/>
    <w:rsid w:val="002E6C8A"/>
    <w:rsid w:val="002F047D"/>
    <w:rsid w:val="002F0777"/>
    <w:rsid w:val="002F39FD"/>
    <w:rsid w:val="002F51FC"/>
    <w:rsid w:val="002F5E6F"/>
    <w:rsid w:val="002F5EFE"/>
    <w:rsid w:val="002F655C"/>
    <w:rsid w:val="002F689F"/>
    <w:rsid w:val="002F6F63"/>
    <w:rsid w:val="00301D6F"/>
    <w:rsid w:val="00302510"/>
    <w:rsid w:val="00303379"/>
    <w:rsid w:val="00303DED"/>
    <w:rsid w:val="0030413D"/>
    <w:rsid w:val="003047D6"/>
    <w:rsid w:val="003047E0"/>
    <w:rsid w:val="00304A51"/>
    <w:rsid w:val="00305DED"/>
    <w:rsid w:val="003067E9"/>
    <w:rsid w:val="00306D6A"/>
    <w:rsid w:val="00306EFE"/>
    <w:rsid w:val="003119F8"/>
    <w:rsid w:val="00311A67"/>
    <w:rsid w:val="00312476"/>
    <w:rsid w:val="0031485A"/>
    <w:rsid w:val="00314AB2"/>
    <w:rsid w:val="00317BB9"/>
    <w:rsid w:val="00317E0B"/>
    <w:rsid w:val="0032009F"/>
    <w:rsid w:val="00321418"/>
    <w:rsid w:val="00322CAE"/>
    <w:rsid w:val="0032336F"/>
    <w:rsid w:val="00323B4C"/>
    <w:rsid w:val="0032415F"/>
    <w:rsid w:val="00324E91"/>
    <w:rsid w:val="003253BE"/>
    <w:rsid w:val="0032591C"/>
    <w:rsid w:val="00325ADD"/>
    <w:rsid w:val="0032798D"/>
    <w:rsid w:val="003313B3"/>
    <w:rsid w:val="0033158D"/>
    <w:rsid w:val="003315A6"/>
    <w:rsid w:val="00332C4A"/>
    <w:rsid w:val="00332FC1"/>
    <w:rsid w:val="00334397"/>
    <w:rsid w:val="00334967"/>
    <w:rsid w:val="003350B7"/>
    <w:rsid w:val="00335B4B"/>
    <w:rsid w:val="003371C1"/>
    <w:rsid w:val="00337E4B"/>
    <w:rsid w:val="0034149F"/>
    <w:rsid w:val="00341ADA"/>
    <w:rsid w:val="00342F53"/>
    <w:rsid w:val="00343096"/>
    <w:rsid w:val="00343FBD"/>
    <w:rsid w:val="0034402E"/>
    <w:rsid w:val="00345A54"/>
    <w:rsid w:val="00347A03"/>
    <w:rsid w:val="00347E3A"/>
    <w:rsid w:val="0035153E"/>
    <w:rsid w:val="00351CE3"/>
    <w:rsid w:val="003531FB"/>
    <w:rsid w:val="00354137"/>
    <w:rsid w:val="00357055"/>
    <w:rsid w:val="00357BF8"/>
    <w:rsid w:val="00357EAF"/>
    <w:rsid w:val="00360208"/>
    <w:rsid w:val="00360CC5"/>
    <w:rsid w:val="003616A1"/>
    <w:rsid w:val="0036208F"/>
    <w:rsid w:val="003628D9"/>
    <w:rsid w:val="00362A4B"/>
    <w:rsid w:val="00362CB0"/>
    <w:rsid w:val="00362F4C"/>
    <w:rsid w:val="00364261"/>
    <w:rsid w:val="00364F11"/>
    <w:rsid w:val="003655F4"/>
    <w:rsid w:val="003663E9"/>
    <w:rsid w:val="00366437"/>
    <w:rsid w:val="00366E17"/>
    <w:rsid w:val="00366FEB"/>
    <w:rsid w:val="00367338"/>
    <w:rsid w:val="003676F5"/>
    <w:rsid w:val="0037394B"/>
    <w:rsid w:val="00373E9F"/>
    <w:rsid w:val="00375468"/>
    <w:rsid w:val="00375BBC"/>
    <w:rsid w:val="003771FF"/>
    <w:rsid w:val="00377606"/>
    <w:rsid w:val="003801F2"/>
    <w:rsid w:val="00380A25"/>
    <w:rsid w:val="003819CC"/>
    <w:rsid w:val="00383BAB"/>
    <w:rsid w:val="00383C62"/>
    <w:rsid w:val="00384A9F"/>
    <w:rsid w:val="00385D73"/>
    <w:rsid w:val="0038716F"/>
    <w:rsid w:val="0039047B"/>
    <w:rsid w:val="003921C3"/>
    <w:rsid w:val="003928D6"/>
    <w:rsid w:val="003940AB"/>
    <w:rsid w:val="0039418D"/>
    <w:rsid w:val="00394477"/>
    <w:rsid w:val="00396272"/>
    <w:rsid w:val="00396D8A"/>
    <w:rsid w:val="00397A88"/>
    <w:rsid w:val="003A0380"/>
    <w:rsid w:val="003A1427"/>
    <w:rsid w:val="003A272C"/>
    <w:rsid w:val="003A3AFB"/>
    <w:rsid w:val="003A3F2C"/>
    <w:rsid w:val="003A528B"/>
    <w:rsid w:val="003A56AE"/>
    <w:rsid w:val="003A625C"/>
    <w:rsid w:val="003A63E1"/>
    <w:rsid w:val="003A64D5"/>
    <w:rsid w:val="003A7800"/>
    <w:rsid w:val="003A7AAB"/>
    <w:rsid w:val="003B1986"/>
    <w:rsid w:val="003B3140"/>
    <w:rsid w:val="003B3325"/>
    <w:rsid w:val="003B39B9"/>
    <w:rsid w:val="003B3E1B"/>
    <w:rsid w:val="003B3F28"/>
    <w:rsid w:val="003B5BA1"/>
    <w:rsid w:val="003B5F9A"/>
    <w:rsid w:val="003B62AE"/>
    <w:rsid w:val="003B6FDC"/>
    <w:rsid w:val="003B764C"/>
    <w:rsid w:val="003C058F"/>
    <w:rsid w:val="003C15D0"/>
    <w:rsid w:val="003C15FA"/>
    <w:rsid w:val="003C2CF4"/>
    <w:rsid w:val="003C4C81"/>
    <w:rsid w:val="003C4C85"/>
    <w:rsid w:val="003C4E5E"/>
    <w:rsid w:val="003C4E63"/>
    <w:rsid w:val="003C6E0D"/>
    <w:rsid w:val="003C7479"/>
    <w:rsid w:val="003D0325"/>
    <w:rsid w:val="003D045A"/>
    <w:rsid w:val="003D0B7B"/>
    <w:rsid w:val="003D0E20"/>
    <w:rsid w:val="003D156B"/>
    <w:rsid w:val="003D2286"/>
    <w:rsid w:val="003D22A6"/>
    <w:rsid w:val="003D5A42"/>
    <w:rsid w:val="003D5B7B"/>
    <w:rsid w:val="003D5C1B"/>
    <w:rsid w:val="003D75CB"/>
    <w:rsid w:val="003E0D1F"/>
    <w:rsid w:val="003E2AC9"/>
    <w:rsid w:val="003E3173"/>
    <w:rsid w:val="003E3BC5"/>
    <w:rsid w:val="003E50CA"/>
    <w:rsid w:val="003E5DA0"/>
    <w:rsid w:val="003E60DA"/>
    <w:rsid w:val="003E70E0"/>
    <w:rsid w:val="003E75A2"/>
    <w:rsid w:val="003E7D59"/>
    <w:rsid w:val="003E7ED0"/>
    <w:rsid w:val="003F0D44"/>
    <w:rsid w:val="003F1DDC"/>
    <w:rsid w:val="003F2192"/>
    <w:rsid w:val="003F2B4B"/>
    <w:rsid w:val="003F3F25"/>
    <w:rsid w:val="003F5A89"/>
    <w:rsid w:val="003F5E7F"/>
    <w:rsid w:val="003F5E82"/>
    <w:rsid w:val="003F7000"/>
    <w:rsid w:val="0040056E"/>
    <w:rsid w:val="00400FEF"/>
    <w:rsid w:val="00401B48"/>
    <w:rsid w:val="004025CC"/>
    <w:rsid w:val="0040289A"/>
    <w:rsid w:val="00403CCC"/>
    <w:rsid w:val="00404410"/>
    <w:rsid w:val="00405A37"/>
    <w:rsid w:val="004066E9"/>
    <w:rsid w:val="00406F49"/>
    <w:rsid w:val="00407F52"/>
    <w:rsid w:val="00411139"/>
    <w:rsid w:val="004113C1"/>
    <w:rsid w:val="004118A3"/>
    <w:rsid w:val="004119B6"/>
    <w:rsid w:val="00411B31"/>
    <w:rsid w:val="00411CF5"/>
    <w:rsid w:val="004123C7"/>
    <w:rsid w:val="004124FA"/>
    <w:rsid w:val="00412CC0"/>
    <w:rsid w:val="00413275"/>
    <w:rsid w:val="00413D6A"/>
    <w:rsid w:val="0041407C"/>
    <w:rsid w:val="004142CD"/>
    <w:rsid w:val="004148CC"/>
    <w:rsid w:val="00414EA3"/>
    <w:rsid w:val="00415E52"/>
    <w:rsid w:val="00417D9E"/>
    <w:rsid w:val="00417DF1"/>
    <w:rsid w:val="00417EC4"/>
    <w:rsid w:val="0042098E"/>
    <w:rsid w:val="004213FD"/>
    <w:rsid w:val="00421439"/>
    <w:rsid w:val="00421793"/>
    <w:rsid w:val="00421B57"/>
    <w:rsid w:val="00421F57"/>
    <w:rsid w:val="004220C1"/>
    <w:rsid w:val="004231A6"/>
    <w:rsid w:val="00423CCF"/>
    <w:rsid w:val="00423F99"/>
    <w:rsid w:val="0042430A"/>
    <w:rsid w:val="004246FF"/>
    <w:rsid w:val="00425201"/>
    <w:rsid w:val="00425251"/>
    <w:rsid w:val="004255E2"/>
    <w:rsid w:val="0042773F"/>
    <w:rsid w:val="00432417"/>
    <w:rsid w:val="00434F5E"/>
    <w:rsid w:val="00435DF1"/>
    <w:rsid w:val="004366A0"/>
    <w:rsid w:val="00436C70"/>
    <w:rsid w:val="004371E9"/>
    <w:rsid w:val="0044064F"/>
    <w:rsid w:val="0044168A"/>
    <w:rsid w:val="004429F1"/>
    <w:rsid w:val="00442FAC"/>
    <w:rsid w:val="00443589"/>
    <w:rsid w:val="00445707"/>
    <w:rsid w:val="00445D65"/>
    <w:rsid w:val="00446EEA"/>
    <w:rsid w:val="00450521"/>
    <w:rsid w:val="00450546"/>
    <w:rsid w:val="00452A7D"/>
    <w:rsid w:val="0045333B"/>
    <w:rsid w:val="00455173"/>
    <w:rsid w:val="00456B15"/>
    <w:rsid w:val="00460B70"/>
    <w:rsid w:val="004614F6"/>
    <w:rsid w:val="0046168E"/>
    <w:rsid w:val="00461CDF"/>
    <w:rsid w:val="00462835"/>
    <w:rsid w:val="00462BC4"/>
    <w:rsid w:val="00463152"/>
    <w:rsid w:val="004631F4"/>
    <w:rsid w:val="00463400"/>
    <w:rsid w:val="00463646"/>
    <w:rsid w:val="00463E85"/>
    <w:rsid w:val="00464AD2"/>
    <w:rsid w:val="00466330"/>
    <w:rsid w:val="0047018D"/>
    <w:rsid w:val="0047052D"/>
    <w:rsid w:val="004706F5"/>
    <w:rsid w:val="00470EA4"/>
    <w:rsid w:val="00471883"/>
    <w:rsid w:val="004741AA"/>
    <w:rsid w:val="004751C7"/>
    <w:rsid w:val="0047740B"/>
    <w:rsid w:val="0048043F"/>
    <w:rsid w:val="00480FB1"/>
    <w:rsid w:val="00481CA3"/>
    <w:rsid w:val="00482478"/>
    <w:rsid w:val="004838F2"/>
    <w:rsid w:val="0048495D"/>
    <w:rsid w:val="0048741B"/>
    <w:rsid w:val="00487620"/>
    <w:rsid w:val="00487D5F"/>
    <w:rsid w:val="00490B33"/>
    <w:rsid w:val="00490ECF"/>
    <w:rsid w:val="00491475"/>
    <w:rsid w:val="004924E2"/>
    <w:rsid w:val="00493206"/>
    <w:rsid w:val="00493F05"/>
    <w:rsid w:val="00494207"/>
    <w:rsid w:val="004949F1"/>
    <w:rsid w:val="00494E7E"/>
    <w:rsid w:val="004958E0"/>
    <w:rsid w:val="00495CB5"/>
    <w:rsid w:val="0049687F"/>
    <w:rsid w:val="00496E57"/>
    <w:rsid w:val="00497F9D"/>
    <w:rsid w:val="004A08E7"/>
    <w:rsid w:val="004A0A80"/>
    <w:rsid w:val="004A1CFE"/>
    <w:rsid w:val="004A1E2D"/>
    <w:rsid w:val="004A3FBF"/>
    <w:rsid w:val="004A5019"/>
    <w:rsid w:val="004A50A8"/>
    <w:rsid w:val="004A7160"/>
    <w:rsid w:val="004A719E"/>
    <w:rsid w:val="004A75CC"/>
    <w:rsid w:val="004A7FED"/>
    <w:rsid w:val="004B3253"/>
    <w:rsid w:val="004B37F4"/>
    <w:rsid w:val="004B3DD7"/>
    <w:rsid w:val="004B502D"/>
    <w:rsid w:val="004C114A"/>
    <w:rsid w:val="004C24A3"/>
    <w:rsid w:val="004C2B06"/>
    <w:rsid w:val="004C30EB"/>
    <w:rsid w:val="004C4621"/>
    <w:rsid w:val="004C51F4"/>
    <w:rsid w:val="004C5C06"/>
    <w:rsid w:val="004C5E41"/>
    <w:rsid w:val="004C5F2C"/>
    <w:rsid w:val="004C64AA"/>
    <w:rsid w:val="004C64E8"/>
    <w:rsid w:val="004D104B"/>
    <w:rsid w:val="004D2308"/>
    <w:rsid w:val="004D2F01"/>
    <w:rsid w:val="004D465E"/>
    <w:rsid w:val="004D552E"/>
    <w:rsid w:val="004D566C"/>
    <w:rsid w:val="004D5757"/>
    <w:rsid w:val="004D6D33"/>
    <w:rsid w:val="004E02F5"/>
    <w:rsid w:val="004E0B0D"/>
    <w:rsid w:val="004E1141"/>
    <w:rsid w:val="004E1762"/>
    <w:rsid w:val="004E3717"/>
    <w:rsid w:val="004E4914"/>
    <w:rsid w:val="004E4B96"/>
    <w:rsid w:val="004E6F60"/>
    <w:rsid w:val="004E73E5"/>
    <w:rsid w:val="004F0661"/>
    <w:rsid w:val="004F0DC2"/>
    <w:rsid w:val="004F254E"/>
    <w:rsid w:val="004F3C4F"/>
    <w:rsid w:val="004F41D2"/>
    <w:rsid w:val="004F44C8"/>
    <w:rsid w:val="004F498E"/>
    <w:rsid w:val="004F6880"/>
    <w:rsid w:val="004F6C87"/>
    <w:rsid w:val="004F753E"/>
    <w:rsid w:val="004F7BE9"/>
    <w:rsid w:val="005007D0"/>
    <w:rsid w:val="0050109D"/>
    <w:rsid w:val="00501948"/>
    <w:rsid w:val="00501CDF"/>
    <w:rsid w:val="00501F15"/>
    <w:rsid w:val="00502FE2"/>
    <w:rsid w:val="00504C64"/>
    <w:rsid w:val="005054F9"/>
    <w:rsid w:val="00506601"/>
    <w:rsid w:val="005071B5"/>
    <w:rsid w:val="00510A46"/>
    <w:rsid w:val="00512394"/>
    <w:rsid w:val="00512B73"/>
    <w:rsid w:val="00513E99"/>
    <w:rsid w:val="005151AE"/>
    <w:rsid w:val="00515C7C"/>
    <w:rsid w:val="0051648C"/>
    <w:rsid w:val="00516F3D"/>
    <w:rsid w:val="00517850"/>
    <w:rsid w:val="005206A7"/>
    <w:rsid w:val="005212AD"/>
    <w:rsid w:val="005231D0"/>
    <w:rsid w:val="0052355F"/>
    <w:rsid w:val="00523B74"/>
    <w:rsid w:val="005255EC"/>
    <w:rsid w:val="00526D86"/>
    <w:rsid w:val="00527240"/>
    <w:rsid w:val="00527321"/>
    <w:rsid w:val="005277FD"/>
    <w:rsid w:val="005309F6"/>
    <w:rsid w:val="00530E98"/>
    <w:rsid w:val="00532E3A"/>
    <w:rsid w:val="00533240"/>
    <w:rsid w:val="005334D2"/>
    <w:rsid w:val="00533D55"/>
    <w:rsid w:val="00533D9A"/>
    <w:rsid w:val="00534C8D"/>
    <w:rsid w:val="00535D65"/>
    <w:rsid w:val="00536581"/>
    <w:rsid w:val="00536B5D"/>
    <w:rsid w:val="00536DFA"/>
    <w:rsid w:val="005370BE"/>
    <w:rsid w:val="005400DB"/>
    <w:rsid w:val="00540115"/>
    <w:rsid w:val="00540FEF"/>
    <w:rsid w:val="00541388"/>
    <w:rsid w:val="005417FE"/>
    <w:rsid w:val="005424A4"/>
    <w:rsid w:val="00543D99"/>
    <w:rsid w:val="00544B82"/>
    <w:rsid w:val="00545AB5"/>
    <w:rsid w:val="00545FEF"/>
    <w:rsid w:val="00546351"/>
    <w:rsid w:val="00546732"/>
    <w:rsid w:val="005473CD"/>
    <w:rsid w:val="00550108"/>
    <w:rsid w:val="0055192E"/>
    <w:rsid w:val="00551ACE"/>
    <w:rsid w:val="005542C2"/>
    <w:rsid w:val="00556BDE"/>
    <w:rsid w:val="00557BF8"/>
    <w:rsid w:val="00560ECE"/>
    <w:rsid w:val="00560EFB"/>
    <w:rsid w:val="00560FB4"/>
    <w:rsid w:val="0056117F"/>
    <w:rsid w:val="00561C06"/>
    <w:rsid w:val="005622B5"/>
    <w:rsid w:val="005625D6"/>
    <w:rsid w:val="00562B7D"/>
    <w:rsid w:val="00562E71"/>
    <w:rsid w:val="00564192"/>
    <w:rsid w:val="00564264"/>
    <w:rsid w:val="00564AA2"/>
    <w:rsid w:val="005670E8"/>
    <w:rsid w:val="00571E11"/>
    <w:rsid w:val="0057350C"/>
    <w:rsid w:val="00574582"/>
    <w:rsid w:val="00574FAC"/>
    <w:rsid w:val="00575947"/>
    <w:rsid w:val="0057709C"/>
    <w:rsid w:val="0057714D"/>
    <w:rsid w:val="005774E1"/>
    <w:rsid w:val="00577B1F"/>
    <w:rsid w:val="00577F09"/>
    <w:rsid w:val="00580627"/>
    <w:rsid w:val="00582022"/>
    <w:rsid w:val="00584F9C"/>
    <w:rsid w:val="00586042"/>
    <w:rsid w:val="0058750C"/>
    <w:rsid w:val="00590D46"/>
    <w:rsid w:val="00591BF5"/>
    <w:rsid w:val="00591C9C"/>
    <w:rsid w:val="00591E15"/>
    <w:rsid w:val="005924E8"/>
    <w:rsid w:val="005926BC"/>
    <w:rsid w:val="00595E78"/>
    <w:rsid w:val="0059619A"/>
    <w:rsid w:val="00596DEB"/>
    <w:rsid w:val="005A0755"/>
    <w:rsid w:val="005A187C"/>
    <w:rsid w:val="005A1CD5"/>
    <w:rsid w:val="005A2BD9"/>
    <w:rsid w:val="005A647B"/>
    <w:rsid w:val="005A7EAD"/>
    <w:rsid w:val="005B15AF"/>
    <w:rsid w:val="005B1E40"/>
    <w:rsid w:val="005B3BAC"/>
    <w:rsid w:val="005B3D2C"/>
    <w:rsid w:val="005B3D78"/>
    <w:rsid w:val="005B5DD9"/>
    <w:rsid w:val="005B6DFD"/>
    <w:rsid w:val="005B6E74"/>
    <w:rsid w:val="005C000D"/>
    <w:rsid w:val="005C0846"/>
    <w:rsid w:val="005C0968"/>
    <w:rsid w:val="005C1179"/>
    <w:rsid w:val="005C1504"/>
    <w:rsid w:val="005C1553"/>
    <w:rsid w:val="005C1582"/>
    <w:rsid w:val="005C2E00"/>
    <w:rsid w:val="005C41E6"/>
    <w:rsid w:val="005C6513"/>
    <w:rsid w:val="005D003A"/>
    <w:rsid w:val="005D1CBF"/>
    <w:rsid w:val="005D2DBA"/>
    <w:rsid w:val="005D3510"/>
    <w:rsid w:val="005D3B51"/>
    <w:rsid w:val="005D45F2"/>
    <w:rsid w:val="005D4727"/>
    <w:rsid w:val="005D5B9F"/>
    <w:rsid w:val="005D6C69"/>
    <w:rsid w:val="005D730A"/>
    <w:rsid w:val="005D75E3"/>
    <w:rsid w:val="005D7876"/>
    <w:rsid w:val="005E0B19"/>
    <w:rsid w:val="005E1687"/>
    <w:rsid w:val="005E371A"/>
    <w:rsid w:val="005E45DA"/>
    <w:rsid w:val="005E67F8"/>
    <w:rsid w:val="005E6C99"/>
    <w:rsid w:val="005E7D22"/>
    <w:rsid w:val="005F049C"/>
    <w:rsid w:val="005F19EB"/>
    <w:rsid w:val="005F2E6A"/>
    <w:rsid w:val="005F331B"/>
    <w:rsid w:val="005F3AF9"/>
    <w:rsid w:val="005F6D31"/>
    <w:rsid w:val="005F7C32"/>
    <w:rsid w:val="00600C50"/>
    <w:rsid w:val="0060136F"/>
    <w:rsid w:val="00605032"/>
    <w:rsid w:val="00607C99"/>
    <w:rsid w:val="00607D72"/>
    <w:rsid w:val="00607F78"/>
    <w:rsid w:val="00610489"/>
    <w:rsid w:val="00610A60"/>
    <w:rsid w:val="00610C7D"/>
    <w:rsid w:val="0061107B"/>
    <w:rsid w:val="00611365"/>
    <w:rsid w:val="006118FD"/>
    <w:rsid w:val="00612E91"/>
    <w:rsid w:val="00612EC5"/>
    <w:rsid w:val="00614B5E"/>
    <w:rsid w:val="00615CF3"/>
    <w:rsid w:val="0061653F"/>
    <w:rsid w:val="00617837"/>
    <w:rsid w:val="00617ADF"/>
    <w:rsid w:val="00617B29"/>
    <w:rsid w:val="00621411"/>
    <w:rsid w:val="00622739"/>
    <w:rsid w:val="00623188"/>
    <w:rsid w:val="00623245"/>
    <w:rsid w:val="0062561B"/>
    <w:rsid w:val="00626DB2"/>
    <w:rsid w:val="006271C4"/>
    <w:rsid w:val="00627A15"/>
    <w:rsid w:val="00631543"/>
    <w:rsid w:val="00631E92"/>
    <w:rsid w:val="00633070"/>
    <w:rsid w:val="0063361E"/>
    <w:rsid w:val="00633825"/>
    <w:rsid w:val="00633B05"/>
    <w:rsid w:val="00633C66"/>
    <w:rsid w:val="006341E2"/>
    <w:rsid w:val="0063438D"/>
    <w:rsid w:val="0063484E"/>
    <w:rsid w:val="00635083"/>
    <w:rsid w:val="006411DB"/>
    <w:rsid w:val="00641F83"/>
    <w:rsid w:val="00642085"/>
    <w:rsid w:val="00642ED9"/>
    <w:rsid w:val="00645833"/>
    <w:rsid w:val="006460BA"/>
    <w:rsid w:val="006465B4"/>
    <w:rsid w:val="00646AAE"/>
    <w:rsid w:val="00647AF3"/>
    <w:rsid w:val="006500FC"/>
    <w:rsid w:val="006517FC"/>
    <w:rsid w:val="00651FFA"/>
    <w:rsid w:val="00652603"/>
    <w:rsid w:val="00654EFE"/>
    <w:rsid w:val="00655488"/>
    <w:rsid w:val="00655A9A"/>
    <w:rsid w:val="006567D5"/>
    <w:rsid w:val="00656AF9"/>
    <w:rsid w:val="006577B7"/>
    <w:rsid w:val="00660B50"/>
    <w:rsid w:val="00662A5A"/>
    <w:rsid w:val="00662F08"/>
    <w:rsid w:val="0066417B"/>
    <w:rsid w:val="00664545"/>
    <w:rsid w:val="00664B20"/>
    <w:rsid w:val="006671AA"/>
    <w:rsid w:val="00671626"/>
    <w:rsid w:val="00673138"/>
    <w:rsid w:val="006750E9"/>
    <w:rsid w:val="00675BCB"/>
    <w:rsid w:val="0067660C"/>
    <w:rsid w:val="006777BB"/>
    <w:rsid w:val="006777ED"/>
    <w:rsid w:val="00677806"/>
    <w:rsid w:val="00677C82"/>
    <w:rsid w:val="00680304"/>
    <w:rsid w:val="00680811"/>
    <w:rsid w:val="00680F9E"/>
    <w:rsid w:val="006813FF"/>
    <w:rsid w:val="006825D3"/>
    <w:rsid w:val="00683494"/>
    <w:rsid w:val="00683E20"/>
    <w:rsid w:val="006872B5"/>
    <w:rsid w:val="006878DA"/>
    <w:rsid w:val="00694121"/>
    <w:rsid w:val="0069449B"/>
    <w:rsid w:val="0069493F"/>
    <w:rsid w:val="00695A82"/>
    <w:rsid w:val="00695E91"/>
    <w:rsid w:val="006961A4"/>
    <w:rsid w:val="00696957"/>
    <w:rsid w:val="00696AD0"/>
    <w:rsid w:val="006A0161"/>
    <w:rsid w:val="006A0E9E"/>
    <w:rsid w:val="006A1115"/>
    <w:rsid w:val="006A1280"/>
    <w:rsid w:val="006A1348"/>
    <w:rsid w:val="006A16C9"/>
    <w:rsid w:val="006A27B2"/>
    <w:rsid w:val="006A4A59"/>
    <w:rsid w:val="006A5311"/>
    <w:rsid w:val="006A59C6"/>
    <w:rsid w:val="006A6439"/>
    <w:rsid w:val="006A77C3"/>
    <w:rsid w:val="006B0726"/>
    <w:rsid w:val="006B0CA0"/>
    <w:rsid w:val="006B10C3"/>
    <w:rsid w:val="006B3D01"/>
    <w:rsid w:val="006B3D15"/>
    <w:rsid w:val="006B595E"/>
    <w:rsid w:val="006B5BAA"/>
    <w:rsid w:val="006B6CE5"/>
    <w:rsid w:val="006B6FF1"/>
    <w:rsid w:val="006B71B0"/>
    <w:rsid w:val="006C06BC"/>
    <w:rsid w:val="006C0D16"/>
    <w:rsid w:val="006C1123"/>
    <w:rsid w:val="006C1ACA"/>
    <w:rsid w:val="006C257D"/>
    <w:rsid w:val="006C2C82"/>
    <w:rsid w:val="006C33ED"/>
    <w:rsid w:val="006C3BF9"/>
    <w:rsid w:val="006C3E61"/>
    <w:rsid w:val="006C4E14"/>
    <w:rsid w:val="006C5921"/>
    <w:rsid w:val="006C60AF"/>
    <w:rsid w:val="006C6962"/>
    <w:rsid w:val="006C6FBD"/>
    <w:rsid w:val="006D028B"/>
    <w:rsid w:val="006D0761"/>
    <w:rsid w:val="006D17C3"/>
    <w:rsid w:val="006D327D"/>
    <w:rsid w:val="006D5D6F"/>
    <w:rsid w:val="006D6466"/>
    <w:rsid w:val="006D6981"/>
    <w:rsid w:val="006E0FE5"/>
    <w:rsid w:val="006E258D"/>
    <w:rsid w:val="006E2624"/>
    <w:rsid w:val="006E2CDB"/>
    <w:rsid w:val="006E3C2E"/>
    <w:rsid w:val="006E519F"/>
    <w:rsid w:val="006E5810"/>
    <w:rsid w:val="006E6F26"/>
    <w:rsid w:val="006E7A68"/>
    <w:rsid w:val="006F0046"/>
    <w:rsid w:val="006F02F8"/>
    <w:rsid w:val="006F076B"/>
    <w:rsid w:val="006F097D"/>
    <w:rsid w:val="006F1035"/>
    <w:rsid w:val="006F2449"/>
    <w:rsid w:val="006F2C85"/>
    <w:rsid w:val="006F3AD0"/>
    <w:rsid w:val="006F4828"/>
    <w:rsid w:val="006F4D06"/>
    <w:rsid w:val="006F5635"/>
    <w:rsid w:val="006F5E53"/>
    <w:rsid w:val="006F6CE2"/>
    <w:rsid w:val="006F70D7"/>
    <w:rsid w:val="006F7F39"/>
    <w:rsid w:val="00700BF9"/>
    <w:rsid w:val="00700F86"/>
    <w:rsid w:val="0070110A"/>
    <w:rsid w:val="007014FB"/>
    <w:rsid w:val="00703661"/>
    <w:rsid w:val="00703845"/>
    <w:rsid w:val="00703F4B"/>
    <w:rsid w:val="00705B8B"/>
    <w:rsid w:val="00706B42"/>
    <w:rsid w:val="007112E9"/>
    <w:rsid w:val="007118CB"/>
    <w:rsid w:val="00711BF7"/>
    <w:rsid w:val="00711ECF"/>
    <w:rsid w:val="00712C40"/>
    <w:rsid w:val="00713E4A"/>
    <w:rsid w:val="00714B07"/>
    <w:rsid w:val="00715463"/>
    <w:rsid w:val="00715811"/>
    <w:rsid w:val="007160C1"/>
    <w:rsid w:val="007165CD"/>
    <w:rsid w:val="007177CC"/>
    <w:rsid w:val="007202E4"/>
    <w:rsid w:val="007203CF"/>
    <w:rsid w:val="00720FE2"/>
    <w:rsid w:val="00721429"/>
    <w:rsid w:val="007214B1"/>
    <w:rsid w:val="00722254"/>
    <w:rsid w:val="007227E1"/>
    <w:rsid w:val="00722E4E"/>
    <w:rsid w:val="00723BB6"/>
    <w:rsid w:val="00723DB1"/>
    <w:rsid w:val="007248DB"/>
    <w:rsid w:val="00725CC9"/>
    <w:rsid w:val="00725F01"/>
    <w:rsid w:val="0072602D"/>
    <w:rsid w:val="007262DC"/>
    <w:rsid w:val="00726362"/>
    <w:rsid w:val="0072695B"/>
    <w:rsid w:val="007275C7"/>
    <w:rsid w:val="00727D1D"/>
    <w:rsid w:val="00730E1C"/>
    <w:rsid w:val="007314AE"/>
    <w:rsid w:val="007328FC"/>
    <w:rsid w:val="00734A8D"/>
    <w:rsid w:val="00734C54"/>
    <w:rsid w:val="00735B93"/>
    <w:rsid w:val="00737399"/>
    <w:rsid w:val="007404F6"/>
    <w:rsid w:val="00740E22"/>
    <w:rsid w:val="007412A7"/>
    <w:rsid w:val="00742776"/>
    <w:rsid w:val="007441A7"/>
    <w:rsid w:val="0074663A"/>
    <w:rsid w:val="0075048D"/>
    <w:rsid w:val="0075196B"/>
    <w:rsid w:val="00752647"/>
    <w:rsid w:val="00752F2E"/>
    <w:rsid w:val="0075435E"/>
    <w:rsid w:val="007552D8"/>
    <w:rsid w:val="00755394"/>
    <w:rsid w:val="00755744"/>
    <w:rsid w:val="0075579C"/>
    <w:rsid w:val="00755CB6"/>
    <w:rsid w:val="00755FBC"/>
    <w:rsid w:val="0075748E"/>
    <w:rsid w:val="00757E1B"/>
    <w:rsid w:val="00760688"/>
    <w:rsid w:val="00760BF9"/>
    <w:rsid w:val="00760C58"/>
    <w:rsid w:val="007614F6"/>
    <w:rsid w:val="0076294A"/>
    <w:rsid w:val="00762F81"/>
    <w:rsid w:val="0076564B"/>
    <w:rsid w:val="00765858"/>
    <w:rsid w:val="00765A12"/>
    <w:rsid w:val="0076613D"/>
    <w:rsid w:val="007677E6"/>
    <w:rsid w:val="00767BC0"/>
    <w:rsid w:val="007705C8"/>
    <w:rsid w:val="00770919"/>
    <w:rsid w:val="00770A01"/>
    <w:rsid w:val="00771DD3"/>
    <w:rsid w:val="00772D18"/>
    <w:rsid w:val="0077676F"/>
    <w:rsid w:val="00782448"/>
    <w:rsid w:val="00783336"/>
    <w:rsid w:val="007844CF"/>
    <w:rsid w:val="00785229"/>
    <w:rsid w:val="007853CB"/>
    <w:rsid w:val="00785B80"/>
    <w:rsid w:val="00786671"/>
    <w:rsid w:val="00786DB7"/>
    <w:rsid w:val="00787E51"/>
    <w:rsid w:val="00790C2E"/>
    <w:rsid w:val="00791F3B"/>
    <w:rsid w:val="007923E0"/>
    <w:rsid w:val="00795407"/>
    <w:rsid w:val="00796468"/>
    <w:rsid w:val="007A0016"/>
    <w:rsid w:val="007A01CD"/>
    <w:rsid w:val="007A14E7"/>
    <w:rsid w:val="007A1F03"/>
    <w:rsid w:val="007A23A6"/>
    <w:rsid w:val="007A2B1A"/>
    <w:rsid w:val="007A3093"/>
    <w:rsid w:val="007A30B0"/>
    <w:rsid w:val="007A3572"/>
    <w:rsid w:val="007A37B2"/>
    <w:rsid w:val="007A42FA"/>
    <w:rsid w:val="007A4734"/>
    <w:rsid w:val="007A4DEE"/>
    <w:rsid w:val="007A4ECE"/>
    <w:rsid w:val="007A596D"/>
    <w:rsid w:val="007A5BFD"/>
    <w:rsid w:val="007B0842"/>
    <w:rsid w:val="007B1874"/>
    <w:rsid w:val="007B2779"/>
    <w:rsid w:val="007B4758"/>
    <w:rsid w:val="007B48C5"/>
    <w:rsid w:val="007B69A0"/>
    <w:rsid w:val="007B6ECE"/>
    <w:rsid w:val="007B74DC"/>
    <w:rsid w:val="007C064B"/>
    <w:rsid w:val="007C0CE8"/>
    <w:rsid w:val="007C3BC3"/>
    <w:rsid w:val="007C4FCC"/>
    <w:rsid w:val="007C6874"/>
    <w:rsid w:val="007C6C2D"/>
    <w:rsid w:val="007C78AF"/>
    <w:rsid w:val="007D042D"/>
    <w:rsid w:val="007D0AEC"/>
    <w:rsid w:val="007D2AB0"/>
    <w:rsid w:val="007D4AC5"/>
    <w:rsid w:val="007D6F24"/>
    <w:rsid w:val="007E0983"/>
    <w:rsid w:val="007E0992"/>
    <w:rsid w:val="007E0F2B"/>
    <w:rsid w:val="007E1097"/>
    <w:rsid w:val="007E2480"/>
    <w:rsid w:val="007E2774"/>
    <w:rsid w:val="007E339F"/>
    <w:rsid w:val="007E34B0"/>
    <w:rsid w:val="007E3828"/>
    <w:rsid w:val="007E3DAE"/>
    <w:rsid w:val="007E41FE"/>
    <w:rsid w:val="007E4544"/>
    <w:rsid w:val="007E463D"/>
    <w:rsid w:val="007E5B59"/>
    <w:rsid w:val="007E6FB6"/>
    <w:rsid w:val="007E74B8"/>
    <w:rsid w:val="007E79BD"/>
    <w:rsid w:val="007E7C77"/>
    <w:rsid w:val="007E7F20"/>
    <w:rsid w:val="007F0AA2"/>
    <w:rsid w:val="007F215C"/>
    <w:rsid w:val="007F2369"/>
    <w:rsid w:val="007F2453"/>
    <w:rsid w:val="007F26DC"/>
    <w:rsid w:val="007F3219"/>
    <w:rsid w:val="007F4185"/>
    <w:rsid w:val="007F48A3"/>
    <w:rsid w:val="007F6441"/>
    <w:rsid w:val="007F7FE1"/>
    <w:rsid w:val="008011C4"/>
    <w:rsid w:val="0080135F"/>
    <w:rsid w:val="00802577"/>
    <w:rsid w:val="008027A6"/>
    <w:rsid w:val="008030AA"/>
    <w:rsid w:val="00804412"/>
    <w:rsid w:val="00804D91"/>
    <w:rsid w:val="00805AB2"/>
    <w:rsid w:val="0080655C"/>
    <w:rsid w:val="00807B93"/>
    <w:rsid w:val="00810647"/>
    <w:rsid w:val="0081182F"/>
    <w:rsid w:val="008120F9"/>
    <w:rsid w:val="00812234"/>
    <w:rsid w:val="00812405"/>
    <w:rsid w:val="00812625"/>
    <w:rsid w:val="00813558"/>
    <w:rsid w:val="00814811"/>
    <w:rsid w:val="00814C9B"/>
    <w:rsid w:val="00814E2A"/>
    <w:rsid w:val="00816609"/>
    <w:rsid w:val="00816989"/>
    <w:rsid w:val="008202EA"/>
    <w:rsid w:val="00820327"/>
    <w:rsid w:val="00820591"/>
    <w:rsid w:val="00820722"/>
    <w:rsid w:val="00820D5A"/>
    <w:rsid w:val="00822051"/>
    <w:rsid w:val="008222E9"/>
    <w:rsid w:val="00822DE9"/>
    <w:rsid w:val="008235F0"/>
    <w:rsid w:val="00823A2F"/>
    <w:rsid w:val="00824A48"/>
    <w:rsid w:val="008258BA"/>
    <w:rsid w:val="00827105"/>
    <w:rsid w:val="008276FD"/>
    <w:rsid w:val="008322C2"/>
    <w:rsid w:val="00832A1D"/>
    <w:rsid w:val="00832A27"/>
    <w:rsid w:val="00832DDE"/>
    <w:rsid w:val="00833783"/>
    <w:rsid w:val="00834A7E"/>
    <w:rsid w:val="00835676"/>
    <w:rsid w:val="008359AD"/>
    <w:rsid w:val="00836289"/>
    <w:rsid w:val="00836CD3"/>
    <w:rsid w:val="00836F4E"/>
    <w:rsid w:val="008374CA"/>
    <w:rsid w:val="008377D2"/>
    <w:rsid w:val="00837873"/>
    <w:rsid w:val="0084029E"/>
    <w:rsid w:val="00840BBC"/>
    <w:rsid w:val="00842272"/>
    <w:rsid w:val="00842672"/>
    <w:rsid w:val="00842DC7"/>
    <w:rsid w:val="008437C5"/>
    <w:rsid w:val="008441C3"/>
    <w:rsid w:val="00844C07"/>
    <w:rsid w:val="00846110"/>
    <w:rsid w:val="00846F8F"/>
    <w:rsid w:val="008501DA"/>
    <w:rsid w:val="0085112F"/>
    <w:rsid w:val="008511A5"/>
    <w:rsid w:val="008513CC"/>
    <w:rsid w:val="008515EB"/>
    <w:rsid w:val="00851921"/>
    <w:rsid w:val="00851F0C"/>
    <w:rsid w:val="0085223E"/>
    <w:rsid w:val="00852A9E"/>
    <w:rsid w:val="00853211"/>
    <w:rsid w:val="00853950"/>
    <w:rsid w:val="00854359"/>
    <w:rsid w:val="00856635"/>
    <w:rsid w:val="00856645"/>
    <w:rsid w:val="00856F72"/>
    <w:rsid w:val="00856FC0"/>
    <w:rsid w:val="00857946"/>
    <w:rsid w:val="008609E2"/>
    <w:rsid w:val="00860E62"/>
    <w:rsid w:val="008625BB"/>
    <w:rsid w:val="00864384"/>
    <w:rsid w:val="00864CDB"/>
    <w:rsid w:val="00864CED"/>
    <w:rsid w:val="0086569D"/>
    <w:rsid w:val="00865F56"/>
    <w:rsid w:val="008672E2"/>
    <w:rsid w:val="0087129A"/>
    <w:rsid w:val="00872808"/>
    <w:rsid w:val="00874EF3"/>
    <w:rsid w:val="008774CD"/>
    <w:rsid w:val="0088085B"/>
    <w:rsid w:val="00880F2A"/>
    <w:rsid w:val="008814CA"/>
    <w:rsid w:val="00883002"/>
    <w:rsid w:val="008841F1"/>
    <w:rsid w:val="00885A06"/>
    <w:rsid w:val="00885C19"/>
    <w:rsid w:val="00885C9B"/>
    <w:rsid w:val="00885E16"/>
    <w:rsid w:val="00886796"/>
    <w:rsid w:val="00887004"/>
    <w:rsid w:val="00887F18"/>
    <w:rsid w:val="008912A5"/>
    <w:rsid w:val="00891942"/>
    <w:rsid w:val="00891B9A"/>
    <w:rsid w:val="00892669"/>
    <w:rsid w:val="00892839"/>
    <w:rsid w:val="00892D4D"/>
    <w:rsid w:val="008935E8"/>
    <w:rsid w:val="00893D97"/>
    <w:rsid w:val="008970A6"/>
    <w:rsid w:val="008975EB"/>
    <w:rsid w:val="008A0A2A"/>
    <w:rsid w:val="008A0E13"/>
    <w:rsid w:val="008A22FA"/>
    <w:rsid w:val="008A2E3A"/>
    <w:rsid w:val="008A36D2"/>
    <w:rsid w:val="008A523C"/>
    <w:rsid w:val="008A6150"/>
    <w:rsid w:val="008A62AB"/>
    <w:rsid w:val="008A62FA"/>
    <w:rsid w:val="008A72AA"/>
    <w:rsid w:val="008A7D79"/>
    <w:rsid w:val="008B1A08"/>
    <w:rsid w:val="008B1F0A"/>
    <w:rsid w:val="008B5821"/>
    <w:rsid w:val="008B5C37"/>
    <w:rsid w:val="008B6286"/>
    <w:rsid w:val="008B7DFF"/>
    <w:rsid w:val="008C0E87"/>
    <w:rsid w:val="008C14A6"/>
    <w:rsid w:val="008C17D3"/>
    <w:rsid w:val="008C6ADD"/>
    <w:rsid w:val="008C791A"/>
    <w:rsid w:val="008C7F16"/>
    <w:rsid w:val="008D097A"/>
    <w:rsid w:val="008D202D"/>
    <w:rsid w:val="008D2DB9"/>
    <w:rsid w:val="008D3DB3"/>
    <w:rsid w:val="008D5F91"/>
    <w:rsid w:val="008D618E"/>
    <w:rsid w:val="008D68C3"/>
    <w:rsid w:val="008D6F47"/>
    <w:rsid w:val="008D7661"/>
    <w:rsid w:val="008E219E"/>
    <w:rsid w:val="008E2757"/>
    <w:rsid w:val="008E3936"/>
    <w:rsid w:val="008E3F1C"/>
    <w:rsid w:val="008E48A5"/>
    <w:rsid w:val="008E51C6"/>
    <w:rsid w:val="008E5696"/>
    <w:rsid w:val="008E6518"/>
    <w:rsid w:val="008E764E"/>
    <w:rsid w:val="008F0185"/>
    <w:rsid w:val="008F06B7"/>
    <w:rsid w:val="008F094D"/>
    <w:rsid w:val="008F24CF"/>
    <w:rsid w:val="008F25B4"/>
    <w:rsid w:val="008F316E"/>
    <w:rsid w:val="008F3475"/>
    <w:rsid w:val="008F4877"/>
    <w:rsid w:val="008F4EC0"/>
    <w:rsid w:val="008F60DC"/>
    <w:rsid w:val="008F6575"/>
    <w:rsid w:val="008F6FC0"/>
    <w:rsid w:val="00900066"/>
    <w:rsid w:val="00900F39"/>
    <w:rsid w:val="00901307"/>
    <w:rsid w:val="00901F88"/>
    <w:rsid w:val="00902B7B"/>
    <w:rsid w:val="009039F6"/>
    <w:rsid w:val="00904699"/>
    <w:rsid w:val="00904B73"/>
    <w:rsid w:val="00906701"/>
    <w:rsid w:val="009100A4"/>
    <w:rsid w:val="00911DC4"/>
    <w:rsid w:val="00912CD0"/>
    <w:rsid w:val="00914521"/>
    <w:rsid w:val="00914C03"/>
    <w:rsid w:val="00914DF6"/>
    <w:rsid w:val="0091683E"/>
    <w:rsid w:val="00916B01"/>
    <w:rsid w:val="00917198"/>
    <w:rsid w:val="009179FD"/>
    <w:rsid w:val="009204DE"/>
    <w:rsid w:val="00920A87"/>
    <w:rsid w:val="00921DF2"/>
    <w:rsid w:val="009241BC"/>
    <w:rsid w:val="00926D89"/>
    <w:rsid w:val="00927233"/>
    <w:rsid w:val="00927A4A"/>
    <w:rsid w:val="00927D07"/>
    <w:rsid w:val="00930587"/>
    <w:rsid w:val="00930DB2"/>
    <w:rsid w:val="00932042"/>
    <w:rsid w:val="0093250F"/>
    <w:rsid w:val="0093307E"/>
    <w:rsid w:val="00933BD8"/>
    <w:rsid w:val="00933EFE"/>
    <w:rsid w:val="00934A4E"/>
    <w:rsid w:val="00934CE3"/>
    <w:rsid w:val="00935439"/>
    <w:rsid w:val="009370DB"/>
    <w:rsid w:val="00940A54"/>
    <w:rsid w:val="00943120"/>
    <w:rsid w:val="00943EF9"/>
    <w:rsid w:val="00944890"/>
    <w:rsid w:val="00945148"/>
    <w:rsid w:val="00946041"/>
    <w:rsid w:val="009464DC"/>
    <w:rsid w:val="00946949"/>
    <w:rsid w:val="00950F89"/>
    <w:rsid w:val="0095154E"/>
    <w:rsid w:val="00952D9F"/>
    <w:rsid w:val="00953814"/>
    <w:rsid w:val="00955785"/>
    <w:rsid w:val="00956942"/>
    <w:rsid w:val="009617D4"/>
    <w:rsid w:val="009618D0"/>
    <w:rsid w:val="00961B46"/>
    <w:rsid w:val="00961E84"/>
    <w:rsid w:val="009621DB"/>
    <w:rsid w:val="00962D8C"/>
    <w:rsid w:val="00963D22"/>
    <w:rsid w:val="009645CE"/>
    <w:rsid w:val="00965148"/>
    <w:rsid w:val="00967EC9"/>
    <w:rsid w:val="009713F4"/>
    <w:rsid w:val="0097210D"/>
    <w:rsid w:val="009723EE"/>
    <w:rsid w:val="00973017"/>
    <w:rsid w:val="009738D7"/>
    <w:rsid w:val="00973C50"/>
    <w:rsid w:val="009748BC"/>
    <w:rsid w:val="009758A3"/>
    <w:rsid w:val="00975AA1"/>
    <w:rsid w:val="00976B12"/>
    <w:rsid w:val="0097793E"/>
    <w:rsid w:val="0098041F"/>
    <w:rsid w:val="00983408"/>
    <w:rsid w:val="00983751"/>
    <w:rsid w:val="00983B13"/>
    <w:rsid w:val="00984C6A"/>
    <w:rsid w:val="009855EB"/>
    <w:rsid w:val="00985CC4"/>
    <w:rsid w:val="00986505"/>
    <w:rsid w:val="00986522"/>
    <w:rsid w:val="0098665D"/>
    <w:rsid w:val="009867A7"/>
    <w:rsid w:val="00990094"/>
    <w:rsid w:val="009910F0"/>
    <w:rsid w:val="00991E43"/>
    <w:rsid w:val="009923BE"/>
    <w:rsid w:val="00992888"/>
    <w:rsid w:val="009928E7"/>
    <w:rsid w:val="009929D1"/>
    <w:rsid w:val="00993847"/>
    <w:rsid w:val="00993BF7"/>
    <w:rsid w:val="00994063"/>
    <w:rsid w:val="009943BA"/>
    <w:rsid w:val="009951FD"/>
    <w:rsid w:val="00995C27"/>
    <w:rsid w:val="00995CD9"/>
    <w:rsid w:val="009960C4"/>
    <w:rsid w:val="00996530"/>
    <w:rsid w:val="0099674C"/>
    <w:rsid w:val="00996A0F"/>
    <w:rsid w:val="00996A10"/>
    <w:rsid w:val="00997517"/>
    <w:rsid w:val="0099793E"/>
    <w:rsid w:val="009A0AFB"/>
    <w:rsid w:val="009A24E8"/>
    <w:rsid w:val="009A269E"/>
    <w:rsid w:val="009A3458"/>
    <w:rsid w:val="009A36F0"/>
    <w:rsid w:val="009A4371"/>
    <w:rsid w:val="009A48B0"/>
    <w:rsid w:val="009A567B"/>
    <w:rsid w:val="009A5893"/>
    <w:rsid w:val="009A6EC1"/>
    <w:rsid w:val="009B0ABF"/>
    <w:rsid w:val="009B144C"/>
    <w:rsid w:val="009B25F7"/>
    <w:rsid w:val="009B2E5B"/>
    <w:rsid w:val="009B3A63"/>
    <w:rsid w:val="009B3BCF"/>
    <w:rsid w:val="009B405C"/>
    <w:rsid w:val="009B51D6"/>
    <w:rsid w:val="009B526B"/>
    <w:rsid w:val="009B68C5"/>
    <w:rsid w:val="009C021E"/>
    <w:rsid w:val="009C0A40"/>
    <w:rsid w:val="009C0CA1"/>
    <w:rsid w:val="009C1B80"/>
    <w:rsid w:val="009C3C42"/>
    <w:rsid w:val="009C4380"/>
    <w:rsid w:val="009C56DA"/>
    <w:rsid w:val="009C5AB3"/>
    <w:rsid w:val="009C6701"/>
    <w:rsid w:val="009D0F7A"/>
    <w:rsid w:val="009D132A"/>
    <w:rsid w:val="009D2711"/>
    <w:rsid w:val="009D319E"/>
    <w:rsid w:val="009D3262"/>
    <w:rsid w:val="009D37BF"/>
    <w:rsid w:val="009D3A66"/>
    <w:rsid w:val="009D418A"/>
    <w:rsid w:val="009D42A1"/>
    <w:rsid w:val="009D4BF6"/>
    <w:rsid w:val="009D51A3"/>
    <w:rsid w:val="009D5E4D"/>
    <w:rsid w:val="009D5F2C"/>
    <w:rsid w:val="009D7108"/>
    <w:rsid w:val="009E1949"/>
    <w:rsid w:val="009E2AB6"/>
    <w:rsid w:val="009E3BEF"/>
    <w:rsid w:val="009E4DB8"/>
    <w:rsid w:val="009E545B"/>
    <w:rsid w:val="009E620F"/>
    <w:rsid w:val="009E7F31"/>
    <w:rsid w:val="009F02A5"/>
    <w:rsid w:val="009F1864"/>
    <w:rsid w:val="009F28DD"/>
    <w:rsid w:val="009F2E6F"/>
    <w:rsid w:val="009F2FBE"/>
    <w:rsid w:val="009F4795"/>
    <w:rsid w:val="009F5E3E"/>
    <w:rsid w:val="009F614A"/>
    <w:rsid w:val="009F627C"/>
    <w:rsid w:val="009F73E0"/>
    <w:rsid w:val="009F7773"/>
    <w:rsid w:val="00A00098"/>
    <w:rsid w:val="00A00BDD"/>
    <w:rsid w:val="00A010A4"/>
    <w:rsid w:val="00A02E1E"/>
    <w:rsid w:val="00A05810"/>
    <w:rsid w:val="00A05CA1"/>
    <w:rsid w:val="00A06124"/>
    <w:rsid w:val="00A0749B"/>
    <w:rsid w:val="00A07B13"/>
    <w:rsid w:val="00A10AC6"/>
    <w:rsid w:val="00A10ADA"/>
    <w:rsid w:val="00A1163F"/>
    <w:rsid w:val="00A11A56"/>
    <w:rsid w:val="00A11CBF"/>
    <w:rsid w:val="00A12154"/>
    <w:rsid w:val="00A12851"/>
    <w:rsid w:val="00A1394A"/>
    <w:rsid w:val="00A1466B"/>
    <w:rsid w:val="00A14DA6"/>
    <w:rsid w:val="00A14F08"/>
    <w:rsid w:val="00A15685"/>
    <w:rsid w:val="00A15A32"/>
    <w:rsid w:val="00A16590"/>
    <w:rsid w:val="00A16996"/>
    <w:rsid w:val="00A175BE"/>
    <w:rsid w:val="00A202F8"/>
    <w:rsid w:val="00A20480"/>
    <w:rsid w:val="00A23960"/>
    <w:rsid w:val="00A23E1F"/>
    <w:rsid w:val="00A23E9C"/>
    <w:rsid w:val="00A2478C"/>
    <w:rsid w:val="00A24E18"/>
    <w:rsid w:val="00A252B0"/>
    <w:rsid w:val="00A2775A"/>
    <w:rsid w:val="00A27C4D"/>
    <w:rsid w:val="00A3043D"/>
    <w:rsid w:val="00A30A28"/>
    <w:rsid w:val="00A31683"/>
    <w:rsid w:val="00A318C8"/>
    <w:rsid w:val="00A320A6"/>
    <w:rsid w:val="00A354ED"/>
    <w:rsid w:val="00A35905"/>
    <w:rsid w:val="00A35F73"/>
    <w:rsid w:val="00A36C0D"/>
    <w:rsid w:val="00A37502"/>
    <w:rsid w:val="00A408C2"/>
    <w:rsid w:val="00A40CCF"/>
    <w:rsid w:val="00A41EB8"/>
    <w:rsid w:val="00A41FE1"/>
    <w:rsid w:val="00A42293"/>
    <w:rsid w:val="00A425A0"/>
    <w:rsid w:val="00A43153"/>
    <w:rsid w:val="00A43E1A"/>
    <w:rsid w:val="00A43F13"/>
    <w:rsid w:val="00A44748"/>
    <w:rsid w:val="00A44A25"/>
    <w:rsid w:val="00A44A5C"/>
    <w:rsid w:val="00A44D28"/>
    <w:rsid w:val="00A44F87"/>
    <w:rsid w:val="00A45926"/>
    <w:rsid w:val="00A46B8B"/>
    <w:rsid w:val="00A46BCB"/>
    <w:rsid w:val="00A50954"/>
    <w:rsid w:val="00A512EE"/>
    <w:rsid w:val="00A512FB"/>
    <w:rsid w:val="00A51591"/>
    <w:rsid w:val="00A53AAB"/>
    <w:rsid w:val="00A54726"/>
    <w:rsid w:val="00A5493E"/>
    <w:rsid w:val="00A54AF0"/>
    <w:rsid w:val="00A54BF0"/>
    <w:rsid w:val="00A55F3C"/>
    <w:rsid w:val="00A56FA3"/>
    <w:rsid w:val="00A6012C"/>
    <w:rsid w:val="00A606E8"/>
    <w:rsid w:val="00A6164C"/>
    <w:rsid w:val="00A62DA9"/>
    <w:rsid w:val="00A63C1F"/>
    <w:rsid w:val="00A65117"/>
    <w:rsid w:val="00A65C99"/>
    <w:rsid w:val="00A65DF8"/>
    <w:rsid w:val="00A66AD0"/>
    <w:rsid w:val="00A70055"/>
    <w:rsid w:val="00A713D6"/>
    <w:rsid w:val="00A7341B"/>
    <w:rsid w:val="00A73955"/>
    <w:rsid w:val="00A73CDD"/>
    <w:rsid w:val="00A73F53"/>
    <w:rsid w:val="00A73F80"/>
    <w:rsid w:val="00A7405A"/>
    <w:rsid w:val="00A74399"/>
    <w:rsid w:val="00A745A0"/>
    <w:rsid w:val="00A7569A"/>
    <w:rsid w:val="00A772D8"/>
    <w:rsid w:val="00A77F68"/>
    <w:rsid w:val="00A802AD"/>
    <w:rsid w:val="00A812F4"/>
    <w:rsid w:val="00A8192B"/>
    <w:rsid w:val="00A83118"/>
    <w:rsid w:val="00A83CC2"/>
    <w:rsid w:val="00A85574"/>
    <w:rsid w:val="00A86070"/>
    <w:rsid w:val="00A87BA0"/>
    <w:rsid w:val="00A87BA7"/>
    <w:rsid w:val="00A905B7"/>
    <w:rsid w:val="00A90DD4"/>
    <w:rsid w:val="00A91CC4"/>
    <w:rsid w:val="00A9258D"/>
    <w:rsid w:val="00A92A43"/>
    <w:rsid w:val="00A93AF6"/>
    <w:rsid w:val="00A94E63"/>
    <w:rsid w:val="00A957F1"/>
    <w:rsid w:val="00A96032"/>
    <w:rsid w:val="00A96199"/>
    <w:rsid w:val="00A974F5"/>
    <w:rsid w:val="00A975DD"/>
    <w:rsid w:val="00A97993"/>
    <w:rsid w:val="00A97ACE"/>
    <w:rsid w:val="00AA407F"/>
    <w:rsid w:val="00AA4D91"/>
    <w:rsid w:val="00AA561A"/>
    <w:rsid w:val="00AA5C8A"/>
    <w:rsid w:val="00AA7121"/>
    <w:rsid w:val="00AA71AC"/>
    <w:rsid w:val="00AA7DAF"/>
    <w:rsid w:val="00AB07F3"/>
    <w:rsid w:val="00AB1F49"/>
    <w:rsid w:val="00AB4507"/>
    <w:rsid w:val="00AB4698"/>
    <w:rsid w:val="00AB50F6"/>
    <w:rsid w:val="00AB5C83"/>
    <w:rsid w:val="00AB5FEE"/>
    <w:rsid w:val="00AB654D"/>
    <w:rsid w:val="00AB6E3D"/>
    <w:rsid w:val="00AB727F"/>
    <w:rsid w:val="00AB780B"/>
    <w:rsid w:val="00AC0E2A"/>
    <w:rsid w:val="00AC13BD"/>
    <w:rsid w:val="00AC2612"/>
    <w:rsid w:val="00AC60A6"/>
    <w:rsid w:val="00AC64F3"/>
    <w:rsid w:val="00AC76C9"/>
    <w:rsid w:val="00AC77CF"/>
    <w:rsid w:val="00AD0395"/>
    <w:rsid w:val="00AD130E"/>
    <w:rsid w:val="00AD20B8"/>
    <w:rsid w:val="00AD214A"/>
    <w:rsid w:val="00AD2B73"/>
    <w:rsid w:val="00AD2CEA"/>
    <w:rsid w:val="00AD6114"/>
    <w:rsid w:val="00AD71AA"/>
    <w:rsid w:val="00AD71B8"/>
    <w:rsid w:val="00AD73ED"/>
    <w:rsid w:val="00AD7CFE"/>
    <w:rsid w:val="00AE126B"/>
    <w:rsid w:val="00AE2963"/>
    <w:rsid w:val="00AE31A0"/>
    <w:rsid w:val="00AE35F3"/>
    <w:rsid w:val="00AE3AB1"/>
    <w:rsid w:val="00AE3B47"/>
    <w:rsid w:val="00AE4CA6"/>
    <w:rsid w:val="00AE5B3E"/>
    <w:rsid w:val="00AE6885"/>
    <w:rsid w:val="00AE751F"/>
    <w:rsid w:val="00AE76CD"/>
    <w:rsid w:val="00AE797D"/>
    <w:rsid w:val="00AF156F"/>
    <w:rsid w:val="00AF2730"/>
    <w:rsid w:val="00AF42B0"/>
    <w:rsid w:val="00AF54F3"/>
    <w:rsid w:val="00AF7122"/>
    <w:rsid w:val="00AF7D7F"/>
    <w:rsid w:val="00AF7FEF"/>
    <w:rsid w:val="00B01976"/>
    <w:rsid w:val="00B01A51"/>
    <w:rsid w:val="00B02640"/>
    <w:rsid w:val="00B035CC"/>
    <w:rsid w:val="00B03832"/>
    <w:rsid w:val="00B03DD5"/>
    <w:rsid w:val="00B05541"/>
    <w:rsid w:val="00B060EA"/>
    <w:rsid w:val="00B065CE"/>
    <w:rsid w:val="00B06961"/>
    <w:rsid w:val="00B06B27"/>
    <w:rsid w:val="00B0737A"/>
    <w:rsid w:val="00B07CB9"/>
    <w:rsid w:val="00B07FA9"/>
    <w:rsid w:val="00B102B0"/>
    <w:rsid w:val="00B10928"/>
    <w:rsid w:val="00B1164E"/>
    <w:rsid w:val="00B12990"/>
    <w:rsid w:val="00B1758B"/>
    <w:rsid w:val="00B20AED"/>
    <w:rsid w:val="00B228FE"/>
    <w:rsid w:val="00B22AA6"/>
    <w:rsid w:val="00B237C1"/>
    <w:rsid w:val="00B2536D"/>
    <w:rsid w:val="00B27075"/>
    <w:rsid w:val="00B27EA8"/>
    <w:rsid w:val="00B27EC4"/>
    <w:rsid w:val="00B30131"/>
    <w:rsid w:val="00B30186"/>
    <w:rsid w:val="00B30830"/>
    <w:rsid w:val="00B3086E"/>
    <w:rsid w:val="00B30CA4"/>
    <w:rsid w:val="00B31F09"/>
    <w:rsid w:val="00B34247"/>
    <w:rsid w:val="00B35819"/>
    <w:rsid w:val="00B35F48"/>
    <w:rsid w:val="00B36054"/>
    <w:rsid w:val="00B363C5"/>
    <w:rsid w:val="00B37CD0"/>
    <w:rsid w:val="00B40585"/>
    <w:rsid w:val="00B41154"/>
    <w:rsid w:val="00B419A9"/>
    <w:rsid w:val="00B41C17"/>
    <w:rsid w:val="00B425F7"/>
    <w:rsid w:val="00B4420C"/>
    <w:rsid w:val="00B44276"/>
    <w:rsid w:val="00B455FE"/>
    <w:rsid w:val="00B457CF"/>
    <w:rsid w:val="00B45CAB"/>
    <w:rsid w:val="00B462D8"/>
    <w:rsid w:val="00B46703"/>
    <w:rsid w:val="00B46A9D"/>
    <w:rsid w:val="00B477E8"/>
    <w:rsid w:val="00B50132"/>
    <w:rsid w:val="00B502B0"/>
    <w:rsid w:val="00B50674"/>
    <w:rsid w:val="00B514D6"/>
    <w:rsid w:val="00B51C8B"/>
    <w:rsid w:val="00B52763"/>
    <w:rsid w:val="00B527BF"/>
    <w:rsid w:val="00B52892"/>
    <w:rsid w:val="00B532CE"/>
    <w:rsid w:val="00B54622"/>
    <w:rsid w:val="00B54EF9"/>
    <w:rsid w:val="00B54F2A"/>
    <w:rsid w:val="00B55092"/>
    <w:rsid w:val="00B55162"/>
    <w:rsid w:val="00B554DC"/>
    <w:rsid w:val="00B55B47"/>
    <w:rsid w:val="00B57278"/>
    <w:rsid w:val="00B609A2"/>
    <w:rsid w:val="00B60A22"/>
    <w:rsid w:val="00B60A78"/>
    <w:rsid w:val="00B60B38"/>
    <w:rsid w:val="00B610B6"/>
    <w:rsid w:val="00B61A5D"/>
    <w:rsid w:val="00B621AD"/>
    <w:rsid w:val="00B650F4"/>
    <w:rsid w:val="00B66A08"/>
    <w:rsid w:val="00B66CCB"/>
    <w:rsid w:val="00B66EA1"/>
    <w:rsid w:val="00B674CF"/>
    <w:rsid w:val="00B67A06"/>
    <w:rsid w:val="00B67B4C"/>
    <w:rsid w:val="00B7013E"/>
    <w:rsid w:val="00B70C6A"/>
    <w:rsid w:val="00B7154A"/>
    <w:rsid w:val="00B72039"/>
    <w:rsid w:val="00B721B8"/>
    <w:rsid w:val="00B725C9"/>
    <w:rsid w:val="00B72976"/>
    <w:rsid w:val="00B738DD"/>
    <w:rsid w:val="00B73C01"/>
    <w:rsid w:val="00B7402E"/>
    <w:rsid w:val="00B74CAD"/>
    <w:rsid w:val="00B776CA"/>
    <w:rsid w:val="00B80779"/>
    <w:rsid w:val="00B80AF1"/>
    <w:rsid w:val="00B82249"/>
    <w:rsid w:val="00B83C03"/>
    <w:rsid w:val="00B83EFC"/>
    <w:rsid w:val="00B84102"/>
    <w:rsid w:val="00B8424B"/>
    <w:rsid w:val="00B85BC8"/>
    <w:rsid w:val="00B86225"/>
    <w:rsid w:val="00B86C36"/>
    <w:rsid w:val="00B90775"/>
    <w:rsid w:val="00B927A2"/>
    <w:rsid w:val="00B9303B"/>
    <w:rsid w:val="00B936AF"/>
    <w:rsid w:val="00B9381D"/>
    <w:rsid w:val="00B963DD"/>
    <w:rsid w:val="00B97B24"/>
    <w:rsid w:val="00BA091C"/>
    <w:rsid w:val="00BA0C9E"/>
    <w:rsid w:val="00BA1D6F"/>
    <w:rsid w:val="00BA2732"/>
    <w:rsid w:val="00BA2E41"/>
    <w:rsid w:val="00BA3539"/>
    <w:rsid w:val="00BA3BAF"/>
    <w:rsid w:val="00BA4AB3"/>
    <w:rsid w:val="00BA4DF0"/>
    <w:rsid w:val="00BA5939"/>
    <w:rsid w:val="00BA5A30"/>
    <w:rsid w:val="00BA5A44"/>
    <w:rsid w:val="00BA5B71"/>
    <w:rsid w:val="00BA5B8D"/>
    <w:rsid w:val="00BA663B"/>
    <w:rsid w:val="00BA75BD"/>
    <w:rsid w:val="00BA7C2E"/>
    <w:rsid w:val="00BA7D7A"/>
    <w:rsid w:val="00BB0D6B"/>
    <w:rsid w:val="00BB1593"/>
    <w:rsid w:val="00BB1977"/>
    <w:rsid w:val="00BB20C0"/>
    <w:rsid w:val="00BB2C18"/>
    <w:rsid w:val="00BB3B2C"/>
    <w:rsid w:val="00BB4FD7"/>
    <w:rsid w:val="00BB5AF3"/>
    <w:rsid w:val="00BB600B"/>
    <w:rsid w:val="00BC041B"/>
    <w:rsid w:val="00BC0D6B"/>
    <w:rsid w:val="00BC0D93"/>
    <w:rsid w:val="00BC1961"/>
    <w:rsid w:val="00BC2E3E"/>
    <w:rsid w:val="00BC2E99"/>
    <w:rsid w:val="00BC37A4"/>
    <w:rsid w:val="00BC3A1B"/>
    <w:rsid w:val="00BC3CA9"/>
    <w:rsid w:val="00BC4CBA"/>
    <w:rsid w:val="00BC5B5A"/>
    <w:rsid w:val="00BC628C"/>
    <w:rsid w:val="00BC71DD"/>
    <w:rsid w:val="00BC7B61"/>
    <w:rsid w:val="00BC7D06"/>
    <w:rsid w:val="00BD0B66"/>
    <w:rsid w:val="00BD0F8D"/>
    <w:rsid w:val="00BD1046"/>
    <w:rsid w:val="00BD1309"/>
    <w:rsid w:val="00BD15A8"/>
    <w:rsid w:val="00BD1E69"/>
    <w:rsid w:val="00BD2055"/>
    <w:rsid w:val="00BD238F"/>
    <w:rsid w:val="00BD387D"/>
    <w:rsid w:val="00BD3992"/>
    <w:rsid w:val="00BD4035"/>
    <w:rsid w:val="00BD461B"/>
    <w:rsid w:val="00BD4C68"/>
    <w:rsid w:val="00BD570E"/>
    <w:rsid w:val="00BD5DBC"/>
    <w:rsid w:val="00BD74AF"/>
    <w:rsid w:val="00BE00A6"/>
    <w:rsid w:val="00BE0D0E"/>
    <w:rsid w:val="00BE0E29"/>
    <w:rsid w:val="00BE19F7"/>
    <w:rsid w:val="00BE34A6"/>
    <w:rsid w:val="00BE46A6"/>
    <w:rsid w:val="00BE4B30"/>
    <w:rsid w:val="00BE5467"/>
    <w:rsid w:val="00BE6731"/>
    <w:rsid w:val="00BE6BA7"/>
    <w:rsid w:val="00BE7797"/>
    <w:rsid w:val="00BE7CC3"/>
    <w:rsid w:val="00BF06BB"/>
    <w:rsid w:val="00BF11E5"/>
    <w:rsid w:val="00BF1BDA"/>
    <w:rsid w:val="00BF4040"/>
    <w:rsid w:val="00BF482E"/>
    <w:rsid w:val="00BF52BD"/>
    <w:rsid w:val="00BF5919"/>
    <w:rsid w:val="00BF696C"/>
    <w:rsid w:val="00C0199E"/>
    <w:rsid w:val="00C04C75"/>
    <w:rsid w:val="00C04CD1"/>
    <w:rsid w:val="00C052DA"/>
    <w:rsid w:val="00C054AA"/>
    <w:rsid w:val="00C07A4C"/>
    <w:rsid w:val="00C07C23"/>
    <w:rsid w:val="00C07DC6"/>
    <w:rsid w:val="00C10AF6"/>
    <w:rsid w:val="00C10D63"/>
    <w:rsid w:val="00C11CFB"/>
    <w:rsid w:val="00C13389"/>
    <w:rsid w:val="00C133B9"/>
    <w:rsid w:val="00C133D7"/>
    <w:rsid w:val="00C13A42"/>
    <w:rsid w:val="00C13C3A"/>
    <w:rsid w:val="00C144CF"/>
    <w:rsid w:val="00C14E42"/>
    <w:rsid w:val="00C17E12"/>
    <w:rsid w:val="00C20720"/>
    <w:rsid w:val="00C20971"/>
    <w:rsid w:val="00C20B38"/>
    <w:rsid w:val="00C20B6E"/>
    <w:rsid w:val="00C21636"/>
    <w:rsid w:val="00C22BB2"/>
    <w:rsid w:val="00C23453"/>
    <w:rsid w:val="00C23454"/>
    <w:rsid w:val="00C24D71"/>
    <w:rsid w:val="00C253F5"/>
    <w:rsid w:val="00C260BA"/>
    <w:rsid w:val="00C261EE"/>
    <w:rsid w:val="00C26A7C"/>
    <w:rsid w:val="00C27753"/>
    <w:rsid w:val="00C2797E"/>
    <w:rsid w:val="00C302B7"/>
    <w:rsid w:val="00C32A6D"/>
    <w:rsid w:val="00C34EE6"/>
    <w:rsid w:val="00C358C8"/>
    <w:rsid w:val="00C363F5"/>
    <w:rsid w:val="00C3643A"/>
    <w:rsid w:val="00C37F45"/>
    <w:rsid w:val="00C41271"/>
    <w:rsid w:val="00C424E4"/>
    <w:rsid w:val="00C42F17"/>
    <w:rsid w:val="00C42FED"/>
    <w:rsid w:val="00C431AE"/>
    <w:rsid w:val="00C43A58"/>
    <w:rsid w:val="00C43B13"/>
    <w:rsid w:val="00C45198"/>
    <w:rsid w:val="00C45F57"/>
    <w:rsid w:val="00C46D7C"/>
    <w:rsid w:val="00C5056D"/>
    <w:rsid w:val="00C51242"/>
    <w:rsid w:val="00C51815"/>
    <w:rsid w:val="00C52E6C"/>
    <w:rsid w:val="00C546F3"/>
    <w:rsid w:val="00C55DEF"/>
    <w:rsid w:val="00C55E8F"/>
    <w:rsid w:val="00C569DC"/>
    <w:rsid w:val="00C576DE"/>
    <w:rsid w:val="00C57E68"/>
    <w:rsid w:val="00C612B5"/>
    <w:rsid w:val="00C6165B"/>
    <w:rsid w:val="00C62E97"/>
    <w:rsid w:val="00C63D90"/>
    <w:rsid w:val="00C64279"/>
    <w:rsid w:val="00C658F8"/>
    <w:rsid w:val="00C65E3A"/>
    <w:rsid w:val="00C65E67"/>
    <w:rsid w:val="00C667D7"/>
    <w:rsid w:val="00C66E75"/>
    <w:rsid w:val="00C670F0"/>
    <w:rsid w:val="00C6739B"/>
    <w:rsid w:val="00C701BC"/>
    <w:rsid w:val="00C717F0"/>
    <w:rsid w:val="00C71E84"/>
    <w:rsid w:val="00C723A0"/>
    <w:rsid w:val="00C73C91"/>
    <w:rsid w:val="00C73CAC"/>
    <w:rsid w:val="00C756FD"/>
    <w:rsid w:val="00C75B8C"/>
    <w:rsid w:val="00C762DB"/>
    <w:rsid w:val="00C7784F"/>
    <w:rsid w:val="00C80681"/>
    <w:rsid w:val="00C80B5E"/>
    <w:rsid w:val="00C80C3D"/>
    <w:rsid w:val="00C817C7"/>
    <w:rsid w:val="00C8220A"/>
    <w:rsid w:val="00C83A1E"/>
    <w:rsid w:val="00C8473A"/>
    <w:rsid w:val="00C849FD"/>
    <w:rsid w:val="00C87ACD"/>
    <w:rsid w:val="00C87FDA"/>
    <w:rsid w:val="00C91A83"/>
    <w:rsid w:val="00C91C98"/>
    <w:rsid w:val="00C92501"/>
    <w:rsid w:val="00C92662"/>
    <w:rsid w:val="00C92840"/>
    <w:rsid w:val="00C92D6D"/>
    <w:rsid w:val="00C936C9"/>
    <w:rsid w:val="00C937B7"/>
    <w:rsid w:val="00C938A5"/>
    <w:rsid w:val="00C93F11"/>
    <w:rsid w:val="00C94C05"/>
    <w:rsid w:val="00CA0CBD"/>
    <w:rsid w:val="00CA189C"/>
    <w:rsid w:val="00CA2044"/>
    <w:rsid w:val="00CA35F7"/>
    <w:rsid w:val="00CA4E98"/>
    <w:rsid w:val="00CA6150"/>
    <w:rsid w:val="00CA6848"/>
    <w:rsid w:val="00CB0340"/>
    <w:rsid w:val="00CB29B3"/>
    <w:rsid w:val="00CB4880"/>
    <w:rsid w:val="00CB4C7D"/>
    <w:rsid w:val="00CB56AD"/>
    <w:rsid w:val="00CB716C"/>
    <w:rsid w:val="00CB77EC"/>
    <w:rsid w:val="00CB7CD0"/>
    <w:rsid w:val="00CB7F9B"/>
    <w:rsid w:val="00CC097C"/>
    <w:rsid w:val="00CC0A51"/>
    <w:rsid w:val="00CC1BA2"/>
    <w:rsid w:val="00CC253C"/>
    <w:rsid w:val="00CC50AC"/>
    <w:rsid w:val="00CC5DBA"/>
    <w:rsid w:val="00CC6EC9"/>
    <w:rsid w:val="00CC6ED8"/>
    <w:rsid w:val="00CC7928"/>
    <w:rsid w:val="00CD2673"/>
    <w:rsid w:val="00CD292B"/>
    <w:rsid w:val="00CD2DE1"/>
    <w:rsid w:val="00CD3FE7"/>
    <w:rsid w:val="00CD500E"/>
    <w:rsid w:val="00CD5783"/>
    <w:rsid w:val="00CD6107"/>
    <w:rsid w:val="00CE0485"/>
    <w:rsid w:val="00CE0D59"/>
    <w:rsid w:val="00CE144D"/>
    <w:rsid w:val="00CE1F97"/>
    <w:rsid w:val="00CE2E95"/>
    <w:rsid w:val="00CE322A"/>
    <w:rsid w:val="00CE60AE"/>
    <w:rsid w:val="00CE65B4"/>
    <w:rsid w:val="00CE68A5"/>
    <w:rsid w:val="00CE7A2A"/>
    <w:rsid w:val="00CE7B4A"/>
    <w:rsid w:val="00CF0509"/>
    <w:rsid w:val="00CF1C73"/>
    <w:rsid w:val="00CF21A9"/>
    <w:rsid w:val="00CF395B"/>
    <w:rsid w:val="00CF5C8E"/>
    <w:rsid w:val="00CF639D"/>
    <w:rsid w:val="00CF6B2D"/>
    <w:rsid w:val="00CF6DEB"/>
    <w:rsid w:val="00CF76FF"/>
    <w:rsid w:val="00D00EB7"/>
    <w:rsid w:val="00D0120F"/>
    <w:rsid w:val="00D01752"/>
    <w:rsid w:val="00D01C71"/>
    <w:rsid w:val="00D01C7C"/>
    <w:rsid w:val="00D041F7"/>
    <w:rsid w:val="00D0577A"/>
    <w:rsid w:val="00D069C4"/>
    <w:rsid w:val="00D071FA"/>
    <w:rsid w:val="00D07583"/>
    <w:rsid w:val="00D07E14"/>
    <w:rsid w:val="00D11511"/>
    <w:rsid w:val="00D115BC"/>
    <w:rsid w:val="00D1377F"/>
    <w:rsid w:val="00D144FC"/>
    <w:rsid w:val="00D1459C"/>
    <w:rsid w:val="00D14FB9"/>
    <w:rsid w:val="00D15FC1"/>
    <w:rsid w:val="00D163FA"/>
    <w:rsid w:val="00D17383"/>
    <w:rsid w:val="00D1776B"/>
    <w:rsid w:val="00D21517"/>
    <w:rsid w:val="00D230BF"/>
    <w:rsid w:val="00D259F1"/>
    <w:rsid w:val="00D26942"/>
    <w:rsid w:val="00D269CB"/>
    <w:rsid w:val="00D26BC3"/>
    <w:rsid w:val="00D2709A"/>
    <w:rsid w:val="00D27314"/>
    <w:rsid w:val="00D325FB"/>
    <w:rsid w:val="00D327AC"/>
    <w:rsid w:val="00D33469"/>
    <w:rsid w:val="00D33C14"/>
    <w:rsid w:val="00D33F0D"/>
    <w:rsid w:val="00D3429A"/>
    <w:rsid w:val="00D34518"/>
    <w:rsid w:val="00D372E3"/>
    <w:rsid w:val="00D37D0E"/>
    <w:rsid w:val="00D405CC"/>
    <w:rsid w:val="00D405D1"/>
    <w:rsid w:val="00D420BC"/>
    <w:rsid w:val="00D44E66"/>
    <w:rsid w:val="00D44F65"/>
    <w:rsid w:val="00D458DD"/>
    <w:rsid w:val="00D46151"/>
    <w:rsid w:val="00D50958"/>
    <w:rsid w:val="00D50A94"/>
    <w:rsid w:val="00D50B85"/>
    <w:rsid w:val="00D53907"/>
    <w:rsid w:val="00D54D24"/>
    <w:rsid w:val="00D55F55"/>
    <w:rsid w:val="00D5662F"/>
    <w:rsid w:val="00D6197B"/>
    <w:rsid w:val="00D62207"/>
    <w:rsid w:val="00D66085"/>
    <w:rsid w:val="00D661C7"/>
    <w:rsid w:val="00D70565"/>
    <w:rsid w:val="00D705FA"/>
    <w:rsid w:val="00D70BAF"/>
    <w:rsid w:val="00D72591"/>
    <w:rsid w:val="00D72F50"/>
    <w:rsid w:val="00D73E74"/>
    <w:rsid w:val="00D748C4"/>
    <w:rsid w:val="00D753C5"/>
    <w:rsid w:val="00D75FFC"/>
    <w:rsid w:val="00D76582"/>
    <w:rsid w:val="00D77049"/>
    <w:rsid w:val="00D778DB"/>
    <w:rsid w:val="00D801E2"/>
    <w:rsid w:val="00D804D3"/>
    <w:rsid w:val="00D80DA8"/>
    <w:rsid w:val="00D81978"/>
    <w:rsid w:val="00D8209B"/>
    <w:rsid w:val="00D826C5"/>
    <w:rsid w:val="00D83751"/>
    <w:rsid w:val="00D86B08"/>
    <w:rsid w:val="00D8742C"/>
    <w:rsid w:val="00D874C9"/>
    <w:rsid w:val="00D907B3"/>
    <w:rsid w:val="00D90B41"/>
    <w:rsid w:val="00D9164C"/>
    <w:rsid w:val="00D91895"/>
    <w:rsid w:val="00D93DAD"/>
    <w:rsid w:val="00D971A2"/>
    <w:rsid w:val="00DA0191"/>
    <w:rsid w:val="00DA0314"/>
    <w:rsid w:val="00DA0BB8"/>
    <w:rsid w:val="00DA0EE5"/>
    <w:rsid w:val="00DA261D"/>
    <w:rsid w:val="00DA3474"/>
    <w:rsid w:val="00DA422F"/>
    <w:rsid w:val="00DA50A2"/>
    <w:rsid w:val="00DA5655"/>
    <w:rsid w:val="00DA56DB"/>
    <w:rsid w:val="00DA6004"/>
    <w:rsid w:val="00DA6110"/>
    <w:rsid w:val="00DA6506"/>
    <w:rsid w:val="00DB0111"/>
    <w:rsid w:val="00DB07DB"/>
    <w:rsid w:val="00DB2780"/>
    <w:rsid w:val="00DB2866"/>
    <w:rsid w:val="00DB35CE"/>
    <w:rsid w:val="00DB3D0A"/>
    <w:rsid w:val="00DB426E"/>
    <w:rsid w:val="00DB4942"/>
    <w:rsid w:val="00DB5BC9"/>
    <w:rsid w:val="00DB7B68"/>
    <w:rsid w:val="00DC07B7"/>
    <w:rsid w:val="00DC15F1"/>
    <w:rsid w:val="00DC17EB"/>
    <w:rsid w:val="00DC2A69"/>
    <w:rsid w:val="00DC2FE9"/>
    <w:rsid w:val="00DC351B"/>
    <w:rsid w:val="00DC4225"/>
    <w:rsid w:val="00DC44E5"/>
    <w:rsid w:val="00DC4D7D"/>
    <w:rsid w:val="00DC4F94"/>
    <w:rsid w:val="00DC677F"/>
    <w:rsid w:val="00DC6881"/>
    <w:rsid w:val="00DC69E8"/>
    <w:rsid w:val="00DC6D4B"/>
    <w:rsid w:val="00DC7020"/>
    <w:rsid w:val="00DD020C"/>
    <w:rsid w:val="00DD0CD5"/>
    <w:rsid w:val="00DD12C5"/>
    <w:rsid w:val="00DD161D"/>
    <w:rsid w:val="00DD172C"/>
    <w:rsid w:val="00DD1D3D"/>
    <w:rsid w:val="00DD334E"/>
    <w:rsid w:val="00DD3521"/>
    <w:rsid w:val="00DD3736"/>
    <w:rsid w:val="00DD37FA"/>
    <w:rsid w:val="00DD3DF1"/>
    <w:rsid w:val="00DD3E57"/>
    <w:rsid w:val="00DD426D"/>
    <w:rsid w:val="00DD4B3B"/>
    <w:rsid w:val="00DD5F42"/>
    <w:rsid w:val="00DD6314"/>
    <w:rsid w:val="00DD6DAD"/>
    <w:rsid w:val="00DD782D"/>
    <w:rsid w:val="00DD7A76"/>
    <w:rsid w:val="00DE1963"/>
    <w:rsid w:val="00DE3127"/>
    <w:rsid w:val="00DE3C86"/>
    <w:rsid w:val="00DE4182"/>
    <w:rsid w:val="00DE541D"/>
    <w:rsid w:val="00DE6443"/>
    <w:rsid w:val="00DE65F7"/>
    <w:rsid w:val="00DE66E8"/>
    <w:rsid w:val="00DE7B16"/>
    <w:rsid w:val="00DF02C7"/>
    <w:rsid w:val="00DF1B50"/>
    <w:rsid w:val="00DF29DC"/>
    <w:rsid w:val="00DF300F"/>
    <w:rsid w:val="00DF3332"/>
    <w:rsid w:val="00DF39C7"/>
    <w:rsid w:val="00DF46FF"/>
    <w:rsid w:val="00DF4A41"/>
    <w:rsid w:val="00DF5930"/>
    <w:rsid w:val="00DF5F15"/>
    <w:rsid w:val="00DF6827"/>
    <w:rsid w:val="00DF6B66"/>
    <w:rsid w:val="00DF763D"/>
    <w:rsid w:val="00DF7A68"/>
    <w:rsid w:val="00DF7E37"/>
    <w:rsid w:val="00E00B5E"/>
    <w:rsid w:val="00E00FE3"/>
    <w:rsid w:val="00E0166D"/>
    <w:rsid w:val="00E01715"/>
    <w:rsid w:val="00E01846"/>
    <w:rsid w:val="00E07862"/>
    <w:rsid w:val="00E1164F"/>
    <w:rsid w:val="00E126E9"/>
    <w:rsid w:val="00E137F5"/>
    <w:rsid w:val="00E141B8"/>
    <w:rsid w:val="00E14386"/>
    <w:rsid w:val="00E151CD"/>
    <w:rsid w:val="00E15F63"/>
    <w:rsid w:val="00E16548"/>
    <w:rsid w:val="00E172AF"/>
    <w:rsid w:val="00E172FF"/>
    <w:rsid w:val="00E17ECE"/>
    <w:rsid w:val="00E20DEF"/>
    <w:rsid w:val="00E21506"/>
    <w:rsid w:val="00E21A45"/>
    <w:rsid w:val="00E228A4"/>
    <w:rsid w:val="00E22E01"/>
    <w:rsid w:val="00E22FFB"/>
    <w:rsid w:val="00E23A9E"/>
    <w:rsid w:val="00E23D19"/>
    <w:rsid w:val="00E2444E"/>
    <w:rsid w:val="00E24903"/>
    <w:rsid w:val="00E24F9D"/>
    <w:rsid w:val="00E2502F"/>
    <w:rsid w:val="00E25460"/>
    <w:rsid w:val="00E257E8"/>
    <w:rsid w:val="00E279D4"/>
    <w:rsid w:val="00E306C5"/>
    <w:rsid w:val="00E3174A"/>
    <w:rsid w:val="00E32EB9"/>
    <w:rsid w:val="00E34F58"/>
    <w:rsid w:val="00E35A79"/>
    <w:rsid w:val="00E35CF2"/>
    <w:rsid w:val="00E3664C"/>
    <w:rsid w:val="00E37705"/>
    <w:rsid w:val="00E37A10"/>
    <w:rsid w:val="00E4144E"/>
    <w:rsid w:val="00E417B9"/>
    <w:rsid w:val="00E418A5"/>
    <w:rsid w:val="00E419AB"/>
    <w:rsid w:val="00E4210E"/>
    <w:rsid w:val="00E42485"/>
    <w:rsid w:val="00E43882"/>
    <w:rsid w:val="00E43C2E"/>
    <w:rsid w:val="00E43ED4"/>
    <w:rsid w:val="00E44568"/>
    <w:rsid w:val="00E4495B"/>
    <w:rsid w:val="00E450F6"/>
    <w:rsid w:val="00E4624A"/>
    <w:rsid w:val="00E46639"/>
    <w:rsid w:val="00E468B2"/>
    <w:rsid w:val="00E47301"/>
    <w:rsid w:val="00E4767F"/>
    <w:rsid w:val="00E50E4C"/>
    <w:rsid w:val="00E51832"/>
    <w:rsid w:val="00E519AC"/>
    <w:rsid w:val="00E51A5B"/>
    <w:rsid w:val="00E523F8"/>
    <w:rsid w:val="00E52577"/>
    <w:rsid w:val="00E52A6C"/>
    <w:rsid w:val="00E533EB"/>
    <w:rsid w:val="00E536D7"/>
    <w:rsid w:val="00E54E25"/>
    <w:rsid w:val="00E55CD5"/>
    <w:rsid w:val="00E56224"/>
    <w:rsid w:val="00E56844"/>
    <w:rsid w:val="00E56E66"/>
    <w:rsid w:val="00E61302"/>
    <w:rsid w:val="00E614C6"/>
    <w:rsid w:val="00E61B36"/>
    <w:rsid w:val="00E62281"/>
    <w:rsid w:val="00E63295"/>
    <w:rsid w:val="00E65C54"/>
    <w:rsid w:val="00E66A06"/>
    <w:rsid w:val="00E66A2C"/>
    <w:rsid w:val="00E66F4B"/>
    <w:rsid w:val="00E7094A"/>
    <w:rsid w:val="00E71740"/>
    <w:rsid w:val="00E718AD"/>
    <w:rsid w:val="00E71BFA"/>
    <w:rsid w:val="00E72672"/>
    <w:rsid w:val="00E727C4"/>
    <w:rsid w:val="00E7601B"/>
    <w:rsid w:val="00E765C3"/>
    <w:rsid w:val="00E76D15"/>
    <w:rsid w:val="00E777CB"/>
    <w:rsid w:val="00E77EE3"/>
    <w:rsid w:val="00E80E66"/>
    <w:rsid w:val="00E81099"/>
    <w:rsid w:val="00E8121C"/>
    <w:rsid w:val="00E81481"/>
    <w:rsid w:val="00E82A96"/>
    <w:rsid w:val="00E84B33"/>
    <w:rsid w:val="00E86786"/>
    <w:rsid w:val="00E87C53"/>
    <w:rsid w:val="00E87CAE"/>
    <w:rsid w:val="00E920CD"/>
    <w:rsid w:val="00E92AC8"/>
    <w:rsid w:val="00E93025"/>
    <w:rsid w:val="00E93CDA"/>
    <w:rsid w:val="00E94695"/>
    <w:rsid w:val="00E94B2D"/>
    <w:rsid w:val="00E94F6B"/>
    <w:rsid w:val="00E963E3"/>
    <w:rsid w:val="00E96A6F"/>
    <w:rsid w:val="00E96C96"/>
    <w:rsid w:val="00E96D54"/>
    <w:rsid w:val="00EA09BA"/>
    <w:rsid w:val="00EA14CB"/>
    <w:rsid w:val="00EA201E"/>
    <w:rsid w:val="00EA32D1"/>
    <w:rsid w:val="00EA59D9"/>
    <w:rsid w:val="00EA5DD5"/>
    <w:rsid w:val="00EA611C"/>
    <w:rsid w:val="00EA6310"/>
    <w:rsid w:val="00EA6D7D"/>
    <w:rsid w:val="00EA7426"/>
    <w:rsid w:val="00EA7446"/>
    <w:rsid w:val="00EA7D1E"/>
    <w:rsid w:val="00EB17BB"/>
    <w:rsid w:val="00EB21B3"/>
    <w:rsid w:val="00EB22EA"/>
    <w:rsid w:val="00EB4847"/>
    <w:rsid w:val="00EB48C7"/>
    <w:rsid w:val="00EB48F5"/>
    <w:rsid w:val="00EB56B3"/>
    <w:rsid w:val="00EB57F0"/>
    <w:rsid w:val="00EB5B31"/>
    <w:rsid w:val="00EB6EEA"/>
    <w:rsid w:val="00EB71D8"/>
    <w:rsid w:val="00EC012C"/>
    <w:rsid w:val="00EC0634"/>
    <w:rsid w:val="00EC066F"/>
    <w:rsid w:val="00EC0847"/>
    <w:rsid w:val="00EC0FE8"/>
    <w:rsid w:val="00EC2161"/>
    <w:rsid w:val="00EC2BD9"/>
    <w:rsid w:val="00EC4C95"/>
    <w:rsid w:val="00EC5EAC"/>
    <w:rsid w:val="00EC6BA0"/>
    <w:rsid w:val="00ED0082"/>
    <w:rsid w:val="00ED0255"/>
    <w:rsid w:val="00ED07C9"/>
    <w:rsid w:val="00ED16BE"/>
    <w:rsid w:val="00ED1F69"/>
    <w:rsid w:val="00ED29A7"/>
    <w:rsid w:val="00ED2E42"/>
    <w:rsid w:val="00ED3406"/>
    <w:rsid w:val="00ED34CD"/>
    <w:rsid w:val="00ED3EE3"/>
    <w:rsid w:val="00ED596A"/>
    <w:rsid w:val="00ED5DDC"/>
    <w:rsid w:val="00ED67F0"/>
    <w:rsid w:val="00ED7225"/>
    <w:rsid w:val="00ED7BDA"/>
    <w:rsid w:val="00ED7D8E"/>
    <w:rsid w:val="00EE14E4"/>
    <w:rsid w:val="00EE29E6"/>
    <w:rsid w:val="00EE3002"/>
    <w:rsid w:val="00EE363B"/>
    <w:rsid w:val="00EE4D7C"/>
    <w:rsid w:val="00EE5318"/>
    <w:rsid w:val="00EE5A9D"/>
    <w:rsid w:val="00EF0AE4"/>
    <w:rsid w:val="00EF241B"/>
    <w:rsid w:val="00EF2C47"/>
    <w:rsid w:val="00EF2DFB"/>
    <w:rsid w:val="00EF4CCE"/>
    <w:rsid w:val="00EF695C"/>
    <w:rsid w:val="00F000A3"/>
    <w:rsid w:val="00F01F4D"/>
    <w:rsid w:val="00F030E8"/>
    <w:rsid w:val="00F03C78"/>
    <w:rsid w:val="00F04449"/>
    <w:rsid w:val="00F047FC"/>
    <w:rsid w:val="00F0506F"/>
    <w:rsid w:val="00F0535E"/>
    <w:rsid w:val="00F058EA"/>
    <w:rsid w:val="00F06CFC"/>
    <w:rsid w:val="00F07B52"/>
    <w:rsid w:val="00F106A7"/>
    <w:rsid w:val="00F11BC8"/>
    <w:rsid w:val="00F12141"/>
    <w:rsid w:val="00F124F9"/>
    <w:rsid w:val="00F1255A"/>
    <w:rsid w:val="00F12FF0"/>
    <w:rsid w:val="00F13468"/>
    <w:rsid w:val="00F15D26"/>
    <w:rsid w:val="00F1650D"/>
    <w:rsid w:val="00F16703"/>
    <w:rsid w:val="00F16B26"/>
    <w:rsid w:val="00F16BDB"/>
    <w:rsid w:val="00F20601"/>
    <w:rsid w:val="00F215F9"/>
    <w:rsid w:val="00F23644"/>
    <w:rsid w:val="00F25BA2"/>
    <w:rsid w:val="00F262FD"/>
    <w:rsid w:val="00F26F00"/>
    <w:rsid w:val="00F27FED"/>
    <w:rsid w:val="00F30373"/>
    <w:rsid w:val="00F31A5D"/>
    <w:rsid w:val="00F31FF0"/>
    <w:rsid w:val="00F32C09"/>
    <w:rsid w:val="00F3436E"/>
    <w:rsid w:val="00F35EC7"/>
    <w:rsid w:val="00F366E4"/>
    <w:rsid w:val="00F37208"/>
    <w:rsid w:val="00F4065F"/>
    <w:rsid w:val="00F44E80"/>
    <w:rsid w:val="00F45C1B"/>
    <w:rsid w:val="00F45DBF"/>
    <w:rsid w:val="00F46D27"/>
    <w:rsid w:val="00F47651"/>
    <w:rsid w:val="00F50C8A"/>
    <w:rsid w:val="00F50DC6"/>
    <w:rsid w:val="00F53502"/>
    <w:rsid w:val="00F53510"/>
    <w:rsid w:val="00F538B7"/>
    <w:rsid w:val="00F53A6F"/>
    <w:rsid w:val="00F53FD8"/>
    <w:rsid w:val="00F548CB"/>
    <w:rsid w:val="00F55624"/>
    <w:rsid w:val="00F5656A"/>
    <w:rsid w:val="00F57916"/>
    <w:rsid w:val="00F602F9"/>
    <w:rsid w:val="00F61188"/>
    <w:rsid w:val="00F63B1B"/>
    <w:rsid w:val="00F64590"/>
    <w:rsid w:val="00F645B2"/>
    <w:rsid w:val="00F64D70"/>
    <w:rsid w:val="00F67724"/>
    <w:rsid w:val="00F71AF4"/>
    <w:rsid w:val="00F72F05"/>
    <w:rsid w:val="00F75772"/>
    <w:rsid w:val="00F764DB"/>
    <w:rsid w:val="00F774BF"/>
    <w:rsid w:val="00F77BF9"/>
    <w:rsid w:val="00F80550"/>
    <w:rsid w:val="00F8068D"/>
    <w:rsid w:val="00F810C3"/>
    <w:rsid w:val="00F8436A"/>
    <w:rsid w:val="00F84C84"/>
    <w:rsid w:val="00F851D5"/>
    <w:rsid w:val="00F86C31"/>
    <w:rsid w:val="00F87ECE"/>
    <w:rsid w:val="00F9009B"/>
    <w:rsid w:val="00F9143C"/>
    <w:rsid w:val="00F919C2"/>
    <w:rsid w:val="00F933B5"/>
    <w:rsid w:val="00F9369D"/>
    <w:rsid w:val="00F93E5E"/>
    <w:rsid w:val="00F9630C"/>
    <w:rsid w:val="00F96CEE"/>
    <w:rsid w:val="00F9731E"/>
    <w:rsid w:val="00F97C12"/>
    <w:rsid w:val="00FA2784"/>
    <w:rsid w:val="00FA2E19"/>
    <w:rsid w:val="00FA3F07"/>
    <w:rsid w:val="00FA450A"/>
    <w:rsid w:val="00FA50D9"/>
    <w:rsid w:val="00FB0A8D"/>
    <w:rsid w:val="00FB19DC"/>
    <w:rsid w:val="00FB2679"/>
    <w:rsid w:val="00FB2C5F"/>
    <w:rsid w:val="00FB3C49"/>
    <w:rsid w:val="00FB5926"/>
    <w:rsid w:val="00FB5BDF"/>
    <w:rsid w:val="00FB6354"/>
    <w:rsid w:val="00FB6831"/>
    <w:rsid w:val="00FB6DCC"/>
    <w:rsid w:val="00FB70D1"/>
    <w:rsid w:val="00FB7308"/>
    <w:rsid w:val="00FB7DFD"/>
    <w:rsid w:val="00FC124B"/>
    <w:rsid w:val="00FC27DC"/>
    <w:rsid w:val="00FC33BE"/>
    <w:rsid w:val="00FC33DA"/>
    <w:rsid w:val="00FC4971"/>
    <w:rsid w:val="00FC512B"/>
    <w:rsid w:val="00FC659D"/>
    <w:rsid w:val="00FC65B1"/>
    <w:rsid w:val="00FC6A5F"/>
    <w:rsid w:val="00FD01CB"/>
    <w:rsid w:val="00FD1440"/>
    <w:rsid w:val="00FD1ECD"/>
    <w:rsid w:val="00FD2441"/>
    <w:rsid w:val="00FD44B9"/>
    <w:rsid w:val="00FD4523"/>
    <w:rsid w:val="00FD5D81"/>
    <w:rsid w:val="00FD6197"/>
    <w:rsid w:val="00FD6252"/>
    <w:rsid w:val="00FD6CDC"/>
    <w:rsid w:val="00FD74EF"/>
    <w:rsid w:val="00FD7E8E"/>
    <w:rsid w:val="00FE0153"/>
    <w:rsid w:val="00FE055B"/>
    <w:rsid w:val="00FE101F"/>
    <w:rsid w:val="00FE27B2"/>
    <w:rsid w:val="00FE2E02"/>
    <w:rsid w:val="00FE3298"/>
    <w:rsid w:val="00FE3D21"/>
    <w:rsid w:val="00FE77F6"/>
    <w:rsid w:val="00FE7D74"/>
    <w:rsid w:val="00FF15A9"/>
    <w:rsid w:val="00FF1BEA"/>
    <w:rsid w:val="00FF1F20"/>
    <w:rsid w:val="00FF2C2A"/>
    <w:rsid w:val="00FF2FDA"/>
    <w:rsid w:val="00FF4A95"/>
    <w:rsid w:val="00FF5FBB"/>
    <w:rsid w:val="00FF675D"/>
    <w:rsid w:val="01070428"/>
    <w:rsid w:val="01243CE6"/>
    <w:rsid w:val="01260BC1"/>
    <w:rsid w:val="012A32E1"/>
    <w:rsid w:val="012C6F26"/>
    <w:rsid w:val="013C5674"/>
    <w:rsid w:val="01434578"/>
    <w:rsid w:val="01482117"/>
    <w:rsid w:val="0156177E"/>
    <w:rsid w:val="01561C68"/>
    <w:rsid w:val="015C6106"/>
    <w:rsid w:val="0160102A"/>
    <w:rsid w:val="016B1AAC"/>
    <w:rsid w:val="016F473B"/>
    <w:rsid w:val="01704155"/>
    <w:rsid w:val="01711EB9"/>
    <w:rsid w:val="01760186"/>
    <w:rsid w:val="017A53E0"/>
    <w:rsid w:val="017A5EA7"/>
    <w:rsid w:val="017B459B"/>
    <w:rsid w:val="01801A2C"/>
    <w:rsid w:val="01811AA1"/>
    <w:rsid w:val="01861103"/>
    <w:rsid w:val="0187640A"/>
    <w:rsid w:val="0191167F"/>
    <w:rsid w:val="01933707"/>
    <w:rsid w:val="0197627F"/>
    <w:rsid w:val="01A51282"/>
    <w:rsid w:val="01AA7237"/>
    <w:rsid w:val="01B739F6"/>
    <w:rsid w:val="01C44F09"/>
    <w:rsid w:val="01C80CDF"/>
    <w:rsid w:val="01CD36AF"/>
    <w:rsid w:val="01CF3C47"/>
    <w:rsid w:val="01E77E8B"/>
    <w:rsid w:val="01E8600A"/>
    <w:rsid w:val="01F63F34"/>
    <w:rsid w:val="0200720A"/>
    <w:rsid w:val="020961C7"/>
    <w:rsid w:val="020F40FC"/>
    <w:rsid w:val="021E5EE5"/>
    <w:rsid w:val="022408C2"/>
    <w:rsid w:val="0225230C"/>
    <w:rsid w:val="022F5F37"/>
    <w:rsid w:val="024136A4"/>
    <w:rsid w:val="02424638"/>
    <w:rsid w:val="0248487F"/>
    <w:rsid w:val="02486D86"/>
    <w:rsid w:val="02533F0F"/>
    <w:rsid w:val="0263045E"/>
    <w:rsid w:val="02683166"/>
    <w:rsid w:val="026B330A"/>
    <w:rsid w:val="026E0D49"/>
    <w:rsid w:val="02714168"/>
    <w:rsid w:val="027C3466"/>
    <w:rsid w:val="02873BB9"/>
    <w:rsid w:val="028B04FA"/>
    <w:rsid w:val="028F0237"/>
    <w:rsid w:val="0291361B"/>
    <w:rsid w:val="029D18A6"/>
    <w:rsid w:val="029F5ED9"/>
    <w:rsid w:val="02A0610D"/>
    <w:rsid w:val="02A16649"/>
    <w:rsid w:val="02AF18AE"/>
    <w:rsid w:val="02AF2CDD"/>
    <w:rsid w:val="02BC6473"/>
    <w:rsid w:val="02D112F8"/>
    <w:rsid w:val="02E06203"/>
    <w:rsid w:val="02E37F8F"/>
    <w:rsid w:val="02EB3FBC"/>
    <w:rsid w:val="02EF5480"/>
    <w:rsid w:val="030562AD"/>
    <w:rsid w:val="03063CF8"/>
    <w:rsid w:val="03111082"/>
    <w:rsid w:val="031A4399"/>
    <w:rsid w:val="031A47F8"/>
    <w:rsid w:val="031B7EF7"/>
    <w:rsid w:val="032104F1"/>
    <w:rsid w:val="032879BB"/>
    <w:rsid w:val="0330312F"/>
    <w:rsid w:val="03374603"/>
    <w:rsid w:val="03391357"/>
    <w:rsid w:val="033F2262"/>
    <w:rsid w:val="034730B1"/>
    <w:rsid w:val="034C775E"/>
    <w:rsid w:val="034E060C"/>
    <w:rsid w:val="034E7AA9"/>
    <w:rsid w:val="035649E1"/>
    <w:rsid w:val="035D5A2B"/>
    <w:rsid w:val="03607A73"/>
    <w:rsid w:val="03615C33"/>
    <w:rsid w:val="036609CD"/>
    <w:rsid w:val="037526C8"/>
    <w:rsid w:val="037753BF"/>
    <w:rsid w:val="03776D76"/>
    <w:rsid w:val="0378292B"/>
    <w:rsid w:val="038046B7"/>
    <w:rsid w:val="038474A0"/>
    <w:rsid w:val="03940430"/>
    <w:rsid w:val="0398132E"/>
    <w:rsid w:val="03BD0D7C"/>
    <w:rsid w:val="03C4079D"/>
    <w:rsid w:val="03D24B54"/>
    <w:rsid w:val="03D26004"/>
    <w:rsid w:val="03D36B83"/>
    <w:rsid w:val="03E445FF"/>
    <w:rsid w:val="03E71D33"/>
    <w:rsid w:val="03F82FC0"/>
    <w:rsid w:val="03FC1385"/>
    <w:rsid w:val="04010CBE"/>
    <w:rsid w:val="04027EF0"/>
    <w:rsid w:val="040539E9"/>
    <w:rsid w:val="040E6261"/>
    <w:rsid w:val="041F38E5"/>
    <w:rsid w:val="04293A72"/>
    <w:rsid w:val="042A4936"/>
    <w:rsid w:val="0443298B"/>
    <w:rsid w:val="044851BF"/>
    <w:rsid w:val="0448629D"/>
    <w:rsid w:val="044A53F6"/>
    <w:rsid w:val="044F308E"/>
    <w:rsid w:val="0452604E"/>
    <w:rsid w:val="0452663E"/>
    <w:rsid w:val="04673453"/>
    <w:rsid w:val="04733274"/>
    <w:rsid w:val="04736067"/>
    <w:rsid w:val="048200DB"/>
    <w:rsid w:val="0488552C"/>
    <w:rsid w:val="048E2734"/>
    <w:rsid w:val="04A93650"/>
    <w:rsid w:val="04B1254C"/>
    <w:rsid w:val="04B345FA"/>
    <w:rsid w:val="04B44E35"/>
    <w:rsid w:val="04BC4DCA"/>
    <w:rsid w:val="04C44A87"/>
    <w:rsid w:val="04C5780A"/>
    <w:rsid w:val="04CB2483"/>
    <w:rsid w:val="04CC0634"/>
    <w:rsid w:val="04CD4207"/>
    <w:rsid w:val="04D141F6"/>
    <w:rsid w:val="04D92EA1"/>
    <w:rsid w:val="04DC7CBE"/>
    <w:rsid w:val="04DD27B4"/>
    <w:rsid w:val="04EA1FF2"/>
    <w:rsid w:val="04FA4B16"/>
    <w:rsid w:val="04FC1198"/>
    <w:rsid w:val="04FC6891"/>
    <w:rsid w:val="04FC6BF5"/>
    <w:rsid w:val="05000227"/>
    <w:rsid w:val="050339C4"/>
    <w:rsid w:val="051128D4"/>
    <w:rsid w:val="0519232A"/>
    <w:rsid w:val="051D3BF0"/>
    <w:rsid w:val="051F5AD7"/>
    <w:rsid w:val="05222E41"/>
    <w:rsid w:val="05237FE7"/>
    <w:rsid w:val="0526553D"/>
    <w:rsid w:val="0527389D"/>
    <w:rsid w:val="052B391A"/>
    <w:rsid w:val="052D0A47"/>
    <w:rsid w:val="05331008"/>
    <w:rsid w:val="05342EA5"/>
    <w:rsid w:val="053576DD"/>
    <w:rsid w:val="05363556"/>
    <w:rsid w:val="053B4896"/>
    <w:rsid w:val="05453FE3"/>
    <w:rsid w:val="054926E9"/>
    <w:rsid w:val="05492E53"/>
    <w:rsid w:val="054A6B2F"/>
    <w:rsid w:val="05512463"/>
    <w:rsid w:val="05552BA6"/>
    <w:rsid w:val="055754BB"/>
    <w:rsid w:val="055D7C87"/>
    <w:rsid w:val="05620099"/>
    <w:rsid w:val="05632D28"/>
    <w:rsid w:val="056837CF"/>
    <w:rsid w:val="057800D3"/>
    <w:rsid w:val="0579383A"/>
    <w:rsid w:val="057E3E57"/>
    <w:rsid w:val="057E7C76"/>
    <w:rsid w:val="058174BA"/>
    <w:rsid w:val="0586104A"/>
    <w:rsid w:val="058623E3"/>
    <w:rsid w:val="058C7CD9"/>
    <w:rsid w:val="058D70BD"/>
    <w:rsid w:val="058F02E2"/>
    <w:rsid w:val="058F7B7D"/>
    <w:rsid w:val="05932F45"/>
    <w:rsid w:val="059779AB"/>
    <w:rsid w:val="05A13120"/>
    <w:rsid w:val="05A9781E"/>
    <w:rsid w:val="05AD50F2"/>
    <w:rsid w:val="05BA0F95"/>
    <w:rsid w:val="05BB1B18"/>
    <w:rsid w:val="05D52C34"/>
    <w:rsid w:val="05DB3846"/>
    <w:rsid w:val="05F13D58"/>
    <w:rsid w:val="05F54C7D"/>
    <w:rsid w:val="05F77F9F"/>
    <w:rsid w:val="05FE3CBA"/>
    <w:rsid w:val="06007128"/>
    <w:rsid w:val="06054438"/>
    <w:rsid w:val="06076343"/>
    <w:rsid w:val="061D1EAE"/>
    <w:rsid w:val="06240E8E"/>
    <w:rsid w:val="06295ABB"/>
    <w:rsid w:val="063B5802"/>
    <w:rsid w:val="06400E29"/>
    <w:rsid w:val="064B5EAC"/>
    <w:rsid w:val="06512818"/>
    <w:rsid w:val="065D1521"/>
    <w:rsid w:val="066764BB"/>
    <w:rsid w:val="06751F87"/>
    <w:rsid w:val="06834C06"/>
    <w:rsid w:val="068764C7"/>
    <w:rsid w:val="068C59DA"/>
    <w:rsid w:val="068C7A5C"/>
    <w:rsid w:val="068F099C"/>
    <w:rsid w:val="069202DE"/>
    <w:rsid w:val="06A11240"/>
    <w:rsid w:val="06AF75AF"/>
    <w:rsid w:val="06B22122"/>
    <w:rsid w:val="06BB6CAE"/>
    <w:rsid w:val="06BF0C23"/>
    <w:rsid w:val="06C16AB6"/>
    <w:rsid w:val="06C20B1A"/>
    <w:rsid w:val="06C85AAA"/>
    <w:rsid w:val="06CB3F52"/>
    <w:rsid w:val="06CC603E"/>
    <w:rsid w:val="06D31F75"/>
    <w:rsid w:val="06D83464"/>
    <w:rsid w:val="06DC2725"/>
    <w:rsid w:val="06DE4499"/>
    <w:rsid w:val="06E10D98"/>
    <w:rsid w:val="06E32951"/>
    <w:rsid w:val="06EB3F1C"/>
    <w:rsid w:val="06F35C48"/>
    <w:rsid w:val="06F51C4B"/>
    <w:rsid w:val="06F82422"/>
    <w:rsid w:val="06FB11A5"/>
    <w:rsid w:val="06FC1ABC"/>
    <w:rsid w:val="070734DE"/>
    <w:rsid w:val="070C4187"/>
    <w:rsid w:val="071400EB"/>
    <w:rsid w:val="071C37F4"/>
    <w:rsid w:val="071E6E0A"/>
    <w:rsid w:val="07251048"/>
    <w:rsid w:val="074F6A60"/>
    <w:rsid w:val="075177E1"/>
    <w:rsid w:val="075340CE"/>
    <w:rsid w:val="0754448F"/>
    <w:rsid w:val="07545B76"/>
    <w:rsid w:val="077000CA"/>
    <w:rsid w:val="077B36C0"/>
    <w:rsid w:val="078619F3"/>
    <w:rsid w:val="07866C5A"/>
    <w:rsid w:val="078C5D6B"/>
    <w:rsid w:val="079937C8"/>
    <w:rsid w:val="07A86788"/>
    <w:rsid w:val="07AC5A1F"/>
    <w:rsid w:val="07AE6D91"/>
    <w:rsid w:val="07AF6634"/>
    <w:rsid w:val="07B22CC7"/>
    <w:rsid w:val="07B81F4D"/>
    <w:rsid w:val="07C52536"/>
    <w:rsid w:val="07C82CA9"/>
    <w:rsid w:val="07DE2FBD"/>
    <w:rsid w:val="07E46E62"/>
    <w:rsid w:val="07E93D69"/>
    <w:rsid w:val="07EF33C4"/>
    <w:rsid w:val="07F4354E"/>
    <w:rsid w:val="07F9676F"/>
    <w:rsid w:val="08031E2D"/>
    <w:rsid w:val="08036807"/>
    <w:rsid w:val="080B49F9"/>
    <w:rsid w:val="080F4D18"/>
    <w:rsid w:val="081051AA"/>
    <w:rsid w:val="081D1247"/>
    <w:rsid w:val="08210189"/>
    <w:rsid w:val="0822060B"/>
    <w:rsid w:val="0828524F"/>
    <w:rsid w:val="082C1351"/>
    <w:rsid w:val="082D5CE6"/>
    <w:rsid w:val="08360188"/>
    <w:rsid w:val="084C5A54"/>
    <w:rsid w:val="085B300C"/>
    <w:rsid w:val="0861100D"/>
    <w:rsid w:val="0874379F"/>
    <w:rsid w:val="08772342"/>
    <w:rsid w:val="087C3E7D"/>
    <w:rsid w:val="0882506A"/>
    <w:rsid w:val="08885E13"/>
    <w:rsid w:val="088B16BD"/>
    <w:rsid w:val="088D4F18"/>
    <w:rsid w:val="089374CC"/>
    <w:rsid w:val="0897284F"/>
    <w:rsid w:val="08A02300"/>
    <w:rsid w:val="08B540C9"/>
    <w:rsid w:val="08C47A01"/>
    <w:rsid w:val="08C67A27"/>
    <w:rsid w:val="08C91E0C"/>
    <w:rsid w:val="08CB6C25"/>
    <w:rsid w:val="08CC2C0E"/>
    <w:rsid w:val="08D123F6"/>
    <w:rsid w:val="08D43BEC"/>
    <w:rsid w:val="08E64176"/>
    <w:rsid w:val="08F30D8C"/>
    <w:rsid w:val="08F846A7"/>
    <w:rsid w:val="090465EA"/>
    <w:rsid w:val="091765C3"/>
    <w:rsid w:val="091A0B9E"/>
    <w:rsid w:val="091D62B0"/>
    <w:rsid w:val="091F6090"/>
    <w:rsid w:val="09215277"/>
    <w:rsid w:val="09226853"/>
    <w:rsid w:val="09234F68"/>
    <w:rsid w:val="09266875"/>
    <w:rsid w:val="093E53B3"/>
    <w:rsid w:val="09423E57"/>
    <w:rsid w:val="094425D0"/>
    <w:rsid w:val="09473BB4"/>
    <w:rsid w:val="094D2A00"/>
    <w:rsid w:val="095126A5"/>
    <w:rsid w:val="09566603"/>
    <w:rsid w:val="09572CFB"/>
    <w:rsid w:val="095A4D06"/>
    <w:rsid w:val="095E33E9"/>
    <w:rsid w:val="0963399B"/>
    <w:rsid w:val="09757408"/>
    <w:rsid w:val="097C00FC"/>
    <w:rsid w:val="097D7CEB"/>
    <w:rsid w:val="098A6F7A"/>
    <w:rsid w:val="099271D0"/>
    <w:rsid w:val="09946CA6"/>
    <w:rsid w:val="099C263F"/>
    <w:rsid w:val="099F5C8C"/>
    <w:rsid w:val="09A43520"/>
    <w:rsid w:val="09AA3F8B"/>
    <w:rsid w:val="09AD26F6"/>
    <w:rsid w:val="09B13419"/>
    <w:rsid w:val="09BA2E34"/>
    <w:rsid w:val="09BB29B7"/>
    <w:rsid w:val="09BD411F"/>
    <w:rsid w:val="09C11FC5"/>
    <w:rsid w:val="09C82C33"/>
    <w:rsid w:val="09CF2ADB"/>
    <w:rsid w:val="09D56164"/>
    <w:rsid w:val="09E256C3"/>
    <w:rsid w:val="09EA5159"/>
    <w:rsid w:val="09F80CBF"/>
    <w:rsid w:val="09F9580C"/>
    <w:rsid w:val="09FC1689"/>
    <w:rsid w:val="0A05612D"/>
    <w:rsid w:val="0A1032D9"/>
    <w:rsid w:val="0A3C247B"/>
    <w:rsid w:val="0A3D7051"/>
    <w:rsid w:val="0A427530"/>
    <w:rsid w:val="0A482A3F"/>
    <w:rsid w:val="0A512E14"/>
    <w:rsid w:val="0A5817A5"/>
    <w:rsid w:val="0A5D249D"/>
    <w:rsid w:val="0A661A9D"/>
    <w:rsid w:val="0A711566"/>
    <w:rsid w:val="0A751C3B"/>
    <w:rsid w:val="0A755BF2"/>
    <w:rsid w:val="0A7C1EEF"/>
    <w:rsid w:val="0A896231"/>
    <w:rsid w:val="0A903752"/>
    <w:rsid w:val="0A913B18"/>
    <w:rsid w:val="0A99734E"/>
    <w:rsid w:val="0A9B0869"/>
    <w:rsid w:val="0AA00988"/>
    <w:rsid w:val="0AA6225D"/>
    <w:rsid w:val="0AB301E4"/>
    <w:rsid w:val="0ACF00A0"/>
    <w:rsid w:val="0AD31A17"/>
    <w:rsid w:val="0AD4422A"/>
    <w:rsid w:val="0AD55A6C"/>
    <w:rsid w:val="0AD94F37"/>
    <w:rsid w:val="0AE42DCC"/>
    <w:rsid w:val="0AEC7441"/>
    <w:rsid w:val="0AF97E3B"/>
    <w:rsid w:val="0B020C64"/>
    <w:rsid w:val="0B086388"/>
    <w:rsid w:val="0B0956A4"/>
    <w:rsid w:val="0B0F6A6D"/>
    <w:rsid w:val="0B12747D"/>
    <w:rsid w:val="0B145771"/>
    <w:rsid w:val="0B1F1E56"/>
    <w:rsid w:val="0B2E05AE"/>
    <w:rsid w:val="0B3451D7"/>
    <w:rsid w:val="0B360125"/>
    <w:rsid w:val="0B384C6A"/>
    <w:rsid w:val="0B3935EA"/>
    <w:rsid w:val="0B4333EF"/>
    <w:rsid w:val="0B477D49"/>
    <w:rsid w:val="0B5228A1"/>
    <w:rsid w:val="0B570FE0"/>
    <w:rsid w:val="0B5F45A2"/>
    <w:rsid w:val="0B6219C0"/>
    <w:rsid w:val="0B697506"/>
    <w:rsid w:val="0B7A10B0"/>
    <w:rsid w:val="0B7E702C"/>
    <w:rsid w:val="0B7F7B4B"/>
    <w:rsid w:val="0B803BB9"/>
    <w:rsid w:val="0B94367F"/>
    <w:rsid w:val="0B9C2483"/>
    <w:rsid w:val="0BA76511"/>
    <w:rsid w:val="0BB66518"/>
    <w:rsid w:val="0BB76C83"/>
    <w:rsid w:val="0BC710AE"/>
    <w:rsid w:val="0BC8771C"/>
    <w:rsid w:val="0BC9772F"/>
    <w:rsid w:val="0BCF56EB"/>
    <w:rsid w:val="0BD752D3"/>
    <w:rsid w:val="0BEC0298"/>
    <w:rsid w:val="0BF14C18"/>
    <w:rsid w:val="0BF22950"/>
    <w:rsid w:val="0BF54DD1"/>
    <w:rsid w:val="0BF96D11"/>
    <w:rsid w:val="0BFB5704"/>
    <w:rsid w:val="0BFD4480"/>
    <w:rsid w:val="0C04592B"/>
    <w:rsid w:val="0C187F16"/>
    <w:rsid w:val="0C360ED5"/>
    <w:rsid w:val="0C394A5B"/>
    <w:rsid w:val="0C3C4072"/>
    <w:rsid w:val="0C3E58A2"/>
    <w:rsid w:val="0C456A38"/>
    <w:rsid w:val="0C4A4EF7"/>
    <w:rsid w:val="0C525378"/>
    <w:rsid w:val="0C58216E"/>
    <w:rsid w:val="0C5E4A1A"/>
    <w:rsid w:val="0C607B67"/>
    <w:rsid w:val="0C69130F"/>
    <w:rsid w:val="0C747F4C"/>
    <w:rsid w:val="0C750730"/>
    <w:rsid w:val="0C8271C3"/>
    <w:rsid w:val="0C9F3E50"/>
    <w:rsid w:val="0CA949EB"/>
    <w:rsid w:val="0CB50E8F"/>
    <w:rsid w:val="0CBE2EBC"/>
    <w:rsid w:val="0CBF2391"/>
    <w:rsid w:val="0CBF4DED"/>
    <w:rsid w:val="0CC10780"/>
    <w:rsid w:val="0CCF4880"/>
    <w:rsid w:val="0CE26232"/>
    <w:rsid w:val="0CE62320"/>
    <w:rsid w:val="0CE62CEE"/>
    <w:rsid w:val="0CE90A7F"/>
    <w:rsid w:val="0CEE0DCB"/>
    <w:rsid w:val="0CFC3CC5"/>
    <w:rsid w:val="0D0365FD"/>
    <w:rsid w:val="0D063530"/>
    <w:rsid w:val="0D0F2D45"/>
    <w:rsid w:val="0D11313D"/>
    <w:rsid w:val="0D115CA0"/>
    <w:rsid w:val="0D141108"/>
    <w:rsid w:val="0D147EE7"/>
    <w:rsid w:val="0D2367F7"/>
    <w:rsid w:val="0D263D97"/>
    <w:rsid w:val="0D3F7347"/>
    <w:rsid w:val="0D421C8E"/>
    <w:rsid w:val="0D49612A"/>
    <w:rsid w:val="0D622613"/>
    <w:rsid w:val="0D656A11"/>
    <w:rsid w:val="0D6703E6"/>
    <w:rsid w:val="0D680CEA"/>
    <w:rsid w:val="0D6E1BA2"/>
    <w:rsid w:val="0D7D4D08"/>
    <w:rsid w:val="0D7F3F74"/>
    <w:rsid w:val="0D82630B"/>
    <w:rsid w:val="0D851501"/>
    <w:rsid w:val="0D903C53"/>
    <w:rsid w:val="0D904269"/>
    <w:rsid w:val="0D905B9B"/>
    <w:rsid w:val="0D91444C"/>
    <w:rsid w:val="0D9E79DC"/>
    <w:rsid w:val="0DA06CBF"/>
    <w:rsid w:val="0DA51149"/>
    <w:rsid w:val="0DAD0571"/>
    <w:rsid w:val="0DB93CC9"/>
    <w:rsid w:val="0DB9778A"/>
    <w:rsid w:val="0DBC4C9E"/>
    <w:rsid w:val="0DBE52F7"/>
    <w:rsid w:val="0DD57BCF"/>
    <w:rsid w:val="0DD67A3B"/>
    <w:rsid w:val="0DE15EAF"/>
    <w:rsid w:val="0DE16111"/>
    <w:rsid w:val="0DF015BB"/>
    <w:rsid w:val="0DF05E31"/>
    <w:rsid w:val="0DF54C9F"/>
    <w:rsid w:val="0DF944BD"/>
    <w:rsid w:val="0DFA16E3"/>
    <w:rsid w:val="0E0918B5"/>
    <w:rsid w:val="0E0A15C1"/>
    <w:rsid w:val="0E0A42F3"/>
    <w:rsid w:val="0E187F86"/>
    <w:rsid w:val="0E1E1875"/>
    <w:rsid w:val="0E1F7888"/>
    <w:rsid w:val="0E2010D7"/>
    <w:rsid w:val="0E2160FE"/>
    <w:rsid w:val="0E230468"/>
    <w:rsid w:val="0E24720D"/>
    <w:rsid w:val="0E3D3293"/>
    <w:rsid w:val="0E3E6930"/>
    <w:rsid w:val="0E451211"/>
    <w:rsid w:val="0E457416"/>
    <w:rsid w:val="0E5B2B75"/>
    <w:rsid w:val="0E632243"/>
    <w:rsid w:val="0E7015E3"/>
    <w:rsid w:val="0E721AEF"/>
    <w:rsid w:val="0E7622A7"/>
    <w:rsid w:val="0E7B754C"/>
    <w:rsid w:val="0E8B2CF9"/>
    <w:rsid w:val="0E98558A"/>
    <w:rsid w:val="0EC35F79"/>
    <w:rsid w:val="0ED552FE"/>
    <w:rsid w:val="0ED85BBD"/>
    <w:rsid w:val="0EDF2080"/>
    <w:rsid w:val="0EE37A48"/>
    <w:rsid w:val="0EE55DEF"/>
    <w:rsid w:val="0EE70B95"/>
    <w:rsid w:val="0EE84B90"/>
    <w:rsid w:val="0EEA1273"/>
    <w:rsid w:val="0EEA74EC"/>
    <w:rsid w:val="0EEE56EB"/>
    <w:rsid w:val="0EF36B25"/>
    <w:rsid w:val="0F0510B6"/>
    <w:rsid w:val="0F072C90"/>
    <w:rsid w:val="0F0A35B0"/>
    <w:rsid w:val="0F0A58A5"/>
    <w:rsid w:val="0F15454D"/>
    <w:rsid w:val="0F1A1E21"/>
    <w:rsid w:val="0F1C75B0"/>
    <w:rsid w:val="0F230CB4"/>
    <w:rsid w:val="0F233B2B"/>
    <w:rsid w:val="0F2356FD"/>
    <w:rsid w:val="0F27074B"/>
    <w:rsid w:val="0F294AFA"/>
    <w:rsid w:val="0F2D3B22"/>
    <w:rsid w:val="0F2E0AC9"/>
    <w:rsid w:val="0F2E4BF7"/>
    <w:rsid w:val="0F4365D9"/>
    <w:rsid w:val="0F447B27"/>
    <w:rsid w:val="0F5508F6"/>
    <w:rsid w:val="0F5511F6"/>
    <w:rsid w:val="0F610A3B"/>
    <w:rsid w:val="0F695AD6"/>
    <w:rsid w:val="0F6C3919"/>
    <w:rsid w:val="0F707119"/>
    <w:rsid w:val="0F73239E"/>
    <w:rsid w:val="0F746A35"/>
    <w:rsid w:val="0F7D09DB"/>
    <w:rsid w:val="0F921B1A"/>
    <w:rsid w:val="0F925A42"/>
    <w:rsid w:val="0F973C03"/>
    <w:rsid w:val="0F9A183B"/>
    <w:rsid w:val="0FA31452"/>
    <w:rsid w:val="0FA6729C"/>
    <w:rsid w:val="0FB21E79"/>
    <w:rsid w:val="0FB34F39"/>
    <w:rsid w:val="0FB9097D"/>
    <w:rsid w:val="0FC5370A"/>
    <w:rsid w:val="0FCB6771"/>
    <w:rsid w:val="0FCC687F"/>
    <w:rsid w:val="0FCE4622"/>
    <w:rsid w:val="0FD937B1"/>
    <w:rsid w:val="0FDE20C6"/>
    <w:rsid w:val="0FE91A0F"/>
    <w:rsid w:val="0FEE6881"/>
    <w:rsid w:val="0FF54858"/>
    <w:rsid w:val="0FF75EAE"/>
    <w:rsid w:val="0FFD54BA"/>
    <w:rsid w:val="100001E7"/>
    <w:rsid w:val="100048F7"/>
    <w:rsid w:val="100537D2"/>
    <w:rsid w:val="100A18A4"/>
    <w:rsid w:val="101B3386"/>
    <w:rsid w:val="101F27A1"/>
    <w:rsid w:val="1021564D"/>
    <w:rsid w:val="102504A9"/>
    <w:rsid w:val="10316AE4"/>
    <w:rsid w:val="105618CB"/>
    <w:rsid w:val="105924C1"/>
    <w:rsid w:val="10662C8D"/>
    <w:rsid w:val="106C036E"/>
    <w:rsid w:val="107547A0"/>
    <w:rsid w:val="10794C20"/>
    <w:rsid w:val="10795F26"/>
    <w:rsid w:val="108204E7"/>
    <w:rsid w:val="1082738B"/>
    <w:rsid w:val="10846D3B"/>
    <w:rsid w:val="10877558"/>
    <w:rsid w:val="108943F5"/>
    <w:rsid w:val="10AD38DE"/>
    <w:rsid w:val="10AD638D"/>
    <w:rsid w:val="10AE199B"/>
    <w:rsid w:val="10B86B97"/>
    <w:rsid w:val="10D745CE"/>
    <w:rsid w:val="10D77E3A"/>
    <w:rsid w:val="10D96D2F"/>
    <w:rsid w:val="10DE4056"/>
    <w:rsid w:val="10E11615"/>
    <w:rsid w:val="10E47EDE"/>
    <w:rsid w:val="10EB4D05"/>
    <w:rsid w:val="10FF3152"/>
    <w:rsid w:val="11045B94"/>
    <w:rsid w:val="11196B27"/>
    <w:rsid w:val="11216D65"/>
    <w:rsid w:val="11252F1A"/>
    <w:rsid w:val="112D64A2"/>
    <w:rsid w:val="112E6B81"/>
    <w:rsid w:val="112F4685"/>
    <w:rsid w:val="113438ED"/>
    <w:rsid w:val="113771C2"/>
    <w:rsid w:val="11435720"/>
    <w:rsid w:val="114D3EB0"/>
    <w:rsid w:val="114D7E13"/>
    <w:rsid w:val="115D04C2"/>
    <w:rsid w:val="116E0688"/>
    <w:rsid w:val="117C1537"/>
    <w:rsid w:val="117F345E"/>
    <w:rsid w:val="117F53B7"/>
    <w:rsid w:val="118D1E23"/>
    <w:rsid w:val="11947D78"/>
    <w:rsid w:val="11981EB2"/>
    <w:rsid w:val="11982454"/>
    <w:rsid w:val="119A7FE9"/>
    <w:rsid w:val="119D0285"/>
    <w:rsid w:val="11A01E7A"/>
    <w:rsid w:val="11B02E95"/>
    <w:rsid w:val="11C67934"/>
    <w:rsid w:val="11C752CF"/>
    <w:rsid w:val="11D924F9"/>
    <w:rsid w:val="11E503B1"/>
    <w:rsid w:val="11E549B6"/>
    <w:rsid w:val="11E82448"/>
    <w:rsid w:val="12055EA8"/>
    <w:rsid w:val="12090949"/>
    <w:rsid w:val="120A2DFB"/>
    <w:rsid w:val="120D2B40"/>
    <w:rsid w:val="121378AC"/>
    <w:rsid w:val="12180400"/>
    <w:rsid w:val="121E70DB"/>
    <w:rsid w:val="122310ED"/>
    <w:rsid w:val="122465F0"/>
    <w:rsid w:val="122D21FB"/>
    <w:rsid w:val="12310A13"/>
    <w:rsid w:val="1232683B"/>
    <w:rsid w:val="123325A5"/>
    <w:rsid w:val="124323EF"/>
    <w:rsid w:val="124651BD"/>
    <w:rsid w:val="12514468"/>
    <w:rsid w:val="125D797B"/>
    <w:rsid w:val="12623325"/>
    <w:rsid w:val="127135D1"/>
    <w:rsid w:val="12781557"/>
    <w:rsid w:val="1283779C"/>
    <w:rsid w:val="12856055"/>
    <w:rsid w:val="12872F1C"/>
    <w:rsid w:val="1288022F"/>
    <w:rsid w:val="128F7440"/>
    <w:rsid w:val="12904E89"/>
    <w:rsid w:val="1294372C"/>
    <w:rsid w:val="12A0113C"/>
    <w:rsid w:val="12AB3CC0"/>
    <w:rsid w:val="12AC484E"/>
    <w:rsid w:val="12AF6386"/>
    <w:rsid w:val="12B100C7"/>
    <w:rsid w:val="12BA4072"/>
    <w:rsid w:val="12BD3560"/>
    <w:rsid w:val="12C431DF"/>
    <w:rsid w:val="12C765B7"/>
    <w:rsid w:val="12C934AB"/>
    <w:rsid w:val="12CE1CEA"/>
    <w:rsid w:val="12D076AC"/>
    <w:rsid w:val="12D142C7"/>
    <w:rsid w:val="12D746E8"/>
    <w:rsid w:val="12DA6F0D"/>
    <w:rsid w:val="12DD0A23"/>
    <w:rsid w:val="12DD74E3"/>
    <w:rsid w:val="12E161E6"/>
    <w:rsid w:val="12E27085"/>
    <w:rsid w:val="12EC7A70"/>
    <w:rsid w:val="12F073E7"/>
    <w:rsid w:val="12F42BA4"/>
    <w:rsid w:val="12F873CE"/>
    <w:rsid w:val="13003488"/>
    <w:rsid w:val="13075A6F"/>
    <w:rsid w:val="13127D7C"/>
    <w:rsid w:val="13143DBB"/>
    <w:rsid w:val="131B49CB"/>
    <w:rsid w:val="131C125E"/>
    <w:rsid w:val="13243FB9"/>
    <w:rsid w:val="132C2806"/>
    <w:rsid w:val="132D7EEA"/>
    <w:rsid w:val="13322D72"/>
    <w:rsid w:val="13337027"/>
    <w:rsid w:val="133919D9"/>
    <w:rsid w:val="13523386"/>
    <w:rsid w:val="13535048"/>
    <w:rsid w:val="13724665"/>
    <w:rsid w:val="13805183"/>
    <w:rsid w:val="13850392"/>
    <w:rsid w:val="139454AD"/>
    <w:rsid w:val="13980047"/>
    <w:rsid w:val="13981940"/>
    <w:rsid w:val="139968F0"/>
    <w:rsid w:val="13A25067"/>
    <w:rsid w:val="13AA0A1A"/>
    <w:rsid w:val="13AB3A83"/>
    <w:rsid w:val="13BF7612"/>
    <w:rsid w:val="13DF1259"/>
    <w:rsid w:val="13E17186"/>
    <w:rsid w:val="13E213AE"/>
    <w:rsid w:val="13E21F30"/>
    <w:rsid w:val="13EA0E39"/>
    <w:rsid w:val="13F30795"/>
    <w:rsid w:val="13F32CE3"/>
    <w:rsid w:val="13FE34A3"/>
    <w:rsid w:val="14054B7F"/>
    <w:rsid w:val="14064C85"/>
    <w:rsid w:val="140C5C8F"/>
    <w:rsid w:val="143C7FE0"/>
    <w:rsid w:val="144B36AA"/>
    <w:rsid w:val="14665D24"/>
    <w:rsid w:val="14783BC2"/>
    <w:rsid w:val="147E5DF1"/>
    <w:rsid w:val="14832820"/>
    <w:rsid w:val="14921414"/>
    <w:rsid w:val="14AB1046"/>
    <w:rsid w:val="14AB2659"/>
    <w:rsid w:val="14B13DB7"/>
    <w:rsid w:val="14B211BB"/>
    <w:rsid w:val="14B26310"/>
    <w:rsid w:val="14B8486B"/>
    <w:rsid w:val="14BE790A"/>
    <w:rsid w:val="14CD5D99"/>
    <w:rsid w:val="14D35501"/>
    <w:rsid w:val="14D85274"/>
    <w:rsid w:val="14E82BDD"/>
    <w:rsid w:val="14EB2ACA"/>
    <w:rsid w:val="14F1528F"/>
    <w:rsid w:val="14F63A3F"/>
    <w:rsid w:val="15101FC5"/>
    <w:rsid w:val="15193130"/>
    <w:rsid w:val="15206E36"/>
    <w:rsid w:val="15220A32"/>
    <w:rsid w:val="152E21B5"/>
    <w:rsid w:val="1534372C"/>
    <w:rsid w:val="15362E49"/>
    <w:rsid w:val="1537336A"/>
    <w:rsid w:val="153B107A"/>
    <w:rsid w:val="153F1FAC"/>
    <w:rsid w:val="15472D6D"/>
    <w:rsid w:val="15490384"/>
    <w:rsid w:val="15495242"/>
    <w:rsid w:val="154D7427"/>
    <w:rsid w:val="15546BB1"/>
    <w:rsid w:val="155F2C44"/>
    <w:rsid w:val="15633BA0"/>
    <w:rsid w:val="15683FA5"/>
    <w:rsid w:val="156C1ED7"/>
    <w:rsid w:val="157526D2"/>
    <w:rsid w:val="15860200"/>
    <w:rsid w:val="1586025D"/>
    <w:rsid w:val="15863204"/>
    <w:rsid w:val="158A6505"/>
    <w:rsid w:val="158E3AB5"/>
    <w:rsid w:val="15960A8C"/>
    <w:rsid w:val="15975E28"/>
    <w:rsid w:val="15993604"/>
    <w:rsid w:val="15B5069E"/>
    <w:rsid w:val="15BC5BBF"/>
    <w:rsid w:val="15BD0340"/>
    <w:rsid w:val="15C05653"/>
    <w:rsid w:val="15CB5CF7"/>
    <w:rsid w:val="15D14F12"/>
    <w:rsid w:val="15D6637D"/>
    <w:rsid w:val="15DD6705"/>
    <w:rsid w:val="15E2762C"/>
    <w:rsid w:val="15E36ADF"/>
    <w:rsid w:val="15E63376"/>
    <w:rsid w:val="15EF407C"/>
    <w:rsid w:val="16025197"/>
    <w:rsid w:val="160E528D"/>
    <w:rsid w:val="162923BB"/>
    <w:rsid w:val="162A0261"/>
    <w:rsid w:val="162A3C04"/>
    <w:rsid w:val="16342930"/>
    <w:rsid w:val="16366249"/>
    <w:rsid w:val="16416ED0"/>
    <w:rsid w:val="165C722D"/>
    <w:rsid w:val="16642D9C"/>
    <w:rsid w:val="166B3043"/>
    <w:rsid w:val="166C55DB"/>
    <w:rsid w:val="167A13E3"/>
    <w:rsid w:val="168B1A96"/>
    <w:rsid w:val="16907494"/>
    <w:rsid w:val="16A22EBC"/>
    <w:rsid w:val="16A90E29"/>
    <w:rsid w:val="16A96B37"/>
    <w:rsid w:val="16AE24F2"/>
    <w:rsid w:val="16AE2533"/>
    <w:rsid w:val="16B56573"/>
    <w:rsid w:val="16CB4FD5"/>
    <w:rsid w:val="16D0282F"/>
    <w:rsid w:val="16D26BAC"/>
    <w:rsid w:val="16DD5F06"/>
    <w:rsid w:val="16EC11FC"/>
    <w:rsid w:val="16F81001"/>
    <w:rsid w:val="16F839BD"/>
    <w:rsid w:val="16FB249D"/>
    <w:rsid w:val="17013356"/>
    <w:rsid w:val="17023ACA"/>
    <w:rsid w:val="170976D5"/>
    <w:rsid w:val="170F20C4"/>
    <w:rsid w:val="17164165"/>
    <w:rsid w:val="17190E2C"/>
    <w:rsid w:val="172635B9"/>
    <w:rsid w:val="172E691F"/>
    <w:rsid w:val="174340FA"/>
    <w:rsid w:val="174668E2"/>
    <w:rsid w:val="17545900"/>
    <w:rsid w:val="1762378B"/>
    <w:rsid w:val="17682F84"/>
    <w:rsid w:val="176D3D77"/>
    <w:rsid w:val="17752304"/>
    <w:rsid w:val="177948BD"/>
    <w:rsid w:val="177A51F3"/>
    <w:rsid w:val="177B1E83"/>
    <w:rsid w:val="178D5376"/>
    <w:rsid w:val="17957550"/>
    <w:rsid w:val="17B13C2C"/>
    <w:rsid w:val="17B84DA4"/>
    <w:rsid w:val="17C14321"/>
    <w:rsid w:val="17D34C96"/>
    <w:rsid w:val="17D45C0F"/>
    <w:rsid w:val="17D946B0"/>
    <w:rsid w:val="17DD2B87"/>
    <w:rsid w:val="17DD2E13"/>
    <w:rsid w:val="17E64337"/>
    <w:rsid w:val="17EF0F59"/>
    <w:rsid w:val="17F93813"/>
    <w:rsid w:val="180C3847"/>
    <w:rsid w:val="180D3D64"/>
    <w:rsid w:val="18116229"/>
    <w:rsid w:val="18256965"/>
    <w:rsid w:val="182813E6"/>
    <w:rsid w:val="182B3B6A"/>
    <w:rsid w:val="183116D9"/>
    <w:rsid w:val="18402E5F"/>
    <w:rsid w:val="1844383F"/>
    <w:rsid w:val="18496B70"/>
    <w:rsid w:val="184F64EE"/>
    <w:rsid w:val="18547593"/>
    <w:rsid w:val="18764099"/>
    <w:rsid w:val="187C5B16"/>
    <w:rsid w:val="187D62F2"/>
    <w:rsid w:val="18943F4F"/>
    <w:rsid w:val="189938E9"/>
    <w:rsid w:val="18A3226C"/>
    <w:rsid w:val="18A8618A"/>
    <w:rsid w:val="18B2443B"/>
    <w:rsid w:val="18B629E3"/>
    <w:rsid w:val="18B816CD"/>
    <w:rsid w:val="18C91D6C"/>
    <w:rsid w:val="18CD5AF7"/>
    <w:rsid w:val="18CF4531"/>
    <w:rsid w:val="18D806C7"/>
    <w:rsid w:val="18D941CB"/>
    <w:rsid w:val="18DB12EA"/>
    <w:rsid w:val="18DF772D"/>
    <w:rsid w:val="18E12584"/>
    <w:rsid w:val="18E460BA"/>
    <w:rsid w:val="18EA5404"/>
    <w:rsid w:val="18EB5400"/>
    <w:rsid w:val="1901442F"/>
    <w:rsid w:val="1914776D"/>
    <w:rsid w:val="192447CC"/>
    <w:rsid w:val="192A144A"/>
    <w:rsid w:val="192A249B"/>
    <w:rsid w:val="192C59A0"/>
    <w:rsid w:val="192F74D5"/>
    <w:rsid w:val="19373E48"/>
    <w:rsid w:val="19387840"/>
    <w:rsid w:val="193E59D8"/>
    <w:rsid w:val="19445736"/>
    <w:rsid w:val="19517DCA"/>
    <w:rsid w:val="195B34D4"/>
    <w:rsid w:val="196076F8"/>
    <w:rsid w:val="196B7642"/>
    <w:rsid w:val="196C0ECC"/>
    <w:rsid w:val="196E3044"/>
    <w:rsid w:val="197667D0"/>
    <w:rsid w:val="19793C99"/>
    <w:rsid w:val="197A72BD"/>
    <w:rsid w:val="198906D7"/>
    <w:rsid w:val="19925DEC"/>
    <w:rsid w:val="199268B2"/>
    <w:rsid w:val="199302EE"/>
    <w:rsid w:val="199359DE"/>
    <w:rsid w:val="19AD3F24"/>
    <w:rsid w:val="19AF090E"/>
    <w:rsid w:val="19BB08C0"/>
    <w:rsid w:val="19BC5882"/>
    <w:rsid w:val="19BC6D36"/>
    <w:rsid w:val="19C14F24"/>
    <w:rsid w:val="19E70795"/>
    <w:rsid w:val="19E859D4"/>
    <w:rsid w:val="19F47BA3"/>
    <w:rsid w:val="1A012101"/>
    <w:rsid w:val="1A083F62"/>
    <w:rsid w:val="1A1645CD"/>
    <w:rsid w:val="1A19044F"/>
    <w:rsid w:val="1A1F0B70"/>
    <w:rsid w:val="1A2D7760"/>
    <w:rsid w:val="1A2F712C"/>
    <w:rsid w:val="1A3C6922"/>
    <w:rsid w:val="1A4B398D"/>
    <w:rsid w:val="1A505B55"/>
    <w:rsid w:val="1A516C6E"/>
    <w:rsid w:val="1A5420A4"/>
    <w:rsid w:val="1A5472C9"/>
    <w:rsid w:val="1A562E22"/>
    <w:rsid w:val="1A5776CF"/>
    <w:rsid w:val="1A63485C"/>
    <w:rsid w:val="1A6D5F73"/>
    <w:rsid w:val="1A6F0DF1"/>
    <w:rsid w:val="1A7257D7"/>
    <w:rsid w:val="1A737841"/>
    <w:rsid w:val="1A785232"/>
    <w:rsid w:val="1A7A7174"/>
    <w:rsid w:val="1A833DF0"/>
    <w:rsid w:val="1A8D6CDF"/>
    <w:rsid w:val="1A9662C2"/>
    <w:rsid w:val="1A9C26B3"/>
    <w:rsid w:val="1AA0209A"/>
    <w:rsid w:val="1AA510F1"/>
    <w:rsid w:val="1AA6175A"/>
    <w:rsid w:val="1AC648DF"/>
    <w:rsid w:val="1AC66E58"/>
    <w:rsid w:val="1AD740C5"/>
    <w:rsid w:val="1AE205C9"/>
    <w:rsid w:val="1AEF4719"/>
    <w:rsid w:val="1AF73E6C"/>
    <w:rsid w:val="1AF76C3E"/>
    <w:rsid w:val="1AFD712E"/>
    <w:rsid w:val="1B02363E"/>
    <w:rsid w:val="1B0908C5"/>
    <w:rsid w:val="1B0A50F0"/>
    <w:rsid w:val="1B0C2F36"/>
    <w:rsid w:val="1B2052F7"/>
    <w:rsid w:val="1B2A1265"/>
    <w:rsid w:val="1B341774"/>
    <w:rsid w:val="1B375A2F"/>
    <w:rsid w:val="1B420EC1"/>
    <w:rsid w:val="1B4A1EFB"/>
    <w:rsid w:val="1B4E1499"/>
    <w:rsid w:val="1B522E5A"/>
    <w:rsid w:val="1B553D75"/>
    <w:rsid w:val="1B5F085D"/>
    <w:rsid w:val="1B703B53"/>
    <w:rsid w:val="1B7478C1"/>
    <w:rsid w:val="1B7747C9"/>
    <w:rsid w:val="1B7917EB"/>
    <w:rsid w:val="1B7C2847"/>
    <w:rsid w:val="1B7E5834"/>
    <w:rsid w:val="1B7F27F6"/>
    <w:rsid w:val="1B833CFB"/>
    <w:rsid w:val="1B8414EA"/>
    <w:rsid w:val="1B8F6F1D"/>
    <w:rsid w:val="1B961E5B"/>
    <w:rsid w:val="1B976178"/>
    <w:rsid w:val="1B9C095E"/>
    <w:rsid w:val="1B9D049B"/>
    <w:rsid w:val="1BA033BB"/>
    <w:rsid w:val="1BA51CFE"/>
    <w:rsid w:val="1BAD1E56"/>
    <w:rsid w:val="1BAD2CB9"/>
    <w:rsid w:val="1BAD57A6"/>
    <w:rsid w:val="1BB158AD"/>
    <w:rsid w:val="1BB25556"/>
    <w:rsid w:val="1BB50F1E"/>
    <w:rsid w:val="1BB7703D"/>
    <w:rsid w:val="1BCA6039"/>
    <w:rsid w:val="1BCF274B"/>
    <w:rsid w:val="1BD020E6"/>
    <w:rsid w:val="1BE84EE8"/>
    <w:rsid w:val="1BF326ED"/>
    <w:rsid w:val="1BF704FB"/>
    <w:rsid w:val="1C095CE6"/>
    <w:rsid w:val="1C137255"/>
    <w:rsid w:val="1C184D7C"/>
    <w:rsid w:val="1C1F6589"/>
    <w:rsid w:val="1C2E3600"/>
    <w:rsid w:val="1C367A66"/>
    <w:rsid w:val="1C3715A2"/>
    <w:rsid w:val="1C3F71B9"/>
    <w:rsid w:val="1C471D20"/>
    <w:rsid w:val="1C472EDA"/>
    <w:rsid w:val="1C4C2108"/>
    <w:rsid w:val="1C504E87"/>
    <w:rsid w:val="1C5678C9"/>
    <w:rsid w:val="1C6E7328"/>
    <w:rsid w:val="1C761112"/>
    <w:rsid w:val="1C857446"/>
    <w:rsid w:val="1C8E2CC8"/>
    <w:rsid w:val="1C9B4BC6"/>
    <w:rsid w:val="1CA42C54"/>
    <w:rsid w:val="1CA7347B"/>
    <w:rsid w:val="1CB666B5"/>
    <w:rsid w:val="1CB85575"/>
    <w:rsid w:val="1CBA1917"/>
    <w:rsid w:val="1CBD4C24"/>
    <w:rsid w:val="1CC37087"/>
    <w:rsid w:val="1CCB3522"/>
    <w:rsid w:val="1CF170A2"/>
    <w:rsid w:val="1CFA60A0"/>
    <w:rsid w:val="1D052326"/>
    <w:rsid w:val="1D0A2056"/>
    <w:rsid w:val="1D0D0122"/>
    <w:rsid w:val="1D15041A"/>
    <w:rsid w:val="1D1D7CCB"/>
    <w:rsid w:val="1D2E1647"/>
    <w:rsid w:val="1D3C6098"/>
    <w:rsid w:val="1D415E3E"/>
    <w:rsid w:val="1D4210E9"/>
    <w:rsid w:val="1D457A70"/>
    <w:rsid w:val="1D4F5149"/>
    <w:rsid w:val="1D563997"/>
    <w:rsid w:val="1D566980"/>
    <w:rsid w:val="1D5771CD"/>
    <w:rsid w:val="1D5D14D5"/>
    <w:rsid w:val="1D5D6BA7"/>
    <w:rsid w:val="1D6067E1"/>
    <w:rsid w:val="1D61215E"/>
    <w:rsid w:val="1D646B79"/>
    <w:rsid w:val="1D665C54"/>
    <w:rsid w:val="1D680D81"/>
    <w:rsid w:val="1D683C6E"/>
    <w:rsid w:val="1D6A0F24"/>
    <w:rsid w:val="1D6F2719"/>
    <w:rsid w:val="1D714E63"/>
    <w:rsid w:val="1D757206"/>
    <w:rsid w:val="1D843DDD"/>
    <w:rsid w:val="1D8D0191"/>
    <w:rsid w:val="1D962CA2"/>
    <w:rsid w:val="1D9954D0"/>
    <w:rsid w:val="1DA201BC"/>
    <w:rsid w:val="1DA42CCD"/>
    <w:rsid w:val="1DA45752"/>
    <w:rsid w:val="1DA824EB"/>
    <w:rsid w:val="1DAD4225"/>
    <w:rsid w:val="1DAF2E68"/>
    <w:rsid w:val="1DB70908"/>
    <w:rsid w:val="1DBA0DC5"/>
    <w:rsid w:val="1DBF5E89"/>
    <w:rsid w:val="1DC135CA"/>
    <w:rsid w:val="1DC16266"/>
    <w:rsid w:val="1DC40B4E"/>
    <w:rsid w:val="1DC73816"/>
    <w:rsid w:val="1DD441A8"/>
    <w:rsid w:val="1DD9243E"/>
    <w:rsid w:val="1DDB0E38"/>
    <w:rsid w:val="1DE0380B"/>
    <w:rsid w:val="1DE63615"/>
    <w:rsid w:val="1DE876BE"/>
    <w:rsid w:val="1E085D3E"/>
    <w:rsid w:val="1E0B3118"/>
    <w:rsid w:val="1E130B39"/>
    <w:rsid w:val="1E1A0B43"/>
    <w:rsid w:val="1E2E5581"/>
    <w:rsid w:val="1E30229C"/>
    <w:rsid w:val="1E43122D"/>
    <w:rsid w:val="1E46080E"/>
    <w:rsid w:val="1E4C35C9"/>
    <w:rsid w:val="1E4F6BDF"/>
    <w:rsid w:val="1E5170FD"/>
    <w:rsid w:val="1E5906A7"/>
    <w:rsid w:val="1E712DFA"/>
    <w:rsid w:val="1E7453F8"/>
    <w:rsid w:val="1E76653A"/>
    <w:rsid w:val="1E870F51"/>
    <w:rsid w:val="1E8E26BD"/>
    <w:rsid w:val="1E9159C5"/>
    <w:rsid w:val="1E925E61"/>
    <w:rsid w:val="1E93472E"/>
    <w:rsid w:val="1E97000A"/>
    <w:rsid w:val="1E9F6E92"/>
    <w:rsid w:val="1EA2496A"/>
    <w:rsid w:val="1EA35824"/>
    <w:rsid w:val="1EA364AF"/>
    <w:rsid w:val="1EA46711"/>
    <w:rsid w:val="1EA878EB"/>
    <w:rsid w:val="1EAA7319"/>
    <w:rsid w:val="1EB730F3"/>
    <w:rsid w:val="1ECB4DE2"/>
    <w:rsid w:val="1EDB3CF5"/>
    <w:rsid w:val="1F100661"/>
    <w:rsid w:val="1F147802"/>
    <w:rsid w:val="1F1665C3"/>
    <w:rsid w:val="1F1D5BCA"/>
    <w:rsid w:val="1F221FC0"/>
    <w:rsid w:val="1F2764BA"/>
    <w:rsid w:val="1F386BD5"/>
    <w:rsid w:val="1F496111"/>
    <w:rsid w:val="1F4A7217"/>
    <w:rsid w:val="1F4E1107"/>
    <w:rsid w:val="1F535444"/>
    <w:rsid w:val="1F6248E7"/>
    <w:rsid w:val="1F630404"/>
    <w:rsid w:val="1F661373"/>
    <w:rsid w:val="1F6A3109"/>
    <w:rsid w:val="1F6E0204"/>
    <w:rsid w:val="1F7070CB"/>
    <w:rsid w:val="1F77108A"/>
    <w:rsid w:val="1F797FFC"/>
    <w:rsid w:val="1F7A771E"/>
    <w:rsid w:val="1F893269"/>
    <w:rsid w:val="1F907AA3"/>
    <w:rsid w:val="1F9359CA"/>
    <w:rsid w:val="1F984E09"/>
    <w:rsid w:val="1FAB09A4"/>
    <w:rsid w:val="1FAD6AE1"/>
    <w:rsid w:val="1FAE0807"/>
    <w:rsid w:val="1FB64995"/>
    <w:rsid w:val="1FB73988"/>
    <w:rsid w:val="1FD55B0C"/>
    <w:rsid w:val="1FDC156F"/>
    <w:rsid w:val="1FDD1D37"/>
    <w:rsid w:val="1FDF6270"/>
    <w:rsid w:val="1FE13CEF"/>
    <w:rsid w:val="1FE45C42"/>
    <w:rsid w:val="1FF40BA6"/>
    <w:rsid w:val="1FF52384"/>
    <w:rsid w:val="1FFC6D26"/>
    <w:rsid w:val="1FFF06D4"/>
    <w:rsid w:val="20112FE8"/>
    <w:rsid w:val="201900D3"/>
    <w:rsid w:val="201B3E66"/>
    <w:rsid w:val="201C3F40"/>
    <w:rsid w:val="202157DF"/>
    <w:rsid w:val="20250841"/>
    <w:rsid w:val="202A212D"/>
    <w:rsid w:val="20307B5E"/>
    <w:rsid w:val="20327312"/>
    <w:rsid w:val="20406C24"/>
    <w:rsid w:val="20423D62"/>
    <w:rsid w:val="204D1910"/>
    <w:rsid w:val="2050072B"/>
    <w:rsid w:val="205121A5"/>
    <w:rsid w:val="20565D92"/>
    <w:rsid w:val="20683FDF"/>
    <w:rsid w:val="207035BF"/>
    <w:rsid w:val="207B4905"/>
    <w:rsid w:val="207D353A"/>
    <w:rsid w:val="20820845"/>
    <w:rsid w:val="20854988"/>
    <w:rsid w:val="208C1414"/>
    <w:rsid w:val="208E0D1F"/>
    <w:rsid w:val="20993C78"/>
    <w:rsid w:val="20A227A8"/>
    <w:rsid w:val="20A65B72"/>
    <w:rsid w:val="20A95D0B"/>
    <w:rsid w:val="20BC7481"/>
    <w:rsid w:val="20BD1E76"/>
    <w:rsid w:val="20BE2CEC"/>
    <w:rsid w:val="20D150DF"/>
    <w:rsid w:val="20DD434A"/>
    <w:rsid w:val="20DF30E6"/>
    <w:rsid w:val="20E70611"/>
    <w:rsid w:val="20EA2BC8"/>
    <w:rsid w:val="20F34146"/>
    <w:rsid w:val="20F64932"/>
    <w:rsid w:val="21010555"/>
    <w:rsid w:val="21016CD9"/>
    <w:rsid w:val="210416CE"/>
    <w:rsid w:val="210947E3"/>
    <w:rsid w:val="210A1A3F"/>
    <w:rsid w:val="210C2CEE"/>
    <w:rsid w:val="211B6236"/>
    <w:rsid w:val="213A6B0F"/>
    <w:rsid w:val="213D78F5"/>
    <w:rsid w:val="21401648"/>
    <w:rsid w:val="21422FD0"/>
    <w:rsid w:val="2146102F"/>
    <w:rsid w:val="214A5FB3"/>
    <w:rsid w:val="214D196F"/>
    <w:rsid w:val="21540232"/>
    <w:rsid w:val="215869F4"/>
    <w:rsid w:val="215F58E8"/>
    <w:rsid w:val="21684BF4"/>
    <w:rsid w:val="21701F90"/>
    <w:rsid w:val="21724C7A"/>
    <w:rsid w:val="217412B4"/>
    <w:rsid w:val="21845C83"/>
    <w:rsid w:val="21880615"/>
    <w:rsid w:val="218821A3"/>
    <w:rsid w:val="2198641B"/>
    <w:rsid w:val="219B1C69"/>
    <w:rsid w:val="219C041F"/>
    <w:rsid w:val="219D333E"/>
    <w:rsid w:val="219D37F3"/>
    <w:rsid w:val="21AE365B"/>
    <w:rsid w:val="21B573F0"/>
    <w:rsid w:val="21C10A3D"/>
    <w:rsid w:val="21C1641F"/>
    <w:rsid w:val="21D451F8"/>
    <w:rsid w:val="21D54BE8"/>
    <w:rsid w:val="21E076E6"/>
    <w:rsid w:val="21E128C9"/>
    <w:rsid w:val="21E42333"/>
    <w:rsid w:val="21E44072"/>
    <w:rsid w:val="21E90763"/>
    <w:rsid w:val="21EF5E20"/>
    <w:rsid w:val="21F1612B"/>
    <w:rsid w:val="21F347E7"/>
    <w:rsid w:val="21F36637"/>
    <w:rsid w:val="21F42BC1"/>
    <w:rsid w:val="220322BB"/>
    <w:rsid w:val="221C4FA6"/>
    <w:rsid w:val="221E1F73"/>
    <w:rsid w:val="22232816"/>
    <w:rsid w:val="22263927"/>
    <w:rsid w:val="222C6BB3"/>
    <w:rsid w:val="223E18BA"/>
    <w:rsid w:val="22480F3B"/>
    <w:rsid w:val="224D1B76"/>
    <w:rsid w:val="22553831"/>
    <w:rsid w:val="22553F67"/>
    <w:rsid w:val="226002D5"/>
    <w:rsid w:val="2260209F"/>
    <w:rsid w:val="22873EE5"/>
    <w:rsid w:val="2291155F"/>
    <w:rsid w:val="22965FDA"/>
    <w:rsid w:val="2298179E"/>
    <w:rsid w:val="22A05A2D"/>
    <w:rsid w:val="22A16179"/>
    <w:rsid w:val="22A3232E"/>
    <w:rsid w:val="22A404FB"/>
    <w:rsid w:val="22A71410"/>
    <w:rsid w:val="22CA1B74"/>
    <w:rsid w:val="22E7464C"/>
    <w:rsid w:val="22EB0894"/>
    <w:rsid w:val="22EC6A85"/>
    <w:rsid w:val="22F121A3"/>
    <w:rsid w:val="22F22646"/>
    <w:rsid w:val="22F80437"/>
    <w:rsid w:val="22FA4207"/>
    <w:rsid w:val="22FB6827"/>
    <w:rsid w:val="23092E53"/>
    <w:rsid w:val="230E6C28"/>
    <w:rsid w:val="2313311D"/>
    <w:rsid w:val="2315169F"/>
    <w:rsid w:val="23172A61"/>
    <w:rsid w:val="23190AF3"/>
    <w:rsid w:val="23194140"/>
    <w:rsid w:val="231B4940"/>
    <w:rsid w:val="231C6EF6"/>
    <w:rsid w:val="231D35F3"/>
    <w:rsid w:val="231E6351"/>
    <w:rsid w:val="232416E9"/>
    <w:rsid w:val="232A1557"/>
    <w:rsid w:val="232B3C09"/>
    <w:rsid w:val="23324E37"/>
    <w:rsid w:val="233C21E3"/>
    <w:rsid w:val="233D280D"/>
    <w:rsid w:val="23413D01"/>
    <w:rsid w:val="23413E8F"/>
    <w:rsid w:val="234E5FE5"/>
    <w:rsid w:val="23534B15"/>
    <w:rsid w:val="235610B6"/>
    <w:rsid w:val="235720AE"/>
    <w:rsid w:val="23584D89"/>
    <w:rsid w:val="235A0124"/>
    <w:rsid w:val="235F4175"/>
    <w:rsid w:val="235F5E77"/>
    <w:rsid w:val="23640EB8"/>
    <w:rsid w:val="23747D08"/>
    <w:rsid w:val="237A369F"/>
    <w:rsid w:val="237A70F6"/>
    <w:rsid w:val="23906919"/>
    <w:rsid w:val="23965420"/>
    <w:rsid w:val="23A47220"/>
    <w:rsid w:val="23A74B53"/>
    <w:rsid w:val="23AC622D"/>
    <w:rsid w:val="23BF0708"/>
    <w:rsid w:val="23BF41FF"/>
    <w:rsid w:val="23C97232"/>
    <w:rsid w:val="23CB5AF2"/>
    <w:rsid w:val="23CC78EE"/>
    <w:rsid w:val="23D6352E"/>
    <w:rsid w:val="23D81DBC"/>
    <w:rsid w:val="23DC7EE1"/>
    <w:rsid w:val="23E956A2"/>
    <w:rsid w:val="23EA3296"/>
    <w:rsid w:val="23F0560A"/>
    <w:rsid w:val="23F2018B"/>
    <w:rsid w:val="23F35A51"/>
    <w:rsid w:val="23F4427C"/>
    <w:rsid w:val="23F52C20"/>
    <w:rsid w:val="23F62D07"/>
    <w:rsid w:val="23FD6E6E"/>
    <w:rsid w:val="24047C63"/>
    <w:rsid w:val="24102ECB"/>
    <w:rsid w:val="24182225"/>
    <w:rsid w:val="24186A75"/>
    <w:rsid w:val="24355D30"/>
    <w:rsid w:val="2442612C"/>
    <w:rsid w:val="24460D87"/>
    <w:rsid w:val="24621288"/>
    <w:rsid w:val="246740EB"/>
    <w:rsid w:val="246B6448"/>
    <w:rsid w:val="24732DA1"/>
    <w:rsid w:val="247C792F"/>
    <w:rsid w:val="247D09DA"/>
    <w:rsid w:val="24870A06"/>
    <w:rsid w:val="248C189F"/>
    <w:rsid w:val="24926896"/>
    <w:rsid w:val="249613C2"/>
    <w:rsid w:val="24A175A9"/>
    <w:rsid w:val="24AC3A38"/>
    <w:rsid w:val="24B17964"/>
    <w:rsid w:val="24B53ED3"/>
    <w:rsid w:val="24BB7D72"/>
    <w:rsid w:val="24C22031"/>
    <w:rsid w:val="24C43019"/>
    <w:rsid w:val="24C57019"/>
    <w:rsid w:val="24D30F28"/>
    <w:rsid w:val="24D37CEF"/>
    <w:rsid w:val="24D67254"/>
    <w:rsid w:val="24D72BA8"/>
    <w:rsid w:val="24D8503B"/>
    <w:rsid w:val="24D861B6"/>
    <w:rsid w:val="24E94E0C"/>
    <w:rsid w:val="24EA283A"/>
    <w:rsid w:val="24EC48BE"/>
    <w:rsid w:val="24EC6182"/>
    <w:rsid w:val="24F47A5A"/>
    <w:rsid w:val="24F74FEE"/>
    <w:rsid w:val="25046CEA"/>
    <w:rsid w:val="250A1952"/>
    <w:rsid w:val="250A7A0F"/>
    <w:rsid w:val="250A7DD4"/>
    <w:rsid w:val="251159A5"/>
    <w:rsid w:val="251C7F95"/>
    <w:rsid w:val="251D0235"/>
    <w:rsid w:val="25375CB2"/>
    <w:rsid w:val="253E72DA"/>
    <w:rsid w:val="253F0479"/>
    <w:rsid w:val="255F383B"/>
    <w:rsid w:val="25613237"/>
    <w:rsid w:val="25676DC1"/>
    <w:rsid w:val="25697627"/>
    <w:rsid w:val="256C29C9"/>
    <w:rsid w:val="256C6575"/>
    <w:rsid w:val="256D5934"/>
    <w:rsid w:val="256E3B9A"/>
    <w:rsid w:val="25797F3D"/>
    <w:rsid w:val="257E2F27"/>
    <w:rsid w:val="25846AF4"/>
    <w:rsid w:val="25862646"/>
    <w:rsid w:val="259375CA"/>
    <w:rsid w:val="25945E73"/>
    <w:rsid w:val="25B811B6"/>
    <w:rsid w:val="25BB0BAC"/>
    <w:rsid w:val="25BD643E"/>
    <w:rsid w:val="25BF227F"/>
    <w:rsid w:val="25C16002"/>
    <w:rsid w:val="25DF2DFD"/>
    <w:rsid w:val="25E43823"/>
    <w:rsid w:val="25EF5CAC"/>
    <w:rsid w:val="25F31750"/>
    <w:rsid w:val="25F916B7"/>
    <w:rsid w:val="25F96B85"/>
    <w:rsid w:val="26010F45"/>
    <w:rsid w:val="2603716A"/>
    <w:rsid w:val="262340E6"/>
    <w:rsid w:val="26285282"/>
    <w:rsid w:val="26371B30"/>
    <w:rsid w:val="2639254A"/>
    <w:rsid w:val="264732CA"/>
    <w:rsid w:val="264A3934"/>
    <w:rsid w:val="2657324A"/>
    <w:rsid w:val="265E6E17"/>
    <w:rsid w:val="266747AF"/>
    <w:rsid w:val="26751F26"/>
    <w:rsid w:val="267944A9"/>
    <w:rsid w:val="267B25DE"/>
    <w:rsid w:val="267B7845"/>
    <w:rsid w:val="267D7949"/>
    <w:rsid w:val="268D1F7D"/>
    <w:rsid w:val="268D5392"/>
    <w:rsid w:val="2693505F"/>
    <w:rsid w:val="26BA18A7"/>
    <w:rsid w:val="26C46635"/>
    <w:rsid w:val="26DC0C11"/>
    <w:rsid w:val="26DF14B9"/>
    <w:rsid w:val="26E073D6"/>
    <w:rsid w:val="26E10A08"/>
    <w:rsid w:val="26E3564B"/>
    <w:rsid w:val="26E4684C"/>
    <w:rsid w:val="26FF6BCF"/>
    <w:rsid w:val="270E311F"/>
    <w:rsid w:val="27125DCC"/>
    <w:rsid w:val="27182BD4"/>
    <w:rsid w:val="272326AD"/>
    <w:rsid w:val="27337CE7"/>
    <w:rsid w:val="27386FF4"/>
    <w:rsid w:val="27391C0B"/>
    <w:rsid w:val="273957F3"/>
    <w:rsid w:val="27405887"/>
    <w:rsid w:val="274B7098"/>
    <w:rsid w:val="27507A72"/>
    <w:rsid w:val="27595115"/>
    <w:rsid w:val="2766559D"/>
    <w:rsid w:val="276921FF"/>
    <w:rsid w:val="276C1E1C"/>
    <w:rsid w:val="276C4FA7"/>
    <w:rsid w:val="27830BD8"/>
    <w:rsid w:val="278C6694"/>
    <w:rsid w:val="279011F5"/>
    <w:rsid w:val="27954039"/>
    <w:rsid w:val="279C361A"/>
    <w:rsid w:val="27A07E3B"/>
    <w:rsid w:val="27A34684"/>
    <w:rsid w:val="27B32072"/>
    <w:rsid w:val="27B81C7A"/>
    <w:rsid w:val="27BA3F65"/>
    <w:rsid w:val="27C85663"/>
    <w:rsid w:val="27C9128E"/>
    <w:rsid w:val="27C94398"/>
    <w:rsid w:val="27D44B7F"/>
    <w:rsid w:val="27E70510"/>
    <w:rsid w:val="27E770BC"/>
    <w:rsid w:val="27EB6814"/>
    <w:rsid w:val="27FA286F"/>
    <w:rsid w:val="27FB58F6"/>
    <w:rsid w:val="27FD594A"/>
    <w:rsid w:val="281422B2"/>
    <w:rsid w:val="281B69DB"/>
    <w:rsid w:val="281D5034"/>
    <w:rsid w:val="2820193C"/>
    <w:rsid w:val="2821340E"/>
    <w:rsid w:val="28225BD8"/>
    <w:rsid w:val="28366637"/>
    <w:rsid w:val="28381907"/>
    <w:rsid w:val="283E35D5"/>
    <w:rsid w:val="283F6502"/>
    <w:rsid w:val="284416CD"/>
    <w:rsid w:val="28497633"/>
    <w:rsid w:val="28532979"/>
    <w:rsid w:val="28551EE0"/>
    <w:rsid w:val="2862142B"/>
    <w:rsid w:val="2865700D"/>
    <w:rsid w:val="28675622"/>
    <w:rsid w:val="286A5060"/>
    <w:rsid w:val="286C08CE"/>
    <w:rsid w:val="286D772D"/>
    <w:rsid w:val="287A163F"/>
    <w:rsid w:val="287E65E4"/>
    <w:rsid w:val="2882665F"/>
    <w:rsid w:val="2884303E"/>
    <w:rsid w:val="28910C3B"/>
    <w:rsid w:val="28930007"/>
    <w:rsid w:val="28946141"/>
    <w:rsid w:val="289E0340"/>
    <w:rsid w:val="289F3C6F"/>
    <w:rsid w:val="28A8770E"/>
    <w:rsid w:val="28AE2AF5"/>
    <w:rsid w:val="28B46C06"/>
    <w:rsid w:val="28B52B02"/>
    <w:rsid w:val="28B604AA"/>
    <w:rsid w:val="28BD0412"/>
    <w:rsid w:val="28D177B8"/>
    <w:rsid w:val="28D94D12"/>
    <w:rsid w:val="28D9666E"/>
    <w:rsid w:val="28D97A2F"/>
    <w:rsid w:val="28DA5E49"/>
    <w:rsid w:val="28DF091F"/>
    <w:rsid w:val="28E36CE3"/>
    <w:rsid w:val="28F1177C"/>
    <w:rsid w:val="28F76D5E"/>
    <w:rsid w:val="28F830B2"/>
    <w:rsid w:val="28F90E6C"/>
    <w:rsid w:val="29001167"/>
    <w:rsid w:val="29081EE9"/>
    <w:rsid w:val="290A5354"/>
    <w:rsid w:val="2910739A"/>
    <w:rsid w:val="291506EC"/>
    <w:rsid w:val="291A3C99"/>
    <w:rsid w:val="292702CF"/>
    <w:rsid w:val="2930632B"/>
    <w:rsid w:val="29364B72"/>
    <w:rsid w:val="293716EA"/>
    <w:rsid w:val="293C586B"/>
    <w:rsid w:val="293F56DC"/>
    <w:rsid w:val="29422319"/>
    <w:rsid w:val="2944331D"/>
    <w:rsid w:val="294E690D"/>
    <w:rsid w:val="2955297E"/>
    <w:rsid w:val="296A19BB"/>
    <w:rsid w:val="296D1179"/>
    <w:rsid w:val="296D53A8"/>
    <w:rsid w:val="29765592"/>
    <w:rsid w:val="29870159"/>
    <w:rsid w:val="29882762"/>
    <w:rsid w:val="2988479E"/>
    <w:rsid w:val="29931BBE"/>
    <w:rsid w:val="29961F27"/>
    <w:rsid w:val="299A3EB7"/>
    <w:rsid w:val="29AC2244"/>
    <w:rsid w:val="29B25B1E"/>
    <w:rsid w:val="29B54C9A"/>
    <w:rsid w:val="29BB3561"/>
    <w:rsid w:val="29BD3A6D"/>
    <w:rsid w:val="29BE14B1"/>
    <w:rsid w:val="29BF23C7"/>
    <w:rsid w:val="29C44E96"/>
    <w:rsid w:val="29CE54CF"/>
    <w:rsid w:val="29D5408F"/>
    <w:rsid w:val="29E637B4"/>
    <w:rsid w:val="29E65AE0"/>
    <w:rsid w:val="29E76A29"/>
    <w:rsid w:val="29E91AAA"/>
    <w:rsid w:val="29E9687C"/>
    <w:rsid w:val="29FB517A"/>
    <w:rsid w:val="29FF1B35"/>
    <w:rsid w:val="2A0C7071"/>
    <w:rsid w:val="2A0F5570"/>
    <w:rsid w:val="2A1C12E1"/>
    <w:rsid w:val="2A1E3567"/>
    <w:rsid w:val="2A1E784D"/>
    <w:rsid w:val="2A2A36FF"/>
    <w:rsid w:val="2A3D6DB6"/>
    <w:rsid w:val="2A41096D"/>
    <w:rsid w:val="2A597F99"/>
    <w:rsid w:val="2A625DDC"/>
    <w:rsid w:val="2A744D87"/>
    <w:rsid w:val="2A7E53D7"/>
    <w:rsid w:val="2A7F13DB"/>
    <w:rsid w:val="2A7F7CA2"/>
    <w:rsid w:val="2A8B100A"/>
    <w:rsid w:val="2A8E3961"/>
    <w:rsid w:val="2A905E83"/>
    <w:rsid w:val="2A9C4883"/>
    <w:rsid w:val="2AAE05ED"/>
    <w:rsid w:val="2AAE0B12"/>
    <w:rsid w:val="2ABC104E"/>
    <w:rsid w:val="2AC25DEF"/>
    <w:rsid w:val="2AC92B0A"/>
    <w:rsid w:val="2AD84084"/>
    <w:rsid w:val="2AD944DC"/>
    <w:rsid w:val="2ADD7674"/>
    <w:rsid w:val="2ADE7F6A"/>
    <w:rsid w:val="2AF55E65"/>
    <w:rsid w:val="2AFB55DF"/>
    <w:rsid w:val="2AFD3053"/>
    <w:rsid w:val="2B114F35"/>
    <w:rsid w:val="2B1A0B24"/>
    <w:rsid w:val="2B1F1646"/>
    <w:rsid w:val="2B2B1F3C"/>
    <w:rsid w:val="2B350672"/>
    <w:rsid w:val="2B4628C1"/>
    <w:rsid w:val="2B553BE8"/>
    <w:rsid w:val="2B5637AE"/>
    <w:rsid w:val="2B6622F4"/>
    <w:rsid w:val="2B6E1F93"/>
    <w:rsid w:val="2B6E48CC"/>
    <w:rsid w:val="2B762368"/>
    <w:rsid w:val="2B7F5855"/>
    <w:rsid w:val="2B850C7E"/>
    <w:rsid w:val="2B856A67"/>
    <w:rsid w:val="2B8C61D5"/>
    <w:rsid w:val="2B8E5C14"/>
    <w:rsid w:val="2B9744CE"/>
    <w:rsid w:val="2BA03A58"/>
    <w:rsid w:val="2BA32E52"/>
    <w:rsid w:val="2BA67C37"/>
    <w:rsid w:val="2BAC62BA"/>
    <w:rsid w:val="2BB14A31"/>
    <w:rsid w:val="2BBC4388"/>
    <w:rsid w:val="2BC01EF5"/>
    <w:rsid w:val="2BD42C56"/>
    <w:rsid w:val="2BDF4E9E"/>
    <w:rsid w:val="2BEA6FC5"/>
    <w:rsid w:val="2BEB637F"/>
    <w:rsid w:val="2BEC58F9"/>
    <w:rsid w:val="2BF35793"/>
    <w:rsid w:val="2C011AA1"/>
    <w:rsid w:val="2C066DF3"/>
    <w:rsid w:val="2C274C5D"/>
    <w:rsid w:val="2C3342E6"/>
    <w:rsid w:val="2C371B88"/>
    <w:rsid w:val="2C39742E"/>
    <w:rsid w:val="2C3B0D21"/>
    <w:rsid w:val="2C3E07F9"/>
    <w:rsid w:val="2C454065"/>
    <w:rsid w:val="2C5002AE"/>
    <w:rsid w:val="2C550700"/>
    <w:rsid w:val="2C5734FE"/>
    <w:rsid w:val="2C5D7B07"/>
    <w:rsid w:val="2C633734"/>
    <w:rsid w:val="2C854EED"/>
    <w:rsid w:val="2C875B1B"/>
    <w:rsid w:val="2C8C1FFD"/>
    <w:rsid w:val="2C984CC2"/>
    <w:rsid w:val="2C9F2B82"/>
    <w:rsid w:val="2CA965F6"/>
    <w:rsid w:val="2CB95CD0"/>
    <w:rsid w:val="2CC07D82"/>
    <w:rsid w:val="2CC51333"/>
    <w:rsid w:val="2CC53B6A"/>
    <w:rsid w:val="2CCC3764"/>
    <w:rsid w:val="2CE01A38"/>
    <w:rsid w:val="2CE9222A"/>
    <w:rsid w:val="2CE97AFD"/>
    <w:rsid w:val="2CF74CAE"/>
    <w:rsid w:val="2D156C0A"/>
    <w:rsid w:val="2D1734C0"/>
    <w:rsid w:val="2D176719"/>
    <w:rsid w:val="2D30397B"/>
    <w:rsid w:val="2D3132B2"/>
    <w:rsid w:val="2D313EEA"/>
    <w:rsid w:val="2D3A1C23"/>
    <w:rsid w:val="2D3B22F7"/>
    <w:rsid w:val="2D436879"/>
    <w:rsid w:val="2D455153"/>
    <w:rsid w:val="2D534696"/>
    <w:rsid w:val="2D580271"/>
    <w:rsid w:val="2D583E33"/>
    <w:rsid w:val="2D5F0C15"/>
    <w:rsid w:val="2D5F6084"/>
    <w:rsid w:val="2D635896"/>
    <w:rsid w:val="2D6470E6"/>
    <w:rsid w:val="2D672279"/>
    <w:rsid w:val="2D702450"/>
    <w:rsid w:val="2D7C1F87"/>
    <w:rsid w:val="2D865402"/>
    <w:rsid w:val="2D8A4E17"/>
    <w:rsid w:val="2D9116E8"/>
    <w:rsid w:val="2D957987"/>
    <w:rsid w:val="2D991E11"/>
    <w:rsid w:val="2DA978B3"/>
    <w:rsid w:val="2DAD4162"/>
    <w:rsid w:val="2DAF5045"/>
    <w:rsid w:val="2DB30886"/>
    <w:rsid w:val="2DB87247"/>
    <w:rsid w:val="2DBA7FC6"/>
    <w:rsid w:val="2DC06E8B"/>
    <w:rsid w:val="2DC451B6"/>
    <w:rsid w:val="2DC90D7F"/>
    <w:rsid w:val="2DCB0C7F"/>
    <w:rsid w:val="2DCF5941"/>
    <w:rsid w:val="2DD67E8B"/>
    <w:rsid w:val="2DD70495"/>
    <w:rsid w:val="2DDA5094"/>
    <w:rsid w:val="2DE01B3B"/>
    <w:rsid w:val="2DE267AB"/>
    <w:rsid w:val="2DE45F65"/>
    <w:rsid w:val="2DE75B8A"/>
    <w:rsid w:val="2DF8000A"/>
    <w:rsid w:val="2DF81B1B"/>
    <w:rsid w:val="2DF85158"/>
    <w:rsid w:val="2E0B0CFD"/>
    <w:rsid w:val="2E0F14C6"/>
    <w:rsid w:val="2E1567BC"/>
    <w:rsid w:val="2E1E09B8"/>
    <w:rsid w:val="2E27419E"/>
    <w:rsid w:val="2E28134C"/>
    <w:rsid w:val="2E3275B1"/>
    <w:rsid w:val="2E341A8F"/>
    <w:rsid w:val="2E3B42A1"/>
    <w:rsid w:val="2E3E5F17"/>
    <w:rsid w:val="2E441BAD"/>
    <w:rsid w:val="2E467314"/>
    <w:rsid w:val="2E4A0F63"/>
    <w:rsid w:val="2E4C5FA5"/>
    <w:rsid w:val="2E620CB8"/>
    <w:rsid w:val="2E64718B"/>
    <w:rsid w:val="2E777646"/>
    <w:rsid w:val="2E7C66C5"/>
    <w:rsid w:val="2E8017A4"/>
    <w:rsid w:val="2E840B74"/>
    <w:rsid w:val="2E856059"/>
    <w:rsid w:val="2E876380"/>
    <w:rsid w:val="2E8926D4"/>
    <w:rsid w:val="2E95621A"/>
    <w:rsid w:val="2E992DA5"/>
    <w:rsid w:val="2E9E69D4"/>
    <w:rsid w:val="2EA45C77"/>
    <w:rsid w:val="2EA568C7"/>
    <w:rsid w:val="2EAB72C1"/>
    <w:rsid w:val="2EC020F0"/>
    <w:rsid w:val="2ECD6888"/>
    <w:rsid w:val="2ED72775"/>
    <w:rsid w:val="2ED95BC6"/>
    <w:rsid w:val="2EDD3FEE"/>
    <w:rsid w:val="2EE57B6D"/>
    <w:rsid w:val="2F04687E"/>
    <w:rsid w:val="2F0F5A1D"/>
    <w:rsid w:val="2F0F5D1D"/>
    <w:rsid w:val="2F1159AF"/>
    <w:rsid w:val="2F173FE8"/>
    <w:rsid w:val="2F3C1C10"/>
    <w:rsid w:val="2F422677"/>
    <w:rsid w:val="2F443315"/>
    <w:rsid w:val="2F46622F"/>
    <w:rsid w:val="2F4A0178"/>
    <w:rsid w:val="2F56413C"/>
    <w:rsid w:val="2F58194B"/>
    <w:rsid w:val="2F5A6437"/>
    <w:rsid w:val="2F6E5AF9"/>
    <w:rsid w:val="2F7135D2"/>
    <w:rsid w:val="2F7C0879"/>
    <w:rsid w:val="2F820643"/>
    <w:rsid w:val="2F877F0D"/>
    <w:rsid w:val="2F8842A3"/>
    <w:rsid w:val="2F894803"/>
    <w:rsid w:val="2F8E2E3A"/>
    <w:rsid w:val="2F8F6DBE"/>
    <w:rsid w:val="2F916D9B"/>
    <w:rsid w:val="2F966869"/>
    <w:rsid w:val="2F9965B8"/>
    <w:rsid w:val="2F9B1D6E"/>
    <w:rsid w:val="2F9B3F1E"/>
    <w:rsid w:val="2FA037DF"/>
    <w:rsid w:val="2FA14269"/>
    <w:rsid w:val="2FA15A0A"/>
    <w:rsid w:val="2FA526A1"/>
    <w:rsid w:val="2FA54752"/>
    <w:rsid w:val="2FAB5B28"/>
    <w:rsid w:val="2FAD2136"/>
    <w:rsid w:val="2FB01550"/>
    <w:rsid w:val="2FB200BF"/>
    <w:rsid w:val="2FC15E60"/>
    <w:rsid w:val="2FC436CE"/>
    <w:rsid w:val="2FC82ABA"/>
    <w:rsid w:val="2FCA6EBF"/>
    <w:rsid w:val="2FD87F70"/>
    <w:rsid w:val="2FDC50D8"/>
    <w:rsid w:val="2FDF17D1"/>
    <w:rsid w:val="2FE81ABF"/>
    <w:rsid w:val="2FF47E59"/>
    <w:rsid w:val="2FFD38B8"/>
    <w:rsid w:val="300121E1"/>
    <w:rsid w:val="30056AC6"/>
    <w:rsid w:val="300E2667"/>
    <w:rsid w:val="3019251E"/>
    <w:rsid w:val="301F288C"/>
    <w:rsid w:val="3020195B"/>
    <w:rsid w:val="303C5199"/>
    <w:rsid w:val="303F1301"/>
    <w:rsid w:val="30453DD6"/>
    <w:rsid w:val="304722C7"/>
    <w:rsid w:val="304767C9"/>
    <w:rsid w:val="305B182D"/>
    <w:rsid w:val="306270FE"/>
    <w:rsid w:val="306D0407"/>
    <w:rsid w:val="30774B98"/>
    <w:rsid w:val="307A3C50"/>
    <w:rsid w:val="307F016C"/>
    <w:rsid w:val="307F0196"/>
    <w:rsid w:val="3080694D"/>
    <w:rsid w:val="309242D1"/>
    <w:rsid w:val="30982B54"/>
    <w:rsid w:val="30982D0A"/>
    <w:rsid w:val="309E4ED2"/>
    <w:rsid w:val="30A611B9"/>
    <w:rsid w:val="30C472C2"/>
    <w:rsid w:val="30D2766B"/>
    <w:rsid w:val="30D5204F"/>
    <w:rsid w:val="30E15336"/>
    <w:rsid w:val="30E26C21"/>
    <w:rsid w:val="30E306E5"/>
    <w:rsid w:val="30E32612"/>
    <w:rsid w:val="30E32CCB"/>
    <w:rsid w:val="30F90A60"/>
    <w:rsid w:val="30FB4A1E"/>
    <w:rsid w:val="30FC4B6C"/>
    <w:rsid w:val="30FE4815"/>
    <w:rsid w:val="310B64B1"/>
    <w:rsid w:val="3112025F"/>
    <w:rsid w:val="312277C3"/>
    <w:rsid w:val="31275743"/>
    <w:rsid w:val="312B563C"/>
    <w:rsid w:val="312D0627"/>
    <w:rsid w:val="312D57A8"/>
    <w:rsid w:val="313E7866"/>
    <w:rsid w:val="314564AC"/>
    <w:rsid w:val="314D5C8C"/>
    <w:rsid w:val="315B37F7"/>
    <w:rsid w:val="31727625"/>
    <w:rsid w:val="31757C4D"/>
    <w:rsid w:val="3176755A"/>
    <w:rsid w:val="3177318E"/>
    <w:rsid w:val="31831DA0"/>
    <w:rsid w:val="3184297E"/>
    <w:rsid w:val="31857B94"/>
    <w:rsid w:val="31883B4E"/>
    <w:rsid w:val="319B1327"/>
    <w:rsid w:val="319D151C"/>
    <w:rsid w:val="319D3096"/>
    <w:rsid w:val="319D6B86"/>
    <w:rsid w:val="31A060C2"/>
    <w:rsid w:val="31A071A5"/>
    <w:rsid w:val="31A20543"/>
    <w:rsid w:val="31A35F37"/>
    <w:rsid w:val="31AE4F9F"/>
    <w:rsid w:val="31B30266"/>
    <w:rsid w:val="31B961E0"/>
    <w:rsid w:val="31BF45EF"/>
    <w:rsid w:val="31BF4C27"/>
    <w:rsid w:val="31BF7390"/>
    <w:rsid w:val="31C3032F"/>
    <w:rsid w:val="31CB7D72"/>
    <w:rsid w:val="31D309DD"/>
    <w:rsid w:val="31D55BEF"/>
    <w:rsid w:val="31E31AC3"/>
    <w:rsid w:val="31E90515"/>
    <w:rsid w:val="31F87D72"/>
    <w:rsid w:val="31FD5DF7"/>
    <w:rsid w:val="31FE7144"/>
    <w:rsid w:val="321246B9"/>
    <w:rsid w:val="32213F89"/>
    <w:rsid w:val="32240245"/>
    <w:rsid w:val="322679B4"/>
    <w:rsid w:val="32280651"/>
    <w:rsid w:val="322D29EC"/>
    <w:rsid w:val="32394259"/>
    <w:rsid w:val="323C22EF"/>
    <w:rsid w:val="324139ED"/>
    <w:rsid w:val="32482A4F"/>
    <w:rsid w:val="324D4BB5"/>
    <w:rsid w:val="32530244"/>
    <w:rsid w:val="32583FD3"/>
    <w:rsid w:val="325B6344"/>
    <w:rsid w:val="3261393D"/>
    <w:rsid w:val="3262178A"/>
    <w:rsid w:val="3265294F"/>
    <w:rsid w:val="32710404"/>
    <w:rsid w:val="32725923"/>
    <w:rsid w:val="327A2616"/>
    <w:rsid w:val="3280638B"/>
    <w:rsid w:val="328512E4"/>
    <w:rsid w:val="32852DC0"/>
    <w:rsid w:val="328917FA"/>
    <w:rsid w:val="328C116C"/>
    <w:rsid w:val="328E5305"/>
    <w:rsid w:val="32903857"/>
    <w:rsid w:val="3291364C"/>
    <w:rsid w:val="329A2FA4"/>
    <w:rsid w:val="329A6B61"/>
    <w:rsid w:val="32A91439"/>
    <w:rsid w:val="32B36180"/>
    <w:rsid w:val="32B97F65"/>
    <w:rsid w:val="32BD6CBD"/>
    <w:rsid w:val="32D4151B"/>
    <w:rsid w:val="32D65E23"/>
    <w:rsid w:val="32DD377E"/>
    <w:rsid w:val="32E234A5"/>
    <w:rsid w:val="32E23CCC"/>
    <w:rsid w:val="32ED5C43"/>
    <w:rsid w:val="32EE0142"/>
    <w:rsid w:val="32F21FB0"/>
    <w:rsid w:val="3303449B"/>
    <w:rsid w:val="33163D3F"/>
    <w:rsid w:val="33241E50"/>
    <w:rsid w:val="334A0ACF"/>
    <w:rsid w:val="33503704"/>
    <w:rsid w:val="335C7082"/>
    <w:rsid w:val="33686E3B"/>
    <w:rsid w:val="336F4376"/>
    <w:rsid w:val="337102CE"/>
    <w:rsid w:val="33750FD2"/>
    <w:rsid w:val="337B5C27"/>
    <w:rsid w:val="33822C6E"/>
    <w:rsid w:val="33843DBB"/>
    <w:rsid w:val="3394061D"/>
    <w:rsid w:val="33B11BF1"/>
    <w:rsid w:val="33B93990"/>
    <w:rsid w:val="33C01934"/>
    <w:rsid w:val="33C946E9"/>
    <w:rsid w:val="33CD7162"/>
    <w:rsid w:val="33CE7692"/>
    <w:rsid w:val="33CF4F03"/>
    <w:rsid w:val="33D658A2"/>
    <w:rsid w:val="33E3165A"/>
    <w:rsid w:val="33E75351"/>
    <w:rsid w:val="33E84DED"/>
    <w:rsid w:val="33EB594E"/>
    <w:rsid w:val="34064706"/>
    <w:rsid w:val="34096367"/>
    <w:rsid w:val="340A4D08"/>
    <w:rsid w:val="342435BE"/>
    <w:rsid w:val="342800F8"/>
    <w:rsid w:val="34295A19"/>
    <w:rsid w:val="342E2F46"/>
    <w:rsid w:val="344267EB"/>
    <w:rsid w:val="34491A85"/>
    <w:rsid w:val="344D3B4D"/>
    <w:rsid w:val="34502984"/>
    <w:rsid w:val="34524EB7"/>
    <w:rsid w:val="34605520"/>
    <w:rsid w:val="346A0260"/>
    <w:rsid w:val="346E1161"/>
    <w:rsid w:val="347D6874"/>
    <w:rsid w:val="347F5860"/>
    <w:rsid w:val="3481494D"/>
    <w:rsid w:val="3489267D"/>
    <w:rsid w:val="34905694"/>
    <w:rsid w:val="34925051"/>
    <w:rsid w:val="34A24DB2"/>
    <w:rsid w:val="34A96186"/>
    <w:rsid w:val="34B110D9"/>
    <w:rsid w:val="34B459F1"/>
    <w:rsid w:val="34BA377D"/>
    <w:rsid w:val="34BC2B93"/>
    <w:rsid w:val="34C32097"/>
    <w:rsid w:val="34E52445"/>
    <w:rsid w:val="34ED294C"/>
    <w:rsid w:val="34EE7F92"/>
    <w:rsid w:val="34F25DED"/>
    <w:rsid w:val="34F3206C"/>
    <w:rsid w:val="3500007F"/>
    <w:rsid w:val="35016B19"/>
    <w:rsid w:val="350565B4"/>
    <w:rsid w:val="35127AD2"/>
    <w:rsid w:val="351B69C4"/>
    <w:rsid w:val="351C255F"/>
    <w:rsid w:val="35250151"/>
    <w:rsid w:val="35263695"/>
    <w:rsid w:val="35273A56"/>
    <w:rsid w:val="352C5E30"/>
    <w:rsid w:val="35352B1E"/>
    <w:rsid w:val="35392F68"/>
    <w:rsid w:val="3541128D"/>
    <w:rsid w:val="354703A9"/>
    <w:rsid w:val="35511A00"/>
    <w:rsid w:val="35523140"/>
    <w:rsid w:val="355852ED"/>
    <w:rsid w:val="355975CC"/>
    <w:rsid w:val="355D7FBC"/>
    <w:rsid w:val="356D72CB"/>
    <w:rsid w:val="35727FF7"/>
    <w:rsid w:val="357A4787"/>
    <w:rsid w:val="357B5698"/>
    <w:rsid w:val="357F0798"/>
    <w:rsid w:val="3581108B"/>
    <w:rsid w:val="35896BB8"/>
    <w:rsid w:val="35896D2D"/>
    <w:rsid w:val="358F70F9"/>
    <w:rsid w:val="359279D8"/>
    <w:rsid w:val="35950C22"/>
    <w:rsid w:val="35956011"/>
    <w:rsid w:val="35A25647"/>
    <w:rsid w:val="35AB6217"/>
    <w:rsid w:val="35B07E90"/>
    <w:rsid w:val="35B332F8"/>
    <w:rsid w:val="35B429DF"/>
    <w:rsid w:val="35BA1708"/>
    <w:rsid w:val="35CB2DA5"/>
    <w:rsid w:val="35D22D84"/>
    <w:rsid w:val="35D350F7"/>
    <w:rsid w:val="35D36DBC"/>
    <w:rsid w:val="35E220A0"/>
    <w:rsid w:val="35E418C3"/>
    <w:rsid w:val="35E46914"/>
    <w:rsid w:val="35F040FB"/>
    <w:rsid w:val="35F41965"/>
    <w:rsid w:val="360F248B"/>
    <w:rsid w:val="36104715"/>
    <w:rsid w:val="361467D1"/>
    <w:rsid w:val="36154A5C"/>
    <w:rsid w:val="36201C85"/>
    <w:rsid w:val="36205F16"/>
    <w:rsid w:val="3625366B"/>
    <w:rsid w:val="36255701"/>
    <w:rsid w:val="36260B15"/>
    <w:rsid w:val="363262C3"/>
    <w:rsid w:val="36430F23"/>
    <w:rsid w:val="364C1CA6"/>
    <w:rsid w:val="364E5A1D"/>
    <w:rsid w:val="36504750"/>
    <w:rsid w:val="36552119"/>
    <w:rsid w:val="367D2B10"/>
    <w:rsid w:val="3687077E"/>
    <w:rsid w:val="36A43342"/>
    <w:rsid w:val="36A56A5C"/>
    <w:rsid w:val="36A76338"/>
    <w:rsid w:val="36AA5F48"/>
    <w:rsid w:val="36BE6EA2"/>
    <w:rsid w:val="36CF1624"/>
    <w:rsid w:val="36D44DF3"/>
    <w:rsid w:val="36DC5E49"/>
    <w:rsid w:val="36E5440F"/>
    <w:rsid w:val="36EC747C"/>
    <w:rsid w:val="36EF6603"/>
    <w:rsid w:val="36F43289"/>
    <w:rsid w:val="36F51528"/>
    <w:rsid w:val="37021484"/>
    <w:rsid w:val="3709636F"/>
    <w:rsid w:val="37177E68"/>
    <w:rsid w:val="37177EEB"/>
    <w:rsid w:val="37192482"/>
    <w:rsid w:val="372924F8"/>
    <w:rsid w:val="372E7693"/>
    <w:rsid w:val="3730290B"/>
    <w:rsid w:val="3731618C"/>
    <w:rsid w:val="373511DF"/>
    <w:rsid w:val="373D24BC"/>
    <w:rsid w:val="373E204D"/>
    <w:rsid w:val="37476BA1"/>
    <w:rsid w:val="374F56ED"/>
    <w:rsid w:val="37605F77"/>
    <w:rsid w:val="3760664E"/>
    <w:rsid w:val="376C28E4"/>
    <w:rsid w:val="37723A5D"/>
    <w:rsid w:val="37887606"/>
    <w:rsid w:val="37943180"/>
    <w:rsid w:val="37A92221"/>
    <w:rsid w:val="37AE07F4"/>
    <w:rsid w:val="37C528D2"/>
    <w:rsid w:val="37CB63D5"/>
    <w:rsid w:val="37D115E7"/>
    <w:rsid w:val="37E37574"/>
    <w:rsid w:val="37EA42FA"/>
    <w:rsid w:val="37EB1AE5"/>
    <w:rsid w:val="37F27D1D"/>
    <w:rsid w:val="37F467D6"/>
    <w:rsid w:val="3803416D"/>
    <w:rsid w:val="38042FDA"/>
    <w:rsid w:val="383C79F9"/>
    <w:rsid w:val="38404488"/>
    <w:rsid w:val="384E5360"/>
    <w:rsid w:val="385311A4"/>
    <w:rsid w:val="38544E7D"/>
    <w:rsid w:val="385825E4"/>
    <w:rsid w:val="385C2997"/>
    <w:rsid w:val="385C4993"/>
    <w:rsid w:val="38611ACF"/>
    <w:rsid w:val="386E6ED9"/>
    <w:rsid w:val="3887175A"/>
    <w:rsid w:val="388F271C"/>
    <w:rsid w:val="38B8629F"/>
    <w:rsid w:val="38BC3BBA"/>
    <w:rsid w:val="38BF2AC1"/>
    <w:rsid w:val="38C92A56"/>
    <w:rsid w:val="38CD0654"/>
    <w:rsid w:val="38D4156B"/>
    <w:rsid w:val="38D55112"/>
    <w:rsid w:val="38D67109"/>
    <w:rsid w:val="38DC3197"/>
    <w:rsid w:val="38DF3F34"/>
    <w:rsid w:val="38E12B27"/>
    <w:rsid w:val="38E14521"/>
    <w:rsid w:val="38EA31A3"/>
    <w:rsid w:val="38EA6705"/>
    <w:rsid w:val="38F8669B"/>
    <w:rsid w:val="39074C09"/>
    <w:rsid w:val="390C183F"/>
    <w:rsid w:val="390F2C73"/>
    <w:rsid w:val="39147BA4"/>
    <w:rsid w:val="39157428"/>
    <w:rsid w:val="39254806"/>
    <w:rsid w:val="3928367E"/>
    <w:rsid w:val="392B0912"/>
    <w:rsid w:val="392F4A9A"/>
    <w:rsid w:val="393D2780"/>
    <w:rsid w:val="393F1691"/>
    <w:rsid w:val="39466FB3"/>
    <w:rsid w:val="395104A1"/>
    <w:rsid w:val="395264C3"/>
    <w:rsid w:val="39635744"/>
    <w:rsid w:val="39683F70"/>
    <w:rsid w:val="396E2821"/>
    <w:rsid w:val="397A48A2"/>
    <w:rsid w:val="39812B34"/>
    <w:rsid w:val="39820783"/>
    <w:rsid w:val="39821065"/>
    <w:rsid w:val="39850924"/>
    <w:rsid w:val="39882A99"/>
    <w:rsid w:val="398931CE"/>
    <w:rsid w:val="398E295A"/>
    <w:rsid w:val="39951AD5"/>
    <w:rsid w:val="399E458E"/>
    <w:rsid w:val="39AB662D"/>
    <w:rsid w:val="39AF747B"/>
    <w:rsid w:val="39B01D1D"/>
    <w:rsid w:val="39B64B09"/>
    <w:rsid w:val="39BA6046"/>
    <w:rsid w:val="39C36687"/>
    <w:rsid w:val="39D025DD"/>
    <w:rsid w:val="39D045EE"/>
    <w:rsid w:val="39D20801"/>
    <w:rsid w:val="39DE3040"/>
    <w:rsid w:val="39DF1F76"/>
    <w:rsid w:val="39E6508D"/>
    <w:rsid w:val="39EF7A9E"/>
    <w:rsid w:val="39F62FDB"/>
    <w:rsid w:val="39F9629A"/>
    <w:rsid w:val="39FB3881"/>
    <w:rsid w:val="3A0B668A"/>
    <w:rsid w:val="3A2019D4"/>
    <w:rsid w:val="3A2406CB"/>
    <w:rsid w:val="3A2664C1"/>
    <w:rsid w:val="3A292D98"/>
    <w:rsid w:val="3A544683"/>
    <w:rsid w:val="3A5C1994"/>
    <w:rsid w:val="3A5D5277"/>
    <w:rsid w:val="3A621A6A"/>
    <w:rsid w:val="3A6700BD"/>
    <w:rsid w:val="3A6A7094"/>
    <w:rsid w:val="3A6C037E"/>
    <w:rsid w:val="3A6F253E"/>
    <w:rsid w:val="3A713B39"/>
    <w:rsid w:val="3A755F22"/>
    <w:rsid w:val="3A9D1DD1"/>
    <w:rsid w:val="3AAB67E2"/>
    <w:rsid w:val="3AB1168A"/>
    <w:rsid w:val="3AB33FDE"/>
    <w:rsid w:val="3AB42A15"/>
    <w:rsid w:val="3AB828D6"/>
    <w:rsid w:val="3ABC62E1"/>
    <w:rsid w:val="3AC00ED1"/>
    <w:rsid w:val="3AC20EE5"/>
    <w:rsid w:val="3AC6250B"/>
    <w:rsid w:val="3ACA2141"/>
    <w:rsid w:val="3ADD023E"/>
    <w:rsid w:val="3AE0722A"/>
    <w:rsid w:val="3AEF3B1A"/>
    <w:rsid w:val="3AF332CD"/>
    <w:rsid w:val="3AFA73D0"/>
    <w:rsid w:val="3B0064FF"/>
    <w:rsid w:val="3B0503FB"/>
    <w:rsid w:val="3B094338"/>
    <w:rsid w:val="3B1218F9"/>
    <w:rsid w:val="3B13558F"/>
    <w:rsid w:val="3B224CBF"/>
    <w:rsid w:val="3B2A659C"/>
    <w:rsid w:val="3B3635ED"/>
    <w:rsid w:val="3B3F0634"/>
    <w:rsid w:val="3B411375"/>
    <w:rsid w:val="3B4347A6"/>
    <w:rsid w:val="3B49387D"/>
    <w:rsid w:val="3B525E2C"/>
    <w:rsid w:val="3B590463"/>
    <w:rsid w:val="3B62014D"/>
    <w:rsid w:val="3B8D0D14"/>
    <w:rsid w:val="3B8E70C7"/>
    <w:rsid w:val="3B960D8A"/>
    <w:rsid w:val="3B983415"/>
    <w:rsid w:val="3BA63103"/>
    <w:rsid w:val="3BB101FA"/>
    <w:rsid w:val="3BBD24B5"/>
    <w:rsid w:val="3BC34920"/>
    <w:rsid w:val="3BCB421F"/>
    <w:rsid w:val="3BCB52B6"/>
    <w:rsid w:val="3BD40BF3"/>
    <w:rsid w:val="3BD957B5"/>
    <w:rsid w:val="3BDC40F8"/>
    <w:rsid w:val="3BDE0779"/>
    <w:rsid w:val="3BEF6440"/>
    <w:rsid w:val="3BF12205"/>
    <w:rsid w:val="3BF178F7"/>
    <w:rsid w:val="3BF40092"/>
    <w:rsid w:val="3BF6770C"/>
    <w:rsid w:val="3BFC2946"/>
    <w:rsid w:val="3BFF0596"/>
    <w:rsid w:val="3C04100E"/>
    <w:rsid w:val="3C0E61B9"/>
    <w:rsid w:val="3C0F49DF"/>
    <w:rsid w:val="3C125738"/>
    <w:rsid w:val="3C164278"/>
    <w:rsid w:val="3C255697"/>
    <w:rsid w:val="3C39088E"/>
    <w:rsid w:val="3C3B14F0"/>
    <w:rsid w:val="3C477654"/>
    <w:rsid w:val="3C493EB4"/>
    <w:rsid w:val="3C4B1C7E"/>
    <w:rsid w:val="3C4F5067"/>
    <w:rsid w:val="3C4F6C3C"/>
    <w:rsid w:val="3C554C71"/>
    <w:rsid w:val="3C5E1861"/>
    <w:rsid w:val="3C693C9F"/>
    <w:rsid w:val="3C710B37"/>
    <w:rsid w:val="3C7B493E"/>
    <w:rsid w:val="3C807A29"/>
    <w:rsid w:val="3C8343DC"/>
    <w:rsid w:val="3C8437B0"/>
    <w:rsid w:val="3C882D9A"/>
    <w:rsid w:val="3CAC3B63"/>
    <w:rsid w:val="3CAF281B"/>
    <w:rsid w:val="3CB770BD"/>
    <w:rsid w:val="3CB8165F"/>
    <w:rsid w:val="3CC27191"/>
    <w:rsid w:val="3CCC775F"/>
    <w:rsid w:val="3CD134F0"/>
    <w:rsid w:val="3CE07EFF"/>
    <w:rsid w:val="3CE57ACB"/>
    <w:rsid w:val="3CE67EEB"/>
    <w:rsid w:val="3CE8338F"/>
    <w:rsid w:val="3CEA0035"/>
    <w:rsid w:val="3CF81DB1"/>
    <w:rsid w:val="3D072272"/>
    <w:rsid w:val="3D0A4FEE"/>
    <w:rsid w:val="3D0D727F"/>
    <w:rsid w:val="3D1439FE"/>
    <w:rsid w:val="3D1B32A0"/>
    <w:rsid w:val="3D2259B3"/>
    <w:rsid w:val="3D253D65"/>
    <w:rsid w:val="3D2A798F"/>
    <w:rsid w:val="3D2F488F"/>
    <w:rsid w:val="3D3A0737"/>
    <w:rsid w:val="3D47424B"/>
    <w:rsid w:val="3D48022E"/>
    <w:rsid w:val="3D496720"/>
    <w:rsid w:val="3D496780"/>
    <w:rsid w:val="3D544762"/>
    <w:rsid w:val="3D597924"/>
    <w:rsid w:val="3D606F05"/>
    <w:rsid w:val="3D736C38"/>
    <w:rsid w:val="3D762284"/>
    <w:rsid w:val="3D781C90"/>
    <w:rsid w:val="3D79396E"/>
    <w:rsid w:val="3D7A6471"/>
    <w:rsid w:val="3D7B7159"/>
    <w:rsid w:val="3D7E69E8"/>
    <w:rsid w:val="3D80124C"/>
    <w:rsid w:val="3D8A381B"/>
    <w:rsid w:val="3D8E2051"/>
    <w:rsid w:val="3D934BE8"/>
    <w:rsid w:val="3D962926"/>
    <w:rsid w:val="3D973A52"/>
    <w:rsid w:val="3DB46C56"/>
    <w:rsid w:val="3DBD36AC"/>
    <w:rsid w:val="3DDE3CD4"/>
    <w:rsid w:val="3DE97820"/>
    <w:rsid w:val="3DF36506"/>
    <w:rsid w:val="3DFE4D51"/>
    <w:rsid w:val="3E011D92"/>
    <w:rsid w:val="3E141D3C"/>
    <w:rsid w:val="3E1C02E2"/>
    <w:rsid w:val="3E1F0EEE"/>
    <w:rsid w:val="3E26259B"/>
    <w:rsid w:val="3E386505"/>
    <w:rsid w:val="3E4031C1"/>
    <w:rsid w:val="3E502993"/>
    <w:rsid w:val="3E596976"/>
    <w:rsid w:val="3E5D211D"/>
    <w:rsid w:val="3E612693"/>
    <w:rsid w:val="3E663D1D"/>
    <w:rsid w:val="3E704538"/>
    <w:rsid w:val="3E76693E"/>
    <w:rsid w:val="3E766C5E"/>
    <w:rsid w:val="3E853AE4"/>
    <w:rsid w:val="3E8F7A78"/>
    <w:rsid w:val="3E913B98"/>
    <w:rsid w:val="3E9208CF"/>
    <w:rsid w:val="3E9F5A75"/>
    <w:rsid w:val="3EA36289"/>
    <w:rsid w:val="3EA73692"/>
    <w:rsid w:val="3EAC5069"/>
    <w:rsid w:val="3EB64F0B"/>
    <w:rsid w:val="3EB74601"/>
    <w:rsid w:val="3EB94F4F"/>
    <w:rsid w:val="3EC03A61"/>
    <w:rsid w:val="3EC24BBF"/>
    <w:rsid w:val="3EC472DD"/>
    <w:rsid w:val="3EC51715"/>
    <w:rsid w:val="3ED3186E"/>
    <w:rsid w:val="3ED42B09"/>
    <w:rsid w:val="3ED814EB"/>
    <w:rsid w:val="3EE452E4"/>
    <w:rsid w:val="3EEE79B8"/>
    <w:rsid w:val="3F091D32"/>
    <w:rsid w:val="3F0B7ADF"/>
    <w:rsid w:val="3F0D6822"/>
    <w:rsid w:val="3F0E352A"/>
    <w:rsid w:val="3F134385"/>
    <w:rsid w:val="3F1B051A"/>
    <w:rsid w:val="3F1B6CE7"/>
    <w:rsid w:val="3F2B39B1"/>
    <w:rsid w:val="3F301F55"/>
    <w:rsid w:val="3F3422C8"/>
    <w:rsid w:val="3F415CAD"/>
    <w:rsid w:val="3F4A5E25"/>
    <w:rsid w:val="3F5A2BEB"/>
    <w:rsid w:val="3F5C06DB"/>
    <w:rsid w:val="3F6751B1"/>
    <w:rsid w:val="3F68138D"/>
    <w:rsid w:val="3F7762D1"/>
    <w:rsid w:val="3F7848EE"/>
    <w:rsid w:val="3F7B6242"/>
    <w:rsid w:val="3F7B6C11"/>
    <w:rsid w:val="3F856209"/>
    <w:rsid w:val="3F900920"/>
    <w:rsid w:val="3F923274"/>
    <w:rsid w:val="3F925522"/>
    <w:rsid w:val="3FA017BC"/>
    <w:rsid w:val="3FA10B25"/>
    <w:rsid w:val="3FA33CE3"/>
    <w:rsid w:val="3FA532B5"/>
    <w:rsid w:val="3FAE38D7"/>
    <w:rsid w:val="3FB03C2E"/>
    <w:rsid w:val="3FBE255F"/>
    <w:rsid w:val="3FEA75A3"/>
    <w:rsid w:val="3FFB3249"/>
    <w:rsid w:val="400B491C"/>
    <w:rsid w:val="400E6F3A"/>
    <w:rsid w:val="402C323C"/>
    <w:rsid w:val="403137DE"/>
    <w:rsid w:val="40315488"/>
    <w:rsid w:val="40432C6D"/>
    <w:rsid w:val="4043613A"/>
    <w:rsid w:val="4045718A"/>
    <w:rsid w:val="4045773A"/>
    <w:rsid w:val="40487C66"/>
    <w:rsid w:val="40491ED2"/>
    <w:rsid w:val="407A0FF1"/>
    <w:rsid w:val="407F60D0"/>
    <w:rsid w:val="40803D9E"/>
    <w:rsid w:val="40892CE3"/>
    <w:rsid w:val="408A41FA"/>
    <w:rsid w:val="408F79DE"/>
    <w:rsid w:val="409534C2"/>
    <w:rsid w:val="40971893"/>
    <w:rsid w:val="409A11A1"/>
    <w:rsid w:val="40A17EFB"/>
    <w:rsid w:val="40AC1A06"/>
    <w:rsid w:val="40AC40A5"/>
    <w:rsid w:val="40B05CCF"/>
    <w:rsid w:val="40B739AC"/>
    <w:rsid w:val="40BB3C95"/>
    <w:rsid w:val="40BD701A"/>
    <w:rsid w:val="40BE3775"/>
    <w:rsid w:val="40C175D8"/>
    <w:rsid w:val="40D070A4"/>
    <w:rsid w:val="40D53766"/>
    <w:rsid w:val="40D935D6"/>
    <w:rsid w:val="40DB032B"/>
    <w:rsid w:val="40EB131F"/>
    <w:rsid w:val="40EB31DC"/>
    <w:rsid w:val="40EB69F0"/>
    <w:rsid w:val="40ED7AAD"/>
    <w:rsid w:val="40F022FB"/>
    <w:rsid w:val="40F1032D"/>
    <w:rsid w:val="40F41563"/>
    <w:rsid w:val="40F51635"/>
    <w:rsid w:val="40FA4E7B"/>
    <w:rsid w:val="410712EF"/>
    <w:rsid w:val="410F6CE6"/>
    <w:rsid w:val="411B38AC"/>
    <w:rsid w:val="41266750"/>
    <w:rsid w:val="41273645"/>
    <w:rsid w:val="412E0D5D"/>
    <w:rsid w:val="41386844"/>
    <w:rsid w:val="414249BC"/>
    <w:rsid w:val="41506823"/>
    <w:rsid w:val="41514DD0"/>
    <w:rsid w:val="415475F9"/>
    <w:rsid w:val="415A7441"/>
    <w:rsid w:val="41602DB8"/>
    <w:rsid w:val="41611C7A"/>
    <w:rsid w:val="416864DF"/>
    <w:rsid w:val="416A30AB"/>
    <w:rsid w:val="41706269"/>
    <w:rsid w:val="41726CC2"/>
    <w:rsid w:val="41834CB5"/>
    <w:rsid w:val="418D2B67"/>
    <w:rsid w:val="419413BB"/>
    <w:rsid w:val="41A25111"/>
    <w:rsid w:val="41B31CF9"/>
    <w:rsid w:val="41B32801"/>
    <w:rsid w:val="41B45A71"/>
    <w:rsid w:val="41CA7043"/>
    <w:rsid w:val="41CF53BA"/>
    <w:rsid w:val="41D330AA"/>
    <w:rsid w:val="41DE1118"/>
    <w:rsid w:val="41E012B6"/>
    <w:rsid w:val="41E46984"/>
    <w:rsid w:val="41EC7A51"/>
    <w:rsid w:val="41F643AB"/>
    <w:rsid w:val="41F72DBC"/>
    <w:rsid w:val="41F733F4"/>
    <w:rsid w:val="42062C54"/>
    <w:rsid w:val="420C68E3"/>
    <w:rsid w:val="42121717"/>
    <w:rsid w:val="42162B45"/>
    <w:rsid w:val="42325D4A"/>
    <w:rsid w:val="423A32DC"/>
    <w:rsid w:val="423F5D52"/>
    <w:rsid w:val="4240012D"/>
    <w:rsid w:val="42431D44"/>
    <w:rsid w:val="4243417A"/>
    <w:rsid w:val="424D3771"/>
    <w:rsid w:val="42582602"/>
    <w:rsid w:val="425B3D9E"/>
    <w:rsid w:val="425C3D15"/>
    <w:rsid w:val="425F3DA9"/>
    <w:rsid w:val="426C3C56"/>
    <w:rsid w:val="427000CE"/>
    <w:rsid w:val="42734BD8"/>
    <w:rsid w:val="4274706C"/>
    <w:rsid w:val="42810BDD"/>
    <w:rsid w:val="429A3118"/>
    <w:rsid w:val="42A05B84"/>
    <w:rsid w:val="42A36E48"/>
    <w:rsid w:val="42A74773"/>
    <w:rsid w:val="42A7700E"/>
    <w:rsid w:val="42AE0582"/>
    <w:rsid w:val="42AE5101"/>
    <w:rsid w:val="42B14A56"/>
    <w:rsid w:val="42B5446F"/>
    <w:rsid w:val="42B850ED"/>
    <w:rsid w:val="42CB06F6"/>
    <w:rsid w:val="42CB3808"/>
    <w:rsid w:val="42D23099"/>
    <w:rsid w:val="42D465B3"/>
    <w:rsid w:val="42D63F89"/>
    <w:rsid w:val="42DE18E5"/>
    <w:rsid w:val="42E9079A"/>
    <w:rsid w:val="42EA740A"/>
    <w:rsid w:val="42F40451"/>
    <w:rsid w:val="42F5142B"/>
    <w:rsid w:val="430025E4"/>
    <w:rsid w:val="43003C6F"/>
    <w:rsid w:val="430D4E13"/>
    <w:rsid w:val="430E11B4"/>
    <w:rsid w:val="431256F4"/>
    <w:rsid w:val="43171A3A"/>
    <w:rsid w:val="431733D8"/>
    <w:rsid w:val="431A09C8"/>
    <w:rsid w:val="43202D55"/>
    <w:rsid w:val="432A1156"/>
    <w:rsid w:val="432B2DBD"/>
    <w:rsid w:val="432B3F41"/>
    <w:rsid w:val="433576FC"/>
    <w:rsid w:val="43406FF2"/>
    <w:rsid w:val="43421586"/>
    <w:rsid w:val="43446C16"/>
    <w:rsid w:val="43473F74"/>
    <w:rsid w:val="434F77FF"/>
    <w:rsid w:val="43500DFF"/>
    <w:rsid w:val="435140A1"/>
    <w:rsid w:val="436205F2"/>
    <w:rsid w:val="43694A5F"/>
    <w:rsid w:val="436C5254"/>
    <w:rsid w:val="436F0B50"/>
    <w:rsid w:val="438C7C63"/>
    <w:rsid w:val="43916B54"/>
    <w:rsid w:val="43967C13"/>
    <w:rsid w:val="43A37D38"/>
    <w:rsid w:val="43A81587"/>
    <w:rsid w:val="43B34EB1"/>
    <w:rsid w:val="43B62698"/>
    <w:rsid w:val="43C81DC9"/>
    <w:rsid w:val="43CD4BC8"/>
    <w:rsid w:val="43D0260A"/>
    <w:rsid w:val="43D20E4A"/>
    <w:rsid w:val="43D526E2"/>
    <w:rsid w:val="43D557BF"/>
    <w:rsid w:val="43E32E26"/>
    <w:rsid w:val="43EB1B46"/>
    <w:rsid w:val="43EB43BA"/>
    <w:rsid w:val="43F47DA6"/>
    <w:rsid w:val="43F65824"/>
    <w:rsid w:val="43FC376E"/>
    <w:rsid w:val="44025C48"/>
    <w:rsid w:val="4410362C"/>
    <w:rsid w:val="44196C11"/>
    <w:rsid w:val="441A314F"/>
    <w:rsid w:val="44200441"/>
    <w:rsid w:val="44200948"/>
    <w:rsid w:val="44223166"/>
    <w:rsid w:val="442312CC"/>
    <w:rsid w:val="442E2D73"/>
    <w:rsid w:val="44334932"/>
    <w:rsid w:val="443C17C3"/>
    <w:rsid w:val="44454B60"/>
    <w:rsid w:val="44676142"/>
    <w:rsid w:val="447006DD"/>
    <w:rsid w:val="4475773A"/>
    <w:rsid w:val="447A0DBE"/>
    <w:rsid w:val="447E0259"/>
    <w:rsid w:val="448255BA"/>
    <w:rsid w:val="44B9271B"/>
    <w:rsid w:val="44C40592"/>
    <w:rsid w:val="44D357DB"/>
    <w:rsid w:val="44D36CCC"/>
    <w:rsid w:val="44E92BDE"/>
    <w:rsid w:val="44F05135"/>
    <w:rsid w:val="44FC615F"/>
    <w:rsid w:val="44FF620E"/>
    <w:rsid w:val="450E1285"/>
    <w:rsid w:val="4514252F"/>
    <w:rsid w:val="451767DD"/>
    <w:rsid w:val="451A5869"/>
    <w:rsid w:val="451D09F4"/>
    <w:rsid w:val="452166DD"/>
    <w:rsid w:val="452477F9"/>
    <w:rsid w:val="452A3C14"/>
    <w:rsid w:val="45337E10"/>
    <w:rsid w:val="45362278"/>
    <w:rsid w:val="4538473D"/>
    <w:rsid w:val="453F3F04"/>
    <w:rsid w:val="454113CA"/>
    <w:rsid w:val="454E1CE6"/>
    <w:rsid w:val="454E655A"/>
    <w:rsid w:val="45517E93"/>
    <w:rsid w:val="4555740F"/>
    <w:rsid w:val="456947E5"/>
    <w:rsid w:val="456B0EF8"/>
    <w:rsid w:val="457744C6"/>
    <w:rsid w:val="457D1036"/>
    <w:rsid w:val="457D4D47"/>
    <w:rsid w:val="457E1AE8"/>
    <w:rsid w:val="457F5113"/>
    <w:rsid w:val="458118B6"/>
    <w:rsid w:val="45952DE6"/>
    <w:rsid w:val="459A661A"/>
    <w:rsid w:val="459C4F2F"/>
    <w:rsid w:val="45AC6C62"/>
    <w:rsid w:val="45B47174"/>
    <w:rsid w:val="45BD0F5F"/>
    <w:rsid w:val="45C25183"/>
    <w:rsid w:val="45C54F39"/>
    <w:rsid w:val="45CE76C6"/>
    <w:rsid w:val="45D04864"/>
    <w:rsid w:val="45D33185"/>
    <w:rsid w:val="45DF49B1"/>
    <w:rsid w:val="45E1035A"/>
    <w:rsid w:val="45E82A98"/>
    <w:rsid w:val="45F0565A"/>
    <w:rsid w:val="45FA48E0"/>
    <w:rsid w:val="4605617D"/>
    <w:rsid w:val="460E4CF4"/>
    <w:rsid w:val="461D4B70"/>
    <w:rsid w:val="463D6B12"/>
    <w:rsid w:val="46412C0D"/>
    <w:rsid w:val="4654147B"/>
    <w:rsid w:val="46566E44"/>
    <w:rsid w:val="465735CB"/>
    <w:rsid w:val="466251C8"/>
    <w:rsid w:val="466447DA"/>
    <w:rsid w:val="4665045D"/>
    <w:rsid w:val="466B4F47"/>
    <w:rsid w:val="467E2096"/>
    <w:rsid w:val="467F68DD"/>
    <w:rsid w:val="4699470C"/>
    <w:rsid w:val="46A46A6D"/>
    <w:rsid w:val="46A62FB2"/>
    <w:rsid w:val="46A72CF3"/>
    <w:rsid w:val="46AE50E4"/>
    <w:rsid w:val="46B72CF0"/>
    <w:rsid w:val="46C12683"/>
    <w:rsid w:val="46C744A9"/>
    <w:rsid w:val="46CB0DC8"/>
    <w:rsid w:val="46CE3E66"/>
    <w:rsid w:val="46D030CF"/>
    <w:rsid w:val="46D24B17"/>
    <w:rsid w:val="46D41589"/>
    <w:rsid w:val="46DD0646"/>
    <w:rsid w:val="46DF031C"/>
    <w:rsid w:val="46E0403D"/>
    <w:rsid w:val="46EF76CB"/>
    <w:rsid w:val="46F51155"/>
    <w:rsid w:val="46F93A84"/>
    <w:rsid w:val="471923B6"/>
    <w:rsid w:val="471E2132"/>
    <w:rsid w:val="4729480B"/>
    <w:rsid w:val="4729709A"/>
    <w:rsid w:val="472B05F2"/>
    <w:rsid w:val="472B7C80"/>
    <w:rsid w:val="472C661D"/>
    <w:rsid w:val="47316423"/>
    <w:rsid w:val="47406DC9"/>
    <w:rsid w:val="47445E64"/>
    <w:rsid w:val="474908F1"/>
    <w:rsid w:val="474C0C84"/>
    <w:rsid w:val="47547E7A"/>
    <w:rsid w:val="475718F6"/>
    <w:rsid w:val="475747CA"/>
    <w:rsid w:val="475E4347"/>
    <w:rsid w:val="476747A0"/>
    <w:rsid w:val="4767727D"/>
    <w:rsid w:val="476A29D5"/>
    <w:rsid w:val="476B1348"/>
    <w:rsid w:val="47727719"/>
    <w:rsid w:val="4780267D"/>
    <w:rsid w:val="47831077"/>
    <w:rsid w:val="478929CD"/>
    <w:rsid w:val="478E0A80"/>
    <w:rsid w:val="47926101"/>
    <w:rsid w:val="47935313"/>
    <w:rsid w:val="47A051E8"/>
    <w:rsid w:val="47A31722"/>
    <w:rsid w:val="47A32241"/>
    <w:rsid w:val="47A362DB"/>
    <w:rsid w:val="47AB1521"/>
    <w:rsid w:val="47AC2525"/>
    <w:rsid w:val="47AD626E"/>
    <w:rsid w:val="47AF05AF"/>
    <w:rsid w:val="47C6031A"/>
    <w:rsid w:val="47C6766E"/>
    <w:rsid w:val="47C96560"/>
    <w:rsid w:val="47CC7EF7"/>
    <w:rsid w:val="47D14623"/>
    <w:rsid w:val="47D5682D"/>
    <w:rsid w:val="47D66F48"/>
    <w:rsid w:val="47DE460C"/>
    <w:rsid w:val="47DF7717"/>
    <w:rsid w:val="47E349BA"/>
    <w:rsid w:val="48013092"/>
    <w:rsid w:val="48027987"/>
    <w:rsid w:val="48031237"/>
    <w:rsid w:val="48147269"/>
    <w:rsid w:val="48162687"/>
    <w:rsid w:val="48192D1F"/>
    <w:rsid w:val="4819662E"/>
    <w:rsid w:val="482A618E"/>
    <w:rsid w:val="48343468"/>
    <w:rsid w:val="48362D3C"/>
    <w:rsid w:val="483A3533"/>
    <w:rsid w:val="48421405"/>
    <w:rsid w:val="48445965"/>
    <w:rsid w:val="485A1DD9"/>
    <w:rsid w:val="485C3877"/>
    <w:rsid w:val="485C78A4"/>
    <w:rsid w:val="48697980"/>
    <w:rsid w:val="486C4C2B"/>
    <w:rsid w:val="486E0753"/>
    <w:rsid w:val="48705704"/>
    <w:rsid w:val="48715697"/>
    <w:rsid w:val="48746671"/>
    <w:rsid w:val="487877F8"/>
    <w:rsid w:val="487A64BC"/>
    <w:rsid w:val="48863F87"/>
    <w:rsid w:val="488A47DD"/>
    <w:rsid w:val="48914493"/>
    <w:rsid w:val="48B0113A"/>
    <w:rsid w:val="48B34C42"/>
    <w:rsid w:val="48C13243"/>
    <w:rsid w:val="48C24127"/>
    <w:rsid w:val="48C5158D"/>
    <w:rsid w:val="48CB6C94"/>
    <w:rsid w:val="48CD4504"/>
    <w:rsid w:val="48CF1380"/>
    <w:rsid w:val="48DF33D4"/>
    <w:rsid w:val="48E6059C"/>
    <w:rsid w:val="48E9203C"/>
    <w:rsid w:val="48EF1EDC"/>
    <w:rsid w:val="48F30E55"/>
    <w:rsid w:val="49031B80"/>
    <w:rsid w:val="49094404"/>
    <w:rsid w:val="49295136"/>
    <w:rsid w:val="49297C52"/>
    <w:rsid w:val="493828A2"/>
    <w:rsid w:val="493D5ABE"/>
    <w:rsid w:val="494351AA"/>
    <w:rsid w:val="494D2A33"/>
    <w:rsid w:val="49575D2B"/>
    <w:rsid w:val="49583C62"/>
    <w:rsid w:val="495939CD"/>
    <w:rsid w:val="495B1520"/>
    <w:rsid w:val="495E544D"/>
    <w:rsid w:val="49684415"/>
    <w:rsid w:val="496E60F7"/>
    <w:rsid w:val="49792CCF"/>
    <w:rsid w:val="498B2933"/>
    <w:rsid w:val="498C40CB"/>
    <w:rsid w:val="498C6F99"/>
    <w:rsid w:val="49960158"/>
    <w:rsid w:val="49975A5C"/>
    <w:rsid w:val="49A16767"/>
    <w:rsid w:val="49B90595"/>
    <w:rsid w:val="49C52457"/>
    <w:rsid w:val="49CB0122"/>
    <w:rsid w:val="49D029A4"/>
    <w:rsid w:val="49E16857"/>
    <w:rsid w:val="49EA60AF"/>
    <w:rsid w:val="49FD62E7"/>
    <w:rsid w:val="4A022010"/>
    <w:rsid w:val="4A07475B"/>
    <w:rsid w:val="4A1A07ED"/>
    <w:rsid w:val="4A1A5F48"/>
    <w:rsid w:val="4A325C44"/>
    <w:rsid w:val="4A372EC5"/>
    <w:rsid w:val="4A3A1941"/>
    <w:rsid w:val="4A3A28C2"/>
    <w:rsid w:val="4A426655"/>
    <w:rsid w:val="4A4C3FCD"/>
    <w:rsid w:val="4A4E4726"/>
    <w:rsid w:val="4A4E7CB3"/>
    <w:rsid w:val="4A5A2BE0"/>
    <w:rsid w:val="4A5A44E5"/>
    <w:rsid w:val="4A687324"/>
    <w:rsid w:val="4A6C06BA"/>
    <w:rsid w:val="4A704E76"/>
    <w:rsid w:val="4A737C27"/>
    <w:rsid w:val="4A780768"/>
    <w:rsid w:val="4A782E54"/>
    <w:rsid w:val="4A7F014F"/>
    <w:rsid w:val="4A921600"/>
    <w:rsid w:val="4A9C5E48"/>
    <w:rsid w:val="4A9F4EFF"/>
    <w:rsid w:val="4AB2387D"/>
    <w:rsid w:val="4AB33B2C"/>
    <w:rsid w:val="4AC13644"/>
    <w:rsid w:val="4ACD4555"/>
    <w:rsid w:val="4AD14EA0"/>
    <w:rsid w:val="4AD14F9E"/>
    <w:rsid w:val="4AD31AE0"/>
    <w:rsid w:val="4AD54A8E"/>
    <w:rsid w:val="4AD7205D"/>
    <w:rsid w:val="4AE03C7A"/>
    <w:rsid w:val="4AE90CF2"/>
    <w:rsid w:val="4AEA7DFC"/>
    <w:rsid w:val="4AED08D6"/>
    <w:rsid w:val="4AF2545A"/>
    <w:rsid w:val="4AF42691"/>
    <w:rsid w:val="4B00559A"/>
    <w:rsid w:val="4B086E0F"/>
    <w:rsid w:val="4B0A322B"/>
    <w:rsid w:val="4B0E0659"/>
    <w:rsid w:val="4B105285"/>
    <w:rsid w:val="4B1155BC"/>
    <w:rsid w:val="4B1B6890"/>
    <w:rsid w:val="4B1C63FA"/>
    <w:rsid w:val="4B231428"/>
    <w:rsid w:val="4B2E2F6F"/>
    <w:rsid w:val="4B413E12"/>
    <w:rsid w:val="4B486985"/>
    <w:rsid w:val="4B4D6D1A"/>
    <w:rsid w:val="4B5761FB"/>
    <w:rsid w:val="4B602B3F"/>
    <w:rsid w:val="4B604127"/>
    <w:rsid w:val="4B7E30C1"/>
    <w:rsid w:val="4B7F7594"/>
    <w:rsid w:val="4B84183A"/>
    <w:rsid w:val="4B871B00"/>
    <w:rsid w:val="4B8D5E3B"/>
    <w:rsid w:val="4B912C86"/>
    <w:rsid w:val="4B9442E5"/>
    <w:rsid w:val="4B9D1005"/>
    <w:rsid w:val="4BAF78A4"/>
    <w:rsid w:val="4BB464D0"/>
    <w:rsid w:val="4BB545E4"/>
    <w:rsid w:val="4BC3252A"/>
    <w:rsid w:val="4BC973E3"/>
    <w:rsid w:val="4BD14AAD"/>
    <w:rsid w:val="4BD15553"/>
    <w:rsid w:val="4BE00D11"/>
    <w:rsid w:val="4BE6209C"/>
    <w:rsid w:val="4BEB60AA"/>
    <w:rsid w:val="4BF56864"/>
    <w:rsid w:val="4BF64113"/>
    <w:rsid w:val="4BFA05BA"/>
    <w:rsid w:val="4BFC1BC4"/>
    <w:rsid w:val="4BFE0F1F"/>
    <w:rsid w:val="4BFF4486"/>
    <w:rsid w:val="4C0D02A7"/>
    <w:rsid w:val="4C0F3CAF"/>
    <w:rsid w:val="4C156146"/>
    <w:rsid w:val="4C1B5B04"/>
    <w:rsid w:val="4C297697"/>
    <w:rsid w:val="4C2F01CE"/>
    <w:rsid w:val="4C3462F4"/>
    <w:rsid w:val="4C3F2A33"/>
    <w:rsid w:val="4C5A14B1"/>
    <w:rsid w:val="4C5E41EF"/>
    <w:rsid w:val="4C5F1067"/>
    <w:rsid w:val="4C692211"/>
    <w:rsid w:val="4C696472"/>
    <w:rsid w:val="4C70630F"/>
    <w:rsid w:val="4C7430B1"/>
    <w:rsid w:val="4C8000E0"/>
    <w:rsid w:val="4C995A71"/>
    <w:rsid w:val="4C9C5C82"/>
    <w:rsid w:val="4CB07DEA"/>
    <w:rsid w:val="4CB9394B"/>
    <w:rsid w:val="4CC449C5"/>
    <w:rsid w:val="4CC53948"/>
    <w:rsid w:val="4CCE27FB"/>
    <w:rsid w:val="4CD202D4"/>
    <w:rsid w:val="4CD542F1"/>
    <w:rsid w:val="4CDD40CE"/>
    <w:rsid w:val="4CDD53F2"/>
    <w:rsid w:val="4CE23492"/>
    <w:rsid w:val="4CE537BE"/>
    <w:rsid w:val="4CE62DA1"/>
    <w:rsid w:val="4CEB6428"/>
    <w:rsid w:val="4CED0262"/>
    <w:rsid w:val="4CF70B0E"/>
    <w:rsid w:val="4CFF5A03"/>
    <w:rsid w:val="4D0661C1"/>
    <w:rsid w:val="4D084F84"/>
    <w:rsid w:val="4D1664C2"/>
    <w:rsid w:val="4D1F6D7E"/>
    <w:rsid w:val="4D214112"/>
    <w:rsid w:val="4D2147A4"/>
    <w:rsid w:val="4D251398"/>
    <w:rsid w:val="4D252CB2"/>
    <w:rsid w:val="4D295BE0"/>
    <w:rsid w:val="4D2B75A0"/>
    <w:rsid w:val="4D34763B"/>
    <w:rsid w:val="4D3E6A2D"/>
    <w:rsid w:val="4D431A33"/>
    <w:rsid w:val="4D4401A0"/>
    <w:rsid w:val="4D461090"/>
    <w:rsid w:val="4D4D19F2"/>
    <w:rsid w:val="4D4E6504"/>
    <w:rsid w:val="4D5D19C6"/>
    <w:rsid w:val="4D697710"/>
    <w:rsid w:val="4D6E47B1"/>
    <w:rsid w:val="4D6E636E"/>
    <w:rsid w:val="4D7D1631"/>
    <w:rsid w:val="4D856437"/>
    <w:rsid w:val="4D875CCA"/>
    <w:rsid w:val="4D912E0C"/>
    <w:rsid w:val="4D9B0579"/>
    <w:rsid w:val="4D9F3131"/>
    <w:rsid w:val="4DA66094"/>
    <w:rsid w:val="4DB316D4"/>
    <w:rsid w:val="4DB72B71"/>
    <w:rsid w:val="4DB85A8F"/>
    <w:rsid w:val="4DCA44C9"/>
    <w:rsid w:val="4DD76F6A"/>
    <w:rsid w:val="4DDA685F"/>
    <w:rsid w:val="4DDB2648"/>
    <w:rsid w:val="4DDB6ABA"/>
    <w:rsid w:val="4DE54DDA"/>
    <w:rsid w:val="4DE84ED4"/>
    <w:rsid w:val="4DEC5447"/>
    <w:rsid w:val="4DF05E3E"/>
    <w:rsid w:val="4DF82A84"/>
    <w:rsid w:val="4DFF1E22"/>
    <w:rsid w:val="4E07452F"/>
    <w:rsid w:val="4E10609B"/>
    <w:rsid w:val="4E22483C"/>
    <w:rsid w:val="4E233E94"/>
    <w:rsid w:val="4E2467AD"/>
    <w:rsid w:val="4E355844"/>
    <w:rsid w:val="4E524C01"/>
    <w:rsid w:val="4E584898"/>
    <w:rsid w:val="4E5F65D6"/>
    <w:rsid w:val="4E7E7F71"/>
    <w:rsid w:val="4E830320"/>
    <w:rsid w:val="4E8503AB"/>
    <w:rsid w:val="4E8657F4"/>
    <w:rsid w:val="4E903FF5"/>
    <w:rsid w:val="4E937FA6"/>
    <w:rsid w:val="4E990D42"/>
    <w:rsid w:val="4E9D5FB2"/>
    <w:rsid w:val="4E9F7DFB"/>
    <w:rsid w:val="4EA71694"/>
    <w:rsid w:val="4EAF64E4"/>
    <w:rsid w:val="4EB75351"/>
    <w:rsid w:val="4EBA38A1"/>
    <w:rsid w:val="4ECA2430"/>
    <w:rsid w:val="4ECB2AC4"/>
    <w:rsid w:val="4EDD4D06"/>
    <w:rsid w:val="4EE9179A"/>
    <w:rsid w:val="4EEB0443"/>
    <w:rsid w:val="4EF31987"/>
    <w:rsid w:val="4EF40641"/>
    <w:rsid w:val="4EFB2027"/>
    <w:rsid w:val="4EFC1848"/>
    <w:rsid w:val="4F01761A"/>
    <w:rsid w:val="4F0775BF"/>
    <w:rsid w:val="4F0C5A3D"/>
    <w:rsid w:val="4F1C08C6"/>
    <w:rsid w:val="4F214E2D"/>
    <w:rsid w:val="4F225A51"/>
    <w:rsid w:val="4F281CC0"/>
    <w:rsid w:val="4F3B2B50"/>
    <w:rsid w:val="4F3F6C51"/>
    <w:rsid w:val="4F4628B7"/>
    <w:rsid w:val="4F475944"/>
    <w:rsid w:val="4F4A311C"/>
    <w:rsid w:val="4F4C55FD"/>
    <w:rsid w:val="4F4D00D6"/>
    <w:rsid w:val="4F4F6074"/>
    <w:rsid w:val="4F532F7C"/>
    <w:rsid w:val="4F63718F"/>
    <w:rsid w:val="4F652735"/>
    <w:rsid w:val="4F676386"/>
    <w:rsid w:val="4F721B41"/>
    <w:rsid w:val="4F723C13"/>
    <w:rsid w:val="4F7C6F34"/>
    <w:rsid w:val="4F870D7C"/>
    <w:rsid w:val="4F8E4721"/>
    <w:rsid w:val="4F997144"/>
    <w:rsid w:val="4F9A69D5"/>
    <w:rsid w:val="4F9B7FCE"/>
    <w:rsid w:val="4F9F6302"/>
    <w:rsid w:val="4FA022C9"/>
    <w:rsid w:val="4FA57B27"/>
    <w:rsid w:val="4FAB4C9A"/>
    <w:rsid w:val="4FAE61B8"/>
    <w:rsid w:val="4FB60160"/>
    <w:rsid w:val="4FB846C5"/>
    <w:rsid w:val="4FC00A4B"/>
    <w:rsid w:val="4FC013BA"/>
    <w:rsid w:val="4FC50777"/>
    <w:rsid w:val="4FCB7CB2"/>
    <w:rsid w:val="4FCE29CC"/>
    <w:rsid w:val="4FCF4B49"/>
    <w:rsid w:val="4FD53876"/>
    <w:rsid w:val="4FDA66A3"/>
    <w:rsid w:val="4FDE7304"/>
    <w:rsid w:val="4FE726E0"/>
    <w:rsid w:val="4FEA3E90"/>
    <w:rsid w:val="4FF52B6F"/>
    <w:rsid w:val="4FFE4A87"/>
    <w:rsid w:val="500820F4"/>
    <w:rsid w:val="501032D5"/>
    <w:rsid w:val="50141995"/>
    <w:rsid w:val="50163273"/>
    <w:rsid w:val="50164639"/>
    <w:rsid w:val="501F3B37"/>
    <w:rsid w:val="50320BA8"/>
    <w:rsid w:val="50327B67"/>
    <w:rsid w:val="503C0FAB"/>
    <w:rsid w:val="503F6351"/>
    <w:rsid w:val="50477AFE"/>
    <w:rsid w:val="505F2899"/>
    <w:rsid w:val="506D5115"/>
    <w:rsid w:val="5070350F"/>
    <w:rsid w:val="507A3914"/>
    <w:rsid w:val="507B123D"/>
    <w:rsid w:val="50812959"/>
    <w:rsid w:val="508A19DA"/>
    <w:rsid w:val="508E6423"/>
    <w:rsid w:val="509E4F32"/>
    <w:rsid w:val="50A1435E"/>
    <w:rsid w:val="50C15874"/>
    <w:rsid w:val="50C64E0A"/>
    <w:rsid w:val="50C80BF1"/>
    <w:rsid w:val="50D11B2A"/>
    <w:rsid w:val="50D40227"/>
    <w:rsid w:val="50F9019D"/>
    <w:rsid w:val="50FF733C"/>
    <w:rsid w:val="510207E6"/>
    <w:rsid w:val="51090CE9"/>
    <w:rsid w:val="51122B77"/>
    <w:rsid w:val="511958BF"/>
    <w:rsid w:val="511D091F"/>
    <w:rsid w:val="511D2087"/>
    <w:rsid w:val="512E5E83"/>
    <w:rsid w:val="51312400"/>
    <w:rsid w:val="51374835"/>
    <w:rsid w:val="514D2A24"/>
    <w:rsid w:val="516A39C1"/>
    <w:rsid w:val="51714A1B"/>
    <w:rsid w:val="51791B82"/>
    <w:rsid w:val="51846F5A"/>
    <w:rsid w:val="518C54D3"/>
    <w:rsid w:val="519E6820"/>
    <w:rsid w:val="51A91A6E"/>
    <w:rsid w:val="51B9561A"/>
    <w:rsid w:val="51BA3686"/>
    <w:rsid w:val="51C26250"/>
    <w:rsid w:val="51C5070E"/>
    <w:rsid w:val="51C55131"/>
    <w:rsid w:val="51CF4A74"/>
    <w:rsid w:val="51D149A8"/>
    <w:rsid w:val="51D2640A"/>
    <w:rsid w:val="51E574E1"/>
    <w:rsid w:val="51E676A9"/>
    <w:rsid w:val="51E91566"/>
    <w:rsid w:val="51FD2223"/>
    <w:rsid w:val="520227F7"/>
    <w:rsid w:val="52044F09"/>
    <w:rsid w:val="52064858"/>
    <w:rsid w:val="520C759B"/>
    <w:rsid w:val="52161803"/>
    <w:rsid w:val="52224F02"/>
    <w:rsid w:val="522409B0"/>
    <w:rsid w:val="52270F40"/>
    <w:rsid w:val="522A0EBE"/>
    <w:rsid w:val="52386DDA"/>
    <w:rsid w:val="52442979"/>
    <w:rsid w:val="52463C63"/>
    <w:rsid w:val="52554780"/>
    <w:rsid w:val="52631C5D"/>
    <w:rsid w:val="52657A88"/>
    <w:rsid w:val="526775EC"/>
    <w:rsid w:val="526925F2"/>
    <w:rsid w:val="526E3B63"/>
    <w:rsid w:val="52762A1A"/>
    <w:rsid w:val="527B2094"/>
    <w:rsid w:val="52931143"/>
    <w:rsid w:val="529E63C5"/>
    <w:rsid w:val="52A119B9"/>
    <w:rsid w:val="52A17751"/>
    <w:rsid w:val="52A65153"/>
    <w:rsid w:val="52A70ED0"/>
    <w:rsid w:val="52A912D2"/>
    <w:rsid w:val="52B43882"/>
    <w:rsid w:val="52B551F7"/>
    <w:rsid w:val="52BA34E2"/>
    <w:rsid w:val="52D006F9"/>
    <w:rsid w:val="52D13506"/>
    <w:rsid w:val="52D64210"/>
    <w:rsid w:val="52DE5F90"/>
    <w:rsid w:val="52EB4869"/>
    <w:rsid w:val="52EF1AF9"/>
    <w:rsid w:val="52F24EDD"/>
    <w:rsid w:val="52F36FA6"/>
    <w:rsid w:val="52F646CB"/>
    <w:rsid w:val="52F92E2A"/>
    <w:rsid w:val="52F92F32"/>
    <w:rsid w:val="530917E7"/>
    <w:rsid w:val="530C3F08"/>
    <w:rsid w:val="53196141"/>
    <w:rsid w:val="531A2D21"/>
    <w:rsid w:val="531B348A"/>
    <w:rsid w:val="532B015A"/>
    <w:rsid w:val="53383BF8"/>
    <w:rsid w:val="533A02CE"/>
    <w:rsid w:val="533D4A6E"/>
    <w:rsid w:val="53403673"/>
    <w:rsid w:val="53437698"/>
    <w:rsid w:val="53473512"/>
    <w:rsid w:val="534B1562"/>
    <w:rsid w:val="534F7BCD"/>
    <w:rsid w:val="53567CA8"/>
    <w:rsid w:val="5360069F"/>
    <w:rsid w:val="5367740D"/>
    <w:rsid w:val="536D5F02"/>
    <w:rsid w:val="536E1FEB"/>
    <w:rsid w:val="536F11B4"/>
    <w:rsid w:val="537137C2"/>
    <w:rsid w:val="53766FF5"/>
    <w:rsid w:val="537C0BD5"/>
    <w:rsid w:val="537D06F2"/>
    <w:rsid w:val="538048BE"/>
    <w:rsid w:val="538D2A26"/>
    <w:rsid w:val="538F29FC"/>
    <w:rsid w:val="5398647C"/>
    <w:rsid w:val="53AB6F0E"/>
    <w:rsid w:val="53AC65A8"/>
    <w:rsid w:val="53C26C4D"/>
    <w:rsid w:val="53CA4C80"/>
    <w:rsid w:val="53CD10A2"/>
    <w:rsid w:val="53D93B7A"/>
    <w:rsid w:val="53DD277F"/>
    <w:rsid w:val="53DF697E"/>
    <w:rsid w:val="53EB4249"/>
    <w:rsid w:val="53ED0E88"/>
    <w:rsid w:val="53F5614F"/>
    <w:rsid w:val="54011CB6"/>
    <w:rsid w:val="54153100"/>
    <w:rsid w:val="542625D5"/>
    <w:rsid w:val="54262A90"/>
    <w:rsid w:val="542D253D"/>
    <w:rsid w:val="543902F5"/>
    <w:rsid w:val="54390C0C"/>
    <w:rsid w:val="543A7951"/>
    <w:rsid w:val="54417593"/>
    <w:rsid w:val="54443C03"/>
    <w:rsid w:val="54493DF7"/>
    <w:rsid w:val="544C4688"/>
    <w:rsid w:val="545031DA"/>
    <w:rsid w:val="54560608"/>
    <w:rsid w:val="54576646"/>
    <w:rsid w:val="54670638"/>
    <w:rsid w:val="546A70A7"/>
    <w:rsid w:val="546B493E"/>
    <w:rsid w:val="547370C6"/>
    <w:rsid w:val="54766DC6"/>
    <w:rsid w:val="548128AC"/>
    <w:rsid w:val="548C7D67"/>
    <w:rsid w:val="5496490A"/>
    <w:rsid w:val="549835BC"/>
    <w:rsid w:val="549E0261"/>
    <w:rsid w:val="54A94032"/>
    <w:rsid w:val="54AC7E81"/>
    <w:rsid w:val="54AF104E"/>
    <w:rsid w:val="54AF64E6"/>
    <w:rsid w:val="54B52D74"/>
    <w:rsid w:val="54BF2DCB"/>
    <w:rsid w:val="54BF49F1"/>
    <w:rsid w:val="54C862FE"/>
    <w:rsid w:val="54CE7462"/>
    <w:rsid w:val="54E26969"/>
    <w:rsid w:val="54E91BC0"/>
    <w:rsid w:val="54EC7107"/>
    <w:rsid w:val="54ED139E"/>
    <w:rsid w:val="54F07233"/>
    <w:rsid w:val="54F414AE"/>
    <w:rsid w:val="54F67D06"/>
    <w:rsid w:val="54F87E31"/>
    <w:rsid w:val="5504503C"/>
    <w:rsid w:val="55087898"/>
    <w:rsid w:val="550E1689"/>
    <w:rsid w:val="551D741A"/>
    <w:rsid w:val="55206D0D"/>
    <w:rsid w:val="552D3FE9"/>
    <w:rsid w:val="5530272B"/>
    <w:rsid w:val="55402884"/>
    <w:rsid w:val="555E7DB5"/>
    <w:rsid w:val="5564551A"/>
    <w:rsid w:val="557B5522"/>
    <w:rsid w:val="55820976"/>
    <w:rsid w:val="558B6F51"/>
    <w:rsid w:val="559F5926"/>
    <w:rsid w:val="55BC5EA8"/>
    <w:rsid w:val="55D32AB8"/>
    <w:rsid w:val="55F07AB3"/>
    <w:rsid w:val="55F1133D"/>
    <w:rsid w:val="55F615DA"/>
    <w:rsid w:val="55F65DCD"/>
    <w:rsid w:val="55F75FFF"/>
    <w:rsid w:val="55FB6D9C"/>
    <w:rsid w:val="56015679"/>
    <w:rsid w:val="56036D12"/>
    <w:rsid w:val="56154B19"/>
    <w:rsid w:val="56155AED"/>
    <w:rsid w:val="56164F61"/>
    <w:rsid w:val="561712DB"/>
    <w:rsid w:val="561A6466"/>
    <w:rsid w:val="56201D93"/>
    <w:rsid w:val="562B3FE7"/>
    <w:rsid w:val="563D0771"/>
    <w:rsid w:val="56405D51"/>
    <w:rsid w:val="565212B3"/>
    <w:rsid w:val="565373E3"/>
    <w:rsid w:val="56580B33"/>
    <w:rsid w:val="565A0AD3"/>
    <w:rsid w:val="565B1590"/>
    <w:rsid w:val="565B7107"/>
    <w:rsid w:val="56783344"/>
    <w:rsid w:val="567833D7"/>
    <w:rsid w:val="56794E67"/>
    <w:rsid w:val="568639C1"/>
    <w:rsid w:val="568A6574"/>
    <w:rsid w:val="568B03C9"/>
    <w:rsid w:val="56952FDB"/>
    <w:rsid w:val="56A466EC"/>
    <w:rsid w:val="56BA7BD6"/>
    <w:rsid w:val="56C27553"/>
    <w:rsid w:val="56C3102B"/>
    <w:rsid w:val="56C5065F"/>
    <w:rsid w:val="56CF2CD9"/>
    <w:rsid w:val="56D120CD"/>
    <w:rsid w:val="56DF5113"/>
    <w:rsid w:val="56FC7B32"/>
    <w:rsid w:val="57106A6C"/>
    <w:rsid w:val="57117F6B"/>
    <w:rsid w:val="571921A6"/>
    <w:rsid w:val="572E13D4"/>
    <w:rsid w:val="572E7DB9"/>
    <w:rsid w:val="573B3DF3"/>
    <w:rsid w:val="574022EC"/>
    <w:rsid w:val="5740477D"/>
    <w:rsid w:val="5740610F"/>
    <w:rsid w:val="574859BB"/>
    <w:rsid w:val="57561565"/>
    <w:rsid w:val="576057FE"/>
    <w:rsid w:val="57610D06"/>
    <w:rsid w:val="57612672"/>
    <w:rsid w:val="5765363E"/>
    <w:rsid w:val="57670016"/>
    <w:rsid w:val="5769372A"/>
    <w:rsid w:val="577737A6"/>
    <w:rsid w:val="57784E85"/>
    <w:rsid w:val="577D6AAB"/>
    <w:rsid w:val="577E49DA"/>
    <w:rsid w:val="577E6AD2"/>
    <w:rsid w:val="578114D9"/>
    <w:rsid w:val="578343B3"/>
    <w:rsid w:val="578848E2"/>
    <w:rsid w:val="579F3DA1"/>
    <w:rsid w:val="57AA480A"/>
    <w:rsid w:val="57B04815"/>
    <w:rsid w:val="57B30E8D"/>
    <w:rsid w:val="57B94ECD"/>
    <w:rsid w:val="57BE7846"/>
    <w:rsid w:val="57C0146F"/>
    <w:rsid w:val="57CB5901"/>
    <w:rsid w:val="57CD48FF"/>
    <w:rsid w:val="57CF55F4"/>
    <w:rsid w:val="57D12A81"/>
    <w:rsid w:val="57E26D84"/>
    <w:rsid w:val="57E54377"/>
    <w:rsid w:val="57E64F39"/>
    <w:rsid w:val="57F46198"/>
    <w:rsid w:val="57F519D9"/>
    <w:rsid w:val="57F65472"/>
    <w:rsid w:val="57F84E50"/>
    <w:rsid w:val="57FF4D4E"/>
    <w:rsid w:val="580810CC"/>
    <w:rsid w:val="58091BF8"/>
    <w:rsid w:val="5810761D"/>
    <w:rsid w:val="58150956"/>
    <w:rsid w:val="581667FF"/>
    <w:rsid w:val="583118B4"/>
    <w:rsid w:val="583872DC"/>
    <w:rsid w:val="58395A5E"/>
    <w:rsid w:val="583F6A07"/>
    <w:rsid w:val="58560B7D"/>
    <w:rsid w:val="58621581"/>
    <w:rsid w:val="58656F72"/>
    <w:rsid w:val="58683CB1"/>
    <w:rsid w:val="587015A9"/>
    <w:rsid w:val="587C4127"/>
    <w:rsid w:val="588A2DBD"/>
    <w:rsid w:val="589362C7"/>
    <w:rsid w:val="589437E4"/>
    <w:rsid w:val="58950502"/>
    <w:rsid w:val="589A2D2D"/>
    <w:rsid w:val="589C2D4F"/>
    <w:rsid w:val="58A1586A"/>
    <w:rsid w:val="58AA1932"/>
    <w:rsid w:val="58B0048B"/>
    <w:rsid w:val="58C87B70"/>
    <w:rsid w:val="58D04AA0"/>
    <w:rsid w:val="58D201F4"/>
    <w:rsid w:val="58D7016D"/>
    <w:rsid w:val="58DA709A"/>
    <w:rsid w:val="58E05A9A"/>
    <w:rsid w:val="58E915D5"/>
    <w:rsid w:val="58ED7250"/>
    <w:rsid w:val="58EF598F"/>
    <w:rsid w:val="58FF10B1"/>
    <w:rsid w:val="58FF618D"/>
    <w:rsid w:val="59070FBB"/>
    <w:rsid w:val="5912598B"/>
    <w:rsid w:val="591B087E"/>
    <w:rsid w:val="591F3468"/>
    <w:rsid w:val="59277ACC"/>
    <w:rsid w:val="593D68CB"/>
    <w:rsid w:val="59425C94"/>
    <w:rsid w:val="5944014E"/>
    <w:rsid w:val="59506A91"/>
    <w:rsid w:val="5961571A"/>
    <w:rsid w:val="59640801"/>
    <w:rsid w:val="596625D9"/>
    <w:rsid w:val="596A33EE"/>
    <w:rsid w:val="596F6DA0"/>
    <w:rsid w:val="5971402C"/>
    <w:rsid w:val="598471F9"/>
    <w:rsid w:val="598633F7"/>
    <w:rsid w:val="598926C6"/>
    <w:rsid w:val="59927D40"/>
    <w:rsid w:val="599A5D16"/>
    <w:rsid w:val="599A5F63"/>
    <w:rsid w:val="59A504A4"/>
    <w:rsid w:val="59B27326"/>
    <w:rsid w:val="59B30FC3"/>
    <w:rsid w:val="59B70095"/>
    <w:rsid w:val="59C414B7"/>
    <w:rsid w:val="59D76E0B"/>
    <w:rsid w:val="59D92CCF"/>
    <w:rsid w:val="59D95A0B"/>
    <w:rsid w:val="59DC06B3"/>
    <w:rsid w:val="59DF78B1"/>
    <w:rsid w:val="59E22EC5"/>
    <w:rsid w:val="59F33173"/>
    <w:rsid w:val="5A02226E"/>
    <w:rsid w:val="5A041B5C"/>
    <w:rsid w:val="5A1A027F"/>
    <w:rsid w:val="5A1E529A"/>
    <w:rsid w:val="5A230204"/>
    <w:rsid w:val="5A310954"/>
    <w:rsid w:val="5A460EBB"/>
    <w:rsid w:val="5A4D6802"/>
    <w:rsid w:val="5A58507C"/>
    <w:rsid w:val="5A5967E8"/>
    <w:rsid w:val="5A626832"/>
    <w:rsid w:val="5A655703"/>
    <w:rsid w:val="5A761327"/>
    <w:rsid w:val="5A7F69C6"/>
    <w:rsid w:val="5A816EF9"/>
    <w:rsid w:val="5A864511"/>
    <w:rsid w:val="5A8C7525"/>
    <w:rsid w:val="5AA30429"/>
    <w:rsid w:val="5AA33092"/>
    <w:rsid w:val="5AB306E7"/>
    <w:rsid w:val="5ABA06C6"/>
    <w:rsid w:val="5AC07B8C"/>
    <w:rsid w:val="5AD57DB9"/>
    <w:rsid w:val="5AE0158D"/>
    <w:rsid w:val="5AE67041"/>
    <w:rsid w:val="5AEA2CC8"/>
    <w:rsid w:val="5AEE54D1"/>
    <w:rsid w:val="5AF00942"/>
    <w:rsid w:val="5AF201B8"/>
    <w:rsid w:val="5AF90973"/>
    <w:rsid w:val="5B0A2F62"/>
    <w:rsid w:val="5B137F85"/>
    <w:rsid w:val="5B151FD5"/>
    <w:rsid w:val="5B1A64ED"/>
    <w:rsid w:val="5B23439B"/>
    <w:rsid w:val="5B3424C4"/>
    <w:rsid w:val="5B453BB2"/>
    <w:rsid w:val="5B51007C"/>
    <w:rsid w:val="5B523272"/>
    <w:rsid w:val="5B683D39"/>
    <w:rsid w:val="5B69225A"/>
    <w:rsid w:val="5B727899"/>
    <w:rsid w:val="5B7C70B4"/>
    <w:rsid w:val="5B7E20B8"/>
    <w:rsid w:val="5B870BB0"/>
    <w:rsid w:val="5B9466BD"/>
    <w:rsid w:val="5B9938B6"/>
    <w:rsid w:val="5B9B479E"/>
    <w:rsid w:val="5BA35909"/>
    <w:rsid w:val="5BB3750B"/>
    <w:rsid w:val="5BCE3096"/>
    <w:rsid w:val="5BD7561D"/>
    <w:rsid w:val="5BE93477"/>
    <w:rsid w:val="5BEB6447"/>
    <w:rsid w:val="5BEC1716"/>
    <w:rsid w:val="5BFB3485"/>
    <w:rsid w:val="5BFC67E9"/>
    <w:rsid w:val="5C041F1C"/>
    <w:rsid w:val="5C097B5F"/>
    <w:rsid w:val="5C0A2519"/>
    <w:rsid w:val="5C0A3B50"/>
    <w:rsid w:val="5C0A5E23"/>
    <w:rsid w:val="5C1932FA"/>
    <w:rsid w:val="5C297597"/>
    <w:rsid w:val="5C3208A6"/>
    <w:rsid w:val="5C3619CC"/>
    <w:rsid w:val="5C36633E"/>
    <w:rsid w:val="5C3820FD"/>
    <w:rsid w:val="5C3A11A6"/>
    <w:rsid w:val="5C3D6937"/>
    <w:rsid w:val="5C402819"/>
    <w:rsid w:val="5C403A26"/>
    <w:rsid w:val="5C430AD1"/>
    <w:rsid w:val="5C465907"/>
    <w:rsid w:val="5C475425"/>
    <w:rsid w:val="5C5A222F"/>
    <w:rsid w:val="5C664802"/>
    <w:rsid w:val="5C714439"/>
    <w:rsid w:val="5C790F87"/>
    <w:rsid w:val="5C7B1ECA"/>
    <w:rsid w:val="5C7C1E17"/>
    <w:rsid w:val="5C883071"/>
    <w:rsid w:val="5C9078CB"/>
    <w:rsid w:val="5C971AC2"/>
    <w:rsid w:val="5C997F21"/>
    <w:rsid w:val="5CA12D70"/>
    <w:rsid w:val="5CA767FC"/>
    <w:rsid w:val="5CBC01F0"/>
    <w:rsid w:val="5CD40914"/>
    <w:rsid w:val="5CD54DC2"/>
    <w:rsid w:val="5CD555A3"/>
    <w:rsid w:val="5CDC2C38"/>
    <w:rsid w:val="5CDD5686"/>
    <w:rsid w:val="5CF611A7"/>
    <w:rsid w:val="5D0137EC"/>
    <w:rsid w:val="5D07280C"/>
    <w:rsid w:val="5D0B32B6"/>
    <w:rsid w:val="5D110F24"/>
    <w:rsid w:val="5D1321A4"/>
    <w:rsid w:val="5D2366CB"/>
    <w:rsid w:val="5D236AFB"/>
    <w:rsid w:val="5D262EBE"/>
    <w:rsid w:val="5D265A4F"/>
    <w:rsid w:val="5D302412"/>
    <w:rsid w:val="5D384E12"/>
    <w:rsid w:val="5D3A662F"/>
    <w:rsid w:val="5D450DE8"/>
    <w:rsid w:val="5D4773DD"/>
    <w:rsid w:val="5D4D0F8D"/>
    <w:rsid w:val="5D552F8C"/>
    <w:rsid w:val="5D5C2AFF"/>
    <w:rsid w:val="5D613110"/>
    <w:rsid w:val="5D6146A8"/>
    <w:rsid w:val="5D652FDD"/>
    <w:rsid w:val="5D692BF3"/>
    <w:rsid w:val="5D6B3519"/>
    <w:rsid w:val="5D757DC3"/>
    <w:rsid w:val="5D7B3018"/>
    <w:rsid w:val="5D7C3FDC"/>
    <w:rsid w:val="5D7F1500"/>
    <w:rsid w:val="5D824D72"/>
    <w:rsid w:val="5D844928"/>
    <w:rsid w:val="5D854AD4"/>
    <w:rsid w:val="5D887F1B"/>
    <w:rsid w:val="5D8C1B29"/>
    <w:rsid w:val="5D8D6CD5"/>
    <w:rsid w:val="5D8E30DA"/>
    <w:rsid w:val="5D8E43CF"/>
    <w:rsid w:val="5D9021A7"/>
    <w:rsid w:val="5DA82AFE"/>
    <w:rsid w:val="5DAE47EB"/>
    <w:rsid w:val="5DB22A0D"/>
    <w:rsid w:val="5DB57A6A"/>
    <w:rsid w:val="5DCF55E9"/>
    <w:rsid w:val="5DD76F46"/>
    <w:rsid w:val="5DDB2BC9"/>
    <w:rsid w:val="5DDE3B09"/>
    <w:rsid w:val="5DE670D3"/>
    <w:rsid w:val="5DEF4BFB"/>
    <w:rsid w:val="5DFC632E"/>
    <w:rsid w:val="5E0A3D7F"/>
    <w:rsid w:val="5E145C5A"/>
    <w:rsid w:val="5E176D14"/>
    <w:rsid w:val="5E180699"/>
    <w:rsid w:val="5E201538"/>
    <w:rsid w:val="5E207BCE"/>
    <w:rsid w:val="5E267BC6"/>
    <w:rsid w:val="5E2A0941"/>
    <w:rsid w:val="5E2B72A2"/>
    <w:rsid w:val="5E2E1143"/>
    <w:rsid w:val="5E3606DC"/>
    <w:rsid w:val="5E3F7C92"/>
    <w:rsid w:val="5E417DBB"/>
    <w:rsid w:val="5E496CD9"/>
    <w:rsid w:val="5E4B3BD9"/>
    <w:rsid w:val="5E51354F"/>
    <w:rsid w:val="5E563E89"/>
    <w:rsid w:val="5E5B3B2C"/>
    <w:rsid w:val="5E5E79B8"/>
    <w:rsid w:val="5E693405"/>
    <w:rsid w:val="5E6B0626"/>
    <w:rsid w:val="5E700981"/>
    <w:rsid w:val="5E712115"/>
    <w:rsid w:val="5E7710E1"/>
    <w:rsid w:val="5E775647"/>
    <w:rsid w:val="5E7B4842"/>
    <w:rsid w:val="5E865CAC"/>
    <w:rsid w:val="5E8866B9"/>
    <w:rsid w:val="5E8D3613"/>
    <w:rsid w:val="5E9E2229"/>
    <w:rsid w:val="5E9F5ECF"/>
    <w:rsid w:val="5EA60B41"/>
    <w:rsid w:val="5EA9412A"/>
    <w:rsid w:val="5EC07156"/>
    <w:rsid w:val="5ED40FB9"/>
    <w:rsid w:val="5EDC0125"/>
    <w:rsid w:val="5EE41FF6"/>
    <w:rsid w:val="5EF14052"/>
    <w:rsid w:val="5EF668B8"/>
    <w:rsid w:val="5F0D31F2"/>
    <w:rsid w:val="5F1311AD"/>
    <w:rsid w:val="5F1601B9"/>
    <w:rsid w:val="5F1827BB"/>
    <w:rsid w:val="5F1B1209"/>
    <w:rsid w:val="5F1F7A4C"/>
    <w:rsid w:val="5F2265DE"/>
    <w:rsid w:val="5F232CF8"/>
    <w:rsid w:val="5F250CD5"/>
    <w:rsid w:val="5F2668C5"/>
    <w:rsid w:val="5F2823C8"/>
    <w:rsid w:val="5F2C450F"/>
    <w:rsid w:val="5F315C21"/>
    <w:rsid w:val="5F370930"/>
    <w:rsid w:val="5F3864DF"/>
    <w:rsid w:val="5F390823"/>
    <w:rsid w:val="5F3A5C9B"/>
    <w:rsid w:val="5F492843"/>
    <w:rsid w:val="5F5779F7"/>
    <w:rsid w:val="5F590EF3"/>
    <w:rsid w:val="5F610EA9"/>
    <w:rsid w:val="5F6D308F"/>
    <w:rsid w:val="5F796C0F"/>
    <w:rsid w:val="5F845348"/>
    <w:rsid w:val="5F89675D"/>
    <w:rsid w:val="5F8F68AB"/>
    <w:rsid w:val="5F9D16C7"/>
    <w:rsid w:val="5FA04742"/>
    <w:rsid w:val="5FA04B63"/>
    <w:rsid w:val="5FAD623C"/>
    <w:rsid w:val="5FB15C70"/>
    <w:rsid w:val="5FB316B1"/>
    <w:rsid w:val="5FBB1776"/>
    <w:rsid w:val="5FBF1484"/>
    <w:rsid w:val="5FC15DBC"/>
    <w:rsid w:val="5FC3496E"/>
    <w:rsid w:val="5FCA46E5"/>
    <w:rsid w:val="5FCC42F5"/>
    <w:rsid w:val="5FD3069C"/>
    <w:rsid w:val="5FD400E0"/>
    <w:rsid w:val="5FD63920"/>
    <w:rsid w:val="5FDC7BB5"/>
    <w:rsid w:val="5FE22C5B"/>
    <w:rsid w:val="5FE61094"/>
    <w:rsid w:val="5FEC5349"/>
    <w:rsid w:val="5FEC7E95"/>
    <w:rsid w:val="5FF655C0"/>
    <w:rsid w:val="60014E8D"/>
    <w:rsid w:val="6002548D"/>
    <w:rsid w:val="600B549F"/>
    <w:rsid w:val="6015553A"/>
    <w:rsid w:val="602216C1"/>
    <w:rsid w:val="602C5FBD"/>
    <w:rsid w:val="602D5F80"/>
    <w:rsid w:val="6039185F"/>
    <w:rsid w:val="603D7A52"/>
    <w:rsid w:val="60483AFC"/>
    <w:rsid w:val="60591CFA"/>
    <w:rsid w:val="605957E7"/>
    <w:rsid w:val="6061631D"/>
    <w:rsid w:val="606A7E21"/>
    <w:rsid w:val="606F382D"/>
    <w:rsid w:val="6070056A"/>
    <w:rsid w:val="607C2D70"/>
    <w:rsid w:val="60804AE1"/>
    <w:rsid w:val="60835F50"/>
    <w:rsid w:val="608E63AD"/>
    <w:rsid w:val="60934CAA"/>
    <w:rsid w:val="609E6F55"/>
    <w:rsid w:val="60A36CD1"/>
    <w:rsid w:val="60B319C1"/>
    <w:rsid w:val="60B67E69"/>
    <w:rsid w:val="60BA78A4"/>
    <w:rsid w:val="60C84574"/>
    <w:rsid w:val="60CD0592"/>
    <w:rsid w:val="60CF7BB7"/>
    <w:rsid w:val="60D72578"/>
    <w:rsid w:val="60DA2561"/>
    <w:rsid w:val="60E72EDF"/>
    <w:rsid w:val="60E817F5"/>
    <w:rsid w:val="60EC26DA"/>
    <w:rsid w:val="60F53FF6"/>
    <w:rsid w:val="61005203"/>
    <w:rsid w:val="6105643E"/>
    <w:rsid w:val="61075C10"/>
    <w:rsid w:val="611111FA"/>
    <w:rsid w:val="61130C13"/>
    <w:rsid w:val="611834CF"/>
    <w:rsid w:val="611A2933"/>
    <w:rsid w:val="613E6F91"/>
    <w:rsid w:val="614B38A4"/>
    <w:rsid w:val="615E2DB6"/>
    <w:rsid w:val="61657E1C"/>
    <w:rsid w:val="616C2D4B"/>
    <w:rsid w:val="617157EE"/>
    <w:rsid w:val="61726C56"/>
    <w:rsid w:val="61731616"/>
    <w:rsid w:val="6178370A"/>
    <w:rsid w:val="61871A2A"/>
    <w:rsid w:val="618F7793"/>
    <w:rsid w:val="61930DA7"/>
    <w:rsid w:val="61B66598"/>
    <w:rsid w:val="61BB01EC"/>
    <w:rsid w:val="61C22DAF"/>
    <w:rsid w:val="61C94AD0"/>
    <w:rsid w:val="61CD507B"/>
    <w:rsid w:val="61D14ACE"/>
    <w:rsid w:val="61E236BF"/>
    <w:rsid w:val="61EC1641"/>
    <w:rsid w:val="61ED5981"/>
    <w:rsid w:val="62053221"/>
    <w:rsid w:val="620B6169"/>
    <w:rsid w:val="620D7EFA"/>
    <w:rsid w:val="621458CE"/>
    <w:rsid w:val="62151FC7"/>
    <w:rsid w:val="62187645"/>
    <w:rsid w:val="621A3043"/>
    <w:rsid w:val="621A33CA"/>
    <w:rsid w:val="621B2080"/>
    <w:rsid w:val="621C3A30"/>
    <w:rsid w:val="62287903"/>
    <w:rsid w:val="622E64CB"/>
    <w:rsid w:val="6232236E"/>
    <w:rsid w:val="6232616B"/>
    <w:rsid w:val="62344338"/>
    <w:rsid w:val="623856E1"/>
    <w:rsid w:val="623B23A1"/>
    <w:rsid w:val="623E446F"/>
    <w:rsid w:val="624D2599"/>
    <w:rsid w:val="6259693D"/>
    <w:rsid w:val="627348CF"/>
    <w:rsid w:val="62776304"/>
    <w:rsid w:val="627D1114"/>
    <w:rsid w:val="6280589A"/>
    <w:rsid w:val="628656DB"/>
    <w:rsid w:val="628B7F2B"/>
    <w:rsid w:val="628F1F39"/>
    <w:rsid w:val="62926BB9"/>
    <w:rsid w:val="62945499"/>
    <w:rsid w:val="62957897"/>
    <w:rsid w:val="62980C81"/>
    <w:rsid w:val="62A47C67"/>
    <w:rsid w:val="62CA4636"/>
    <w:rsid w:val="62CC0A23"/>
    <w:rsid w:val="62CE2BAC"/>
    <w:rsid w:val="62D57B00"/>
    <w:rsid w:val="62DE17DF"/>
    <w:rsid w:val="62EC35CC"/>
    <w:rsid w:val="63041F5D"/>
    <w:rsid w:val="631119D6"/>
    <w:rsid w:val="63132100"/>
    <w:rsid w:val="63153221"/>
    <w:rsid w:val="63285696"/>
    <w:rsid w:val="63340F97"/>
    <w:rsid w:val="63393F21"/>
    <w:rsid w:val="634D65AE"/>
    <w:rsid w:val="635935C8"/>
    <w:rsid w:val="635A4513"/>
    <w:rsid w:val="635C0244"/>
    <w:rsid w:val="635D2B7B"/>
    <w:rsid w:val="63626DBC"/>
    <w:rsid w:val="636E0279"/>
    <w:rsid w:val="6372422F"/>
    <w:rsid w:val="63762B1D"/>
    <w:rsid w:val="63776291"/>
    <w:rsid w:val="63776733"/>
    <w:rsid w:val="637C1860"/>
    <w:rsid w:val="637F2B3C"/>
    <w:rsid w:val="6381133D"/>
    <w:rsid w:val="63822E81"/>
    <w:rsid w:val="6383419B"/>
    <w:rsid w:val="638A3757"/>
    <w:rsid w:val="638B7FAB"/>
    <w:rsid w:val="63904702"/>
    <w:rsid w:val="63907364"/>
    <w:rsid w:val="639131C2"/>
    <w:rsid w:val="639206D5"/>
    <w:rsid w:val="639475D7"/>
    <w:rsid w:val="63B0450C"/>
    <w:rsid w:val="63B20DD0"/>
    <w:rsid w:val="63B30AE3"/>
    <w:rsid w:val="63B76BC3"/>
    <w:rsid w:val="63C416EC"/>
    <w:rsid w:val="63C65CFD"/>
    <w:rsid w:val="63CD49C1"/>
    <w:rsid w:val="63D43ACB"/>
    <w:rsid w:val="63D911DF"/>
    <w:rsid w:val="63E36FC9"/>
    <w:rsid w:val="63F14670"/>
    <w:rsid w:val="63F4262F"/>
    <w:rsid w:val="63FA10AA"/>
    <w:rsid w:val="63FD60D1"/>
    <w:rsid w:val="640432B1"/>
    <w:rsid w:val="64053F45"/>
    <w:rsid w:val="64067CAE"/>
    <w:rsid w:val="64096297"/>
    <w:rsid w:val="640E5CFF"/>
    <w:rsid w:val="642449C6"/>
    <w:rsid w:val="642503DD"/>
    <w:rsid w:val="643A5CBF"/>
    <w:rsid w:val="643B126B"/>
    <w:rsid w:val="6440351C"/>
    <w:rsid w:val="64450202"/>
    <w:rsid w:val="64486AD9"/>
    <w:rsid w:val="645A036E"/>
    <w:rsid w:val="6464685C"/>
    <w:rsid w:val="646761C3"/>
    <w:rsid w:val="64691C0B"/>
    <w:rsid w:val="64835103"/>
    <w:rsid w:val="64954E68"/>
    <w:rsid w:val="649F685F"/>
    <w:rsid w:val="64A30806"/>
    <w:rsid w:val="64AA29A1"/>
    <w:rsid w:val="64AE4953"/>
    <w:rsid w:val="64B5017D"/>
    <w:rsid w:val="64B506E1"/>
    <w:rsid w:val="64BC60D9"/>
    <w:rsid w:val="64C375D8"/>
    <w:rsid w:val="64CF2949"/>
    <w:rsid w:val="64E23726"/>
    <w:rsid w:val="64FA592B"/>
    <w:rsid w:val="650C3F92"/>
    <w:rsid w:val="650C665C"/>
    <w:rsid w:val="65132AC9"/>
    <w:rsid w:val="651B2249"/>
    <w:rsid w:val="651F13FD"/>
    <w:rsid w:val="6522491C"/>
    <w:rsid w:val="652410BA"/>
    <w:rsid w:val="652B5D84"/>
    <w:rsid w:val="65306EBD"/>
    <w:rsid w:val="65310C53"/>
    <w:rsid w:val="65362175"/>
    <w:rsid w:val="6540671A"/>
    <w:rsid w:val="654523FE"/>
    <w:rsid w:val="654A0BA9"/>
    <w:rsid w:val="65535BB2"/>
    <w:rsid w:val="6556642F"/>
    <w:rsid w:val="65574135"/>
    <w:rsid w:val="65575974"/>
    <w:rsid w:val="655F2198"/>
    <w:rsid w:val="656155D6"/>
    <w:rsid w:val="656767D3"/>
    <w:rsid w:val="6577474A"/>
    <w:rsid w:val="65821D4C"/>
    <w:rsid w:val="65861857"/>
    <w:rsid w:val="65911E55"/>
    <w:rsid w:val="65956129"/>
    <w:rsid w:val="65A113B0"/>
    <w:rsid w:val="65A11A37"/>
    <w:rsid w:val="65A55343"/>
    <w:rsid w:val="65AD6B26"/>
    <w:rsid w:val="65B6608F"/>
    <w:rsid w:val="65C1066F"/>
    <w:rsid w:val="65C134F4"/>
    <w:rsid w:val="65C800D9"/>
    <w:rsid w:val="65DB7DAD"/>
    <w:rsid w:val="65E12863"/>
    <w:rsid w:val="65E20BB7"/>
    <w:rsid w:val="65EC0EBD"/>
    <w:rsid w:val="65F1319E"/>
    <w:rsid w:val="65F42F01"/>
    <w:rsid w:val="65FD6566"/>
    <w:rsid w:val="66014B66"/>
    <w:rsid w:val="661E57FE"/>
    <w:rsid w:val="66265547"/>
    <w:rsid w:val="663A430E"/>
    <w:rsid w:val="66405234"/>
    <w:rsid w:val="66486604"/>
    <w:rsid w:val="6655418D"/>
    <w:rsid w:val="66604D97"/>
    <w:rsid w:val="66781492"/>
    <w:rsid w:val="668121ED"/>
    <w:rsid w:val="6689235D"/>
    <w:rsid w:val="668D2CFC"/>
    <w:rsid w:val="669B009D"/>
    <w:rsid w:val="669F5B7B"/>
    <w:rsid w:val="669F70CD"/>
    <w:rsid w:val="66A604D4"/>
    <w:rsid w:val="66A94BC7"/>
    <w:rsid w:val="66AB10E3"/>
    <w:rsid w:val="66B1507B"/>
    <w:rsid w:val="66B227D8"/>
    <w:rsid w:val="66B26407"/>
    <w:rsid w:val="66B900DD"/>
    <w:rsid w:val="66BB4DB7"/>
    <w:rsid w:val="66C35665"/>
    <w:rsid w:val="66C37133"/>
    <w:rsid w:val="66CD4D5B"/>
    <w:rsid w:val="66DA7239"/>
    <w:rsid w:val="66E5068D"/>
    <w:rsid w:val="66E52E4A"/>
    <w:rsid w:val="66EB3BE1"/>
    <w:rsid w:val="66EC3847"/>
    <w:rsid w:val="66EE6F85"/>
    <w:rsid w:val="66FA2278"/>
    <w:rsid w:val="670354A0"/>
    <w:rsid w:val="67036E84"/>
    <w:rsid w:val="670D069B"/>
    <w:rsid w:val="670F2C7E"/>
    <w:rsid w:val="67123B64"/>
    <w:rsid w:val="671312F0"/>
    <w:rsid w:val="67160DA3"/>
    <w:rsid w:val="671D2EDE"/>
    <w:rsid w:val="671D50F0"/>
    <w:rsid w:val="672E2945"/>
    <w:rsid w:val="67383FAB"/>
    <w:rsid w:val="67391760"/>
    <w:rsid w:val="67430B7A"/>
    <w:rsid w:val="67483E32"/>
    <w:rsid w:val="674B2E6E"/>
    <w:rsid w:val="67691FBC"/>
    <w:rsid w:val="67795DFC"/>
    <w:rsid w:val="6787300D"/>
    <w:rsid w:val="679F342B"/>
    <w:rsid w:val="67A621D7"/>
    <w:rsid w:val="67A961BF"/>
    <w:rsid w:val="67C21132"/>
    <w:rsid w:val="67C517B6"/>
    <w:rsid w:val="67CB5429"/>
    <w:rsid w:val="67CD2325"/>
    <w:rsid w:val="67D57A24"/>
    <w:rsid w:val="67DB5E4F"/>
    <w:rsid w:val="67F01C95"/>
    <w:rsid w:val="67F20F04"/>
    <w:rsid w:val="67F26434"/>
    <w:rsid w:val="67F55BE5"/>
    <w:rsid w:val="67F83877"/>
    <w:rsid w:val="680550CD"/>
    <w:rsid w:val="68057D66"/>
    <w:rsid w:val="681F281A"/>
    <w:rsid w:val="68222D7D"/>
    <w:rsid w:val="6822710E"/>
    <w:rsid w:val="68285359"/>
    <w:rsid w:val="68292279"/>
    <w:rsid w:val="682E2526"/>
    <w:rsid w:val="682E69F9"/>
    <w:rsid w:val="68466173"/>
    <w:rsid w:val="68500A37"/>
    <w:rsid w:val="68594601"/>
    <w:rsid w:val="685956FD"/>
    <w:rsid w:val="685B5A33"/>
    <w:rsid w:val="685D1E00"/>
    <w:rsid w:val="68600EE3"/>
    <w:rsid w:val="6861790C"/>
    <w:rsid w:val="686648A1"/>
    <w:rsid w:val="68727A71"/>
    <w:rsid w:val="68747D19"/>
    <w:rsid w:val="688842EA"/>
    <w:rsid w:val="688C3CB3"/>
    <w:rsid w:val="688E4217"/>
    <w:rsid w:val="688F0A87"/>
    <w:rsid w:val="68934D01"/>
    <w:rsid w:val="689427BD"/>
    <w:rsid w:val="689524A0"/>
    <w:rsid w:val="689F2859"/>
    <w:rsid w:val="68A202D2"/>
    <w:rsid w:val="68A57C30"/>
    <w:rsid w:val="68B27D65"/>
    <w:rsid w:val="68B53E18"/>
    <w:rsid w:val="68BF5AEE"/>
    <w:rsid w:val="68BF6487"/>
    <w:rsid w:val="68C15647"/>
    <w:rsid w:val="68D80D92"/>
    <w:rsid w:val="68DC2457"/>
    <w:rsid w:val="68DE0AC1"/>
    <w:rsid w:val="68EC7B8E"/>
    <w:rsid w:val="68F16BFB"/>
    <w:rsid w:val="68F866D1"/>
    <w:rsid w:val="68FD6917"/>
    <w:rsid w:val="68FF63D1"/>
    <w:rsid w:val="690E64FA"/>
    <w:rsid w:val="691B590A"/>
    <w:rsid w:val="69290231"/>
    <w:rsid w:val="69396DB5"/>
    <w:rsid w:val="693C3363"/>
    <w:rsid w:val="693D7DA1"/>
    <w:rsid w:val="69501552"/>
    <w:rsid w:val="695167A5"/>
    <w:rsid w:val="69527F2E"/>
    <w:rsid w:val="69576BD1"/>
    <w:rsid w:val="69591EDB"/>
    <w:rsid w:val="695E2792"/>
    <w:rsid w:val="696F480C"/>
    <w:rsid w:val="69733457"/>
    <w:rsid w:val="69786047"/>
    <w:rsid w:val="697A53DD"/>
    <w:rsid w:val="698316EF"/>
    <w:rsid w:val="69923176"/>
    <w:rsid w:val="69985765"/>
    <w:rsid w:val="699D134F"/>
    <w:rsid w:val="69A26F0D"/>
    <w:rsid w:val="69AE6865"/>
    <w:rsid w:val="69AF1A85"/>
    <w:rsid w:val="69CD30A2"/>
    <w:rsid w:val="69D65AA7"/>
    <w:rsid w:val="69D97BBF"/>
    <w:rsid w:val="6A02198D"/>
    <w:rsid w:val="6A0247BA"/>
    <w:rsid w:val="6A070584"/>
    <w:rsid w:val="6A0E3200"/>
    <w:rsid w:val="6A103D8E"/>
    <w:rsid w:val="6A174A78"/>
    <w:rsid w:val="6A195C16"/>
    <w:rsid w:val="6A23323B"/>
    <w:rsid w:val="6A2904FB"/>
    <w:rsid w:val="6A2A4B06"/>
    <w:rsid w:val="6A3119B0"/>
    <w:rsid w:val="6A3D75B0"/>
    <w:rsid w:val="6A3F787F"/>
    <w:rsid w:val="6A406ACB"/>
    <w:rsid w:val="6A5A1F6C"/>
    <w:rsid w:val="6A615B92"/>
    <w:rsid w:val="6A640D18"/>
    <w:rsid w:val="6A6D0EC7"/>
    <w:rsid w:val="6A6E2419"/>
    <w:rsid w:val="6A7C035C"/>
    <w:rsid w:val="6A7D5EDA"/>
    <w:rsid w:val="6A7F53DE"/>
    <w:rsid w:val="6A844624"/>
    <w:rsid w:val="6A86514A"/>
    <w:rsid w:val="6A8700CF"/>
    <w:rsid w:val="6A897A68"/>
    <w:rsid w:val="6A8F00D5"/>
    <w:rsid w:val="6A92491D"/>
    <w:rsid w:val="6A9A03C5"/>
    <w:rsid w:val="6A9F5A10"/>
    <w:rsid w:val="6AA31381"/>
    <w:rsid w:val="6AA54025"/>
    <w:rsid w:val="6AAA70A0"/>
    <w:rsid w:val="6AAC30B7"/>
    <w:rsid w:val="6AB84637"/>
    <w:rsid w:val="6AC5271C"/>
    <w:rsid w:val="6AC52A7C"/>
    <w:rsid w:val="6AC74E87"/>
    <w:rsid w:val="6AD32DEA"/>
    <w:rsid w:val="6AD84546"/>
    <w:rsid w:val="6AEF5393"/>
    <w:rsid w:val="6AF0205D"/>
    <w:rsid w:val="6AF53FDE"/>
    <w:rsid w:val="6AF7098B"/>
    <w:rsid w:val="6B0B1B9C"/>
    <w:rsid w:val="6B1A6DBB"/>
    <w:rsid w:val="6B232E29"/>
    <w:rsid w:val="6B2F13C2"/>
    <w:rsid w:val="6B354D23"/>
    <w:rsid w:val="6B376C47"/>
    <w:rsid w:val="6B3D445B"/>
    <w:rsid w:val="6B48780E"/>
    <w:rsid w:val="6B4C791F"/>
    <w:rsid w:val="6B4D37C2"/>
    <w:rsid w:val="6B5579D0"/>
    <w:rsid w:val="6B5630F8"/>
    <w:rsid w:val="6B5A3B76"/>
    <w:rsid w:val="6B5B58A4"/>
    <w:rsid w:val="6B612DCB"/>
    <w:rsid w:val="6B851E62"/>
    <w:rsid w:val="6B8A2622"/>
    <w:rsid w:val="6B8F4FD3"/>
    <w:rsid w:val="6B9023FF"/>
    <w:rsid w:val="6BA8608A"/>
    <w:rsid w:val="6BAA54C7"/>
    <w:rsid w:val="6BAC27F9"/>
    <w:rsid w:val="6BC0296B"/>
    <w:rsid w:val="6BC909F1"/>
    <w:rsid w:val="6BDB6CC4"/>
    <w:rsid w:val="6BDE2585"/>
    <w:rsid w:val="6BE85477"/>
    <w:rsid w:val="6BEF4357"/>
    <w:rsid w:val="6BF66C89"/>
    <w:rsid w:val="6BFA7CFF"/>
    <w:rsid w:val="6C0106AB"/>
    <w:rsid w:val="6C0B1717"/>
    <w:rsid w:val="6C0C2EBA"/>
    <w:rsid w:val="6C0E4034"/>
    <w:rsid w:val="6C1379EF"/>
    <w:rsid w:val="6C1F223A"/>
    <w:rsid w:val="6C230061"/>
    <w:rsid w:val="6C6835B8"/>
    <w:rsid w:val="6C7600DC"/>
    <w:rsid w:val="6C8C2B62"/>
    <w:rsid w:val="6C901B7B"/>
    <w:rsid w:val="6C9636A3"/>
    <w:rsid w:val="6C9B3E16"/>
    <w:rsid w:val="6C9B69E6"/>
    <w:rsid w:val="6CA709CF"/>
    <w:rsid w:val="6CA97088"/>
    <w:rsid w:val="6CB6396B"/>
    <w:rsid w:val="6CC46A4F"/>
    <w:rsid w:val="6CD819E2"/>
    <w:rsid w:val="6CDA42EF"/>
    <w:rsid w:val="6CFE7A1D"/>
    <w:rsid w:val="6D026213"/>
    <w:rsid w:val="6D0B275F"/>
    <w:rsid w:val="6D0C2DE1"/>
    <w:rsid w:val="6D1E796E"/>
    <w:rsid w:val="6D30214D"/>
    <w:rsid w:val="6D443C83"/>
    <w:rsid w:val="6D4F2733"/>
    <w:rsid w:val="6D5773BC"/>
    <w:rsid w:val="6D603A4A"/>
    <w:rsid w:val="6D696FF0"/>
    <w:rsid w:val="6D6C52E6"/>
    <w:rsid w:val="6D6F3E05"/>
    <w:rsid w:val="6D757C8C"/>
    <w:rsid w:val="6D780CD9"/>
    <w:rsid w:val="6D790A10"/>
    <w:rsid w:val="6D797305"/>
    <w:rsid w:val="6D7C19C5"/>
    <w:rsid w:val="6D832C13"/>
    <w:rsid w:val="6D87182B"/>
    <w:rsid w:val="6D8E0B99"/>
    <w:rsid w:val="6D907A90"/>
    <w:rsid w:val="6D956384"/>
    <w:rsid w:val="6DA854AF"/>
    <w:rsid w:val="6DAA5B80"/>
    <w:rsid w:val="6DB43DE5"/>
    <w:rsid w:val="6DB646DD"/>
    <w:rsid w:val="6DC13A07"/>
    <w:rsid w:val="6DC61EC1"/>
    <w:rsid w:val="6DD57955"/>
    <w:rsid w:val="6DD83A4F"/>
    <w:rsid w:val="6DE17DC7"/>
    <w:rsid w:val="6DE450BC"/>
    <w:rsid w:val="6DE67B50"/>
    <w:rsid w:val="6DF72BE9"/>
    <w:rsid w:val="6DFA1EC2"/>
    <w:rsid w:val="6DFC3052"/>
    <w:rsid w:val="6E084D65"/>
    <w:rsid w:val="6E0B76F2"/>
    <w:rsid w:val="6E0E60C3"/>
    <w:rsid w:val="6E10581C"/>
    <w:rsid w:val="6E2521C4"/>
    <w:rsid w:val="6E32585C"/>
    <w:rsid w:val="6E3B123F"/>
    <w:rsid w:val="6E49141C"/>
    <w:rsid w:val="6E523C9C"/>
    <w:rsid w:val="6E565112"/>
    <w:rsid w:val="6E572F63"/>
    <w:rsid w:val="6E5A28DF"/>
    <w:rsid w:val="6E5F44EB"/>
    <w:rsid w:val="6E696084"/>
    <w:rsid w:val="6E6C2278"/>
    <w:rsid w:val="6E6D539F"/>
    <w:rsid w:val="6E7C1333"/>
    <w:rsid w:val="6E7E588F"/>
    <w:rsid w:val="6E9309A5"/>
    <w:rsid w:val="6E964BB5"/>
    <w:rsid w:val="6E997785"/>
    <w:rsid w:val="6E9E006F"/>
    <w:rsid w:val="6EA1556E"/>
    <w:rsid w:val="6EA21F17"/>
    <w:rsid w:val="6EA618A4"/>
    <w:rsid w:val="6EA70A0C"/>
    <w:rsid w:val="6EA77312"/>
    <w:rsid w:val="6EAD6578"/>
    <w:rsid w:val="6EBF5981"/>
    <w:rsid w:val="6ECC2332"/>
    <w:rsid w:val="6ECE3858"/>
    <w:rsid w:val="6ED37444"/>
    <w:rsid w:val="6EDB2DC6"/>
    <w:rsid w:val="6EDD2500"/>
    <w:rsid w:val="6EE427DE"/>
    <w:rsid w:val="6EE63B78"/>
    <w:rsid w:val="6EF01814"/>
    <w:rsid w:val="6EF1149F"/>
    <w:rsid w:val="6EF77938"/>
    <w:rsid w:val="6EFA1F06"/>
    <w:rsid w:val="6EFC1D3A"/>
    <w:rsid w:val="6EFF1344"/>
    <w:rsid w:val="6F0128CD"/>
    <w:rsid w:val="6F025B4F"/>
    <w:rsid w:val="6F087ADD"/>
    <w:rsid w:val="6F0B3F76"/>
    <w:rsid w:val="6F1222B5"/>
    <w:rsid w:val="6F19081C"/>
    <w:rsid w:val="6F1E586B"/>
    <w:rsid w:val="6F2878FB"/>
    <w:rsid w:val="6F38459B"/>
    <w:rsid w:val="6F392FAA"/>
    <w:rsid w:val="6F3955CA"/>
    <w:rsid w:val="6F3F71CE"/>
    <w:rsid w:val="6F4038BC"/>
    <w:rsid w:val="6F414B3A"/>
    <w:rsid w:val="6F53504C"/>
    <w:rsid w:val="6F572EB5"/>
    <w:rsid w:val="6F633324"/>
    <w:rsid w:val="6F6D4BE3"/>
    <w:rsid w:val="6F6F74F0"/>
    <w:rsid w:val="6F756EA6"/>
    <w:rsid w:val="6F8014AA"/>
    <w:rsid w:val="6F850806"/>
    <w:rsid w:val="6F881E65"/>
    <w:rsid w:val="6F891280"/>
    <w:rsid w:val="6F8D32DA"/>
    <w:rsid w:val="6F8E6ACD"/>
    <w:rsid w:val="6F8F6A82"/>
    <w:rsid w:val="6F911144"/>
    <w:rsid w:val="6F9E7342"/>
    <w:rsid w:val="6FBB311D"/>
    <w:rsid w:val="6FC95755"/>
    <w:rsid w:val="6FD5067F"/>
    <w:rsid w:val="6FE03144"/>
    <w:rsid w:val="6FE3655A"/>
    <w:rsid w:val="6FF8709D"/>
    <w:rsid w:val="703203E7"/>
    <w:rsid w:val="70361597"/>
    <w:rsid w:val="70387E6C"/>
    <w:rsid w:val="703E6C18"/>
    <w:rsid w:val="704037D6"/>
    <w:rsid w:val="70411911"/>
    <w:rsid w:val="70582D5F"/>
    <w:rsid w:val="705D1249"/>
    <w:rsid w:val="705D3439"/>
    <w:rsid w:val="70602BF6"/>
    <w:rsid w:val="706345BB"/>
    <w:rsid w:val="7066075C"/>
    <w:rsid w:val="706E79EB"/>
    <w:rsid w:val="707214B1"/>
    <w:rsid w:val="7073730D"/>
    <w:rsid w:val="70751B92"/>
    <w:rsid w:val="707701BB"/>
    <w:rsid w:val="708811A7"/>
    <w:rsid w:val="709263BD"/>
    <w:rsid w:val="70960D72"/>
    <w:rsid w:val="70AE52B6"/>
    <w:rsid w:val="70AF211B"/>
    <w:rsid w:val="70B223B4"/>
    <w:rsid w:val="70CA02E5"/>
    <w:rsid w:val="70CE15EF"/>
    <w:rsid w:val="70D72BB8"/>
    <w:rsid w:val="70D81965"/>
    <w:rsid w:val="70DB79E1"/>
    <w:rsid w:val="70E37C1F"/>
    <w:rsid w:val="70E643AE"/>
    <w:rsid w:val="70F51137"/>
    <w:rsid w:val="710134E7"/>
    <w:rsid w:val="7103186F"/>
    <w:rsid w:val="711200BC"/>
    <w:rsid w:val="71267F95"/>
    <w:rsid w:val="71283A1B"/>
    <w:rsid w:val="713A16A4"/>
    <w:rsid w:val="714D2B04"/>
    <w:rsid w:val="71553C82"/>
    <w:rsid w:val="715D1ACE"/>
    <w:rsid w:val="71625B41"/>
    <w:rsid w:val="71750268"/>
    <w:rsid w:val="718831F2"/>
    <w:rsid w:val="7188671C"/>
    <w:rsid w:val="718F394B"/>
    <w:rsid w:val="7192093D"/>
    <w:rsid w:val="7193422D"/>
    <w:rsid w:val="7193449F"/>
    <w:rsid w:val="719365E3"/>
    <w:rsid w:val="71942430"/>
    <w:rsid w:val="719A3A8C"/>
    <w:rsid w:val="719C7AA7"/>
    <w:rsid w:val="71A06DEA"/>
    <w:rsid w:val="71AE1ADF"/>
    <w:rsid w:val="71B61295"/>
    <w:rsid w:val="71B92E22"/>
    <w:rsid w:val="71C20E7A"/>
    <w:rsid w:val="71C552F6"/>
    <w:rsid w:val="71C95165"/>
    <w:rsid w:val="71D03E4C"/>
    <w:rsid w:val="71D97814"/>
    <w:rsid w:val="71DF34FD"/>
    <w:rsid w:val="71E068BE"/>
    <w:rsid w:val="71E91050"/>
    <w:rsid w:val="71EE3FE2"/>
    <w:rsid w:val="71F04154"/>
    <w:rsid w:val="71F70161"/>
    <w:rsid w:val="71F73A99"/>
    <w:rsid w:val="71F81FFB"/>
    <w:rsid w:val="71F97DEE"/>
    <w:rsid w:val="72035AD5"/>
    <w:rsid w:val="72045183"/>
    <w:rsid w:val="72100EF1"/>
    <w:rsid w:val="72101FFE"/>
    <w:rsid w:val="7211500E"/>
    <w:rsid w:val="721527AB"/>
    <w:rsid w:val="72252DDB"/>
    <w:rsid w:val="72265DB4"/>
    <w:rsid w:val="722E6D23"/>
    <w:rsid w:val="72372E0F"/>
    <w:rsid w:val="72447C5E"/>
    <w:rsid w:val="724F0F0F"/>
    <w:rsid w:val="72566E8F"/>
    <w:rsid w:val="725D4FD2"/>
    <w:rsid w:val="725E3FBE"/>
    <w:rsid w:val="72611275"/>
    <w:rsid w:val="72652927"/>
    <w:rsid w:val="726F6CC7"/>
    <w:rsid w:val="727F27F5"/>
    <w:rsid w:val="727F33AE"/>
    <w:rsid w:val="72822753"/>
    <w:rsid w:val="729055BB"/>
    <w:rsid w:val="72912658"/>
    <w:rsid w:val="729E7E09"/>
    <w:rsid w:val="72A05985"/>
    <w:rsid w:val="72A85DC5"/>
    <w:rsid w:val="72A96DA3"/>
    <w:rsid w:val="72AD19AB"/>
    <w:rsid w:val="72AF36AD"/>
    <w:rsid w:val="72B7564E"/>
    <w:rsid w:val="72B95D87"/>
    <w:rsid w:val="72C17121"/>
    <w:rsid w:val="72D05D55"/>
    <w:rsid w:val="72D36E8C"/>
    <w:rsid w:val="72D5042B"/>
    <w:rsid w:val="72DF4F74"/>
    <w:rsid w:val="72E6761E"/>
    <w:rsid w:val="72E70F53"/>
    <w:rsid w:val="72EF48C3"/>
    <w:rsid w:val="72F157FF"/>
    <w:rsid w:val="72FA32EB"/>
    <w:rsid w:val="7300794E"/>
    <w:rsid w:val="730627DF"/>
    <w:rsid w:val="73084A98"/>
    <w:rsid w:val="7323272B"/>
    <w:rsid w:val="73245D03"/>
    <w:rsid w:val="732728F1"/>
    <w:rsid w:val="732A1553"/>
    <w:rsid w:val="732E0930"/>
    <w:rsid w:val="73332A42"/>
    <w:rsid w:val="733D4E2F"/>
    <w:rsid w:val="73430551"/>
    <w:rsid w:val="734709ED"/>
    <w:rsid w:val="73505624"/>
    <w:rsid w:val="735139E3"/>
    <w:rsid w:val="73593716"/>
    <w:rsid w:val="73697BBA"/>
    <w:rsid w:val="736D5669"/>
    <w:rsid w:val="73714CB0"/>
    <w:rsid w:val="73732731"/>
    <w:rsid w:val="737346E4"/>
    <w:rsid w:val="73745711"/>
    <w:rsid w:val="737D2AAF"/>
    <w:rsid w:val="73837B6A"/>
    <w:rsid w:val="7386413A"/>
    <w:rsid w:val="73896364"/>
    <w:rsid w:val="738B6F5C"/>
    <w:rsid w:val="73984F2D"/>
    <w:rsid w:val="73A0182E"/>
    <w:rsid w:val="73A70B73"/>
    <w:rsid w:val="73CA35C7"/>
    <w:rsid w:val="73CB3950"/>
    <w:rsid w:val="73D37293"/>
    <w:rsid w:val="73E95F54"/>
    <w:rsid w:val="73EF14A6"/>
    <w:rsid w:val="740D5918"/>
    <w:rsid w:val="740E6F5B"/>
    <w:rsid w:val="74116234"/>
    <w:rsid w:val="74230FA2"/>
    <w:rsid w:val="742F35B8"/>
    <w:rsid w:val="742F7954"/>
    <w:rsid w:val="743859D8"/>
    <w:rsid w:val="743B000B"/>
    <w:rsid w:val="744B6FC8"/>
    <w:rsid w:val="745177A9"/>
    <w:rsid w:val="74575AD8"/>
    <w:rsid w:val="745C178F"/>
    <w:rsid w:val="746037B6"/>
    <w:rsid w:val="74633008"/>
    <w:rsid w:val="746678E2"/>
    <w:rsid w:val="74681DF4"/>
    <w:rsid w:val="746B7C85"/>
    <w:rsid w:val="7471517B"/>
    <w:rsid w:val="74794C15"/>
    <w:rsid w:val="74797FE1"/>
    <w:rsid w:val="747D68BE"/>
    <w:rsid w:val="747D7845"/>
    <w:rsid w:val="747F4A4E"/>
    <w:rsid w:val="748879B9"/>
    <w:rsid w:val="749B3467"/>
    <w:rsid w:val="74A000EA"/>
    <w:rsid w:val="74A932E3"/>
    <w:rsid w:val="74A96267"/>
    <w:rsid w:val="74AA5B4A"/>
    <w:rsid w:val="74AC4D85"/>
    <w:rsid w:val="74AE5607"/>
    <w:rsid w:val="74D86C11"/>
    <w:rsid w:val="74DC0F28"/>
    <w:rsid w:val="74DC463E"/>
    <w:rsid w:val="74E866D4"/>
    <w:rsid w:val="74ED2ED0"/>
    <w:rsid w:val="74FC6C5E"/>
    <w:rsid w:val="75016CC8"/>
    <w:rsid w:val="7508726D"/>
    <w:rsid w:val="75107AB0"/>
    <w:rsid w:val="751111CB"/>
    <w:rsid w:val="75195650"/>
    <w:rsid w:val="751E06F3"/>
    <w:rsid w:val="753C25B3"/>
    <w:rsid w:val="753F1D17"/>
    <w:rsid w:val="75424D92"/>
    <w:rsid w:val="754F6D08"/>
    <w:rsid w:val="75512503"/>
    <w:rsid w:val="755570CD"/>
    <w:rsid w:val="755F6203"/>
    <w:rsid w:val="755F63F7"/>
    <w:rsid w:val="75620611"/>
    <w:rsid w:val="75640918"/>
    <w:rsid w:val="7569403F"/>
    <w:rsid w:val="75695DD1"/>
    <w:rsid w:val="756F13A2"/>
    <w:rsid w:val="757056C9"/>
    <w:rsid w:val="7571119A"/>
    <w:rsid w:val="75823844"/>
    <w:rsid w:val="758B0207"/>
    <w:rsid w:val="758B7605"/>
    <w:rsid w:val="759906E6"/>
    <w:rsid w:val="75A239F2"/>
    <w:rsid w:val="75AF3283"/>
    <w:rsid w:val="75B05BB6"/>
    <w:rsid w:val="75BD3F4C"/>
    <w:rsid w:val="75BE5F9B"/>
    <w:rsid w:val="75CC5217"/>
    <w:rsid w:val="75D60839"/>
    <w:rsid w:val="75DC559B"/>
    <w:rsid w:val="75EC1EF6"/>
    <w:rsid w:val="75ED248A"/>
    <w:rsid w:val="75F279C1"/>
    <w:rsid w:val="76077540"/>
    <w:rsid w:val="761962FF"/>
    <w:rsid w:val="761A4B5D"/>
    <w:rsid w:val="7621652A"/>
    <w:rsid w:val="76221430"/>
    <w:rsid w:val="76232ED9"/>
    <w:rsid w:val="7628529F"/>
    <w:rsid w:val="762F3720"/>
    <w:rsid w:val="7630182C"/>
    <w:rsid w:val="76322CC1"/>
    <w:rsid w:val="76323D79"/>
    <w:rsid w:val="76361E27"/>
    <w:rsid w:val="763A78B0"/>
    <w:rsid w:val="764725FD"/>
    <w:rsid w:val="764A23D6"/>
    <w:rsid w:val="76533BF2"/>
    <w:rsid w:val="765D2058"/>
    <w:rsid w:val="765F66E6"/>
    <w:rsid w:val="7662570F"/>
    <w:rsid w:val="76637E32"/>
    <w:rsid w:val="766F1FB5"/>
    <w:rsid w:val="766F53FA"/>
    <w:rsid w:val="76742821"/>
    <w:rsid w:val="76803952"/>
    <w:rsid w:val="76825D82"/>
    <w:rsid w:val="768978A4"/>
    <w:rsid w:val="768B1E01"/>
    <w:rsid w:val="769C15B1"/>
    <w:rsid w:val="769F3BC0"/>
    <w:rsid w:val="76A51619"/>
    <w:rsid w:val="76A6375C"/>
    <w:rsid w:val="76AA45C5"/>
    <w:rsid w:val="76B24002"/>
    <w:rsid w:val="76B95C42"/>
    <w:rsid w:val="76CC4D00"/>
    <w:rsid w:val="76D637B8"/>
    <w:rsid w:val="76DA1C84"/>
    <w:rsid w:val="76DD3B58"/>
    <w:rsid w:val="76DF6BCE"/>
    <w:rsid w:val="76FF5D6B"/>
    <w:rsid w:val="76FF7DA4"/>
    <w:rsid w:val="770B42C6"/>
    <w:rsid w:val="77136556"/>
    <w:rsid w:val="77146A40"/>
    <w:rsid w:val="771C7D7D"/>
    <w:rsid w:val="77200252"/>
    <w:rsid w:val="773D12C0"/>
    <w:rsid w:val="77431288"/>
    <w:rsid w:val="77464CE1"/>
    <w:rsid w:val="77467A7B"/>
    <w:rsid w:val="775105B9"/>
    <w:rsid w:val="775C445E"/>
    <w:rsid w:val="775C746D"/>
    <w:rsid w:val="7761625E"/>
    <w:rsid w:val="77636F84"/>
    <w:rsid w:val="77707639"/>
    <w:rsid w:val="77A13264"/>
    <w:rsid w:val="77AB51CC"/>
    <w:rsid w:val="77B00C1B"/>
    <w:rsid w:val="77B72685"/>
    <w:rsid w:val="77C74162"/>
    <w:rsid w:val="77CB2056"/>
    <w:rsid w:val="77D13D85"/>
    <w:rsid w:val="77D57C79"/>
    <w:rsid w:val="77E12415"/>
    <w:rsid w:val="77FD4847"/>
    <w:rsid w:val="7803499C"/>
    <w:rsid w:val="78184F7C"/>
    <w:rsid w:val="781942C8"/>
    <w:rsid w:val="781946B4"/>
    <w:rsid w:val="782D1227"/>
    <w:rsid w:val="782F40BD"/>
    <w:rsid w:val="78335859"/>
    <w:rsid w:val="78370C24"/>
    <w:rsid w:val="784309DA"/>
    <w:rsid w:val="784C2545"/>
    <w:rsid w:val="784F64D7"/>
    <w:rsid w:val="785C17F4"/>
    <w:rsid w:val="78603A25"/>
    <w:rsid w:val="7868603A"/>
    <w:rsid w:val="786962EB"/>
    <w:rsid w:val="786C0074"/>
    <w:rsid w:val="78743FE6"/>
    <w:rsid w:val="78843793"/>
    <w:rsid w:val="7887669B"/>
    <w:rsid w:val="788A0236"/>
    <w:rsid w:val="788A064B"/>
    <w:rsid w:val="788C2381"/>
    <w:rsid w:val="788E24B4"/>
    <w:rsid w:val="789D6910"/>
    <w:rsid w:val="789E76BD"/>
    <w:rsid w:val="78B968B9"/>
    <w:rsid w:val="78BC7BB6"/>
    <w:rsid w:val="78C024F0"/>
    <w:rsid w:val="78C1532B"/>
    <w:rsid w:val="78C41375"/>
    <w:rsid w:val="78C61AFA"/>
    <w:rsid w:val="78D81E93"/>
    <w:rsid w:val="78D9344E"/>
    <w:rsid w:val="78DD0734"/>
    <w:rsid w:val="78DE177D"/>
    <w:rsid w:val="78DE397E"/>
    <w:rsid w:val="78E0406A"/>
    <w:rsid w:val="78F36FB7"/>
    <w:rsid w:val="78FD4FED"/>
    <w:rsid w:val="79007054"/>
    <w:rsid w:val="79024FAF"/>
    <w:rsid w:val="79041559"/>
    <w:rsid w:val="79063831"/>
    <w:rsid w:val="79090C0A"/>
    <w:rsid w:val="790F6E00"/>
    <w:rsid w:val="791D7006"/>
    <w:rsid w:val="79205C88"/>
    <w:rsid w:val="792774B2"/>
    <w:rsid w:val="792F1705"/>
    <w:rsid w:val="79327FCB"/>
    <w:rsid w:val="794B1BB7"/>
    <w:rsid w:val="794D14ED"/>
    <w:rsid w:val="794D5B10"/>
    <w:rsid w:val="794E0A7D"/>
    <w:rsid w:val="79501600"/>
    <w:rsid w:val="795A2166"/>
    <w:rsid w:val="796245CE"/>
    <w:rsid w:val="79651DBA"/>
    <w:rsid w:val="79670D0D"/>
    <w:rsid w:val="79761BC7"/>
    <w:rsid w:val="797E1D8C"/>
    <w:rsid w:val="799534B7"/>
    <w:rsid w:val="79984573"/>
    <w:rsid w:val="79A03916"/>
    <w:rsid w:val="79A90CCB"/>
    <w:rsid w:val="79AC0D67"/>
    <w:rsid w:val="79B7582F"/>
    <w:rsid w:val="79BB34B6"/>
    <w:rsid w:val="79C55B11"/>
    <w:rsid w:val="79CB5A20"/>
    <w:rsid w:val="79D86508"/>
    <w:rsid w:val="79E93803"/>
    <w:rsid w:val="79EE6D6B"/>
    <w:rsid w:val="79F563C0"/>
    <w:rsid w:val="79FE1BBB"/>
    <w:rsid w:val="7A0E4830"/>
    <w:rsid w:val="7A12398B"/>
    <w:rsid w:val="7A241F2B"/>
    <w:rsid w:val="7A261D8D"/>
    <w:rsid w:val="7A3248C8"/>
    <w:rsid w:val="7A456B75"/>
    <w:rsid w:val="7A4A4CE8"/>
    <w:rsid w:val="7A4B79C8"/>
    <w:rsid w:val="7A4F13A4"/>
    <w:rsid w:val="7A525922"/>
    <w:rsid w:val="7A69400E"/>
    <w:rsid w:val="7A6C2F4F"/>
    <w:rsid w:val="7A7B6567"/>
    <w:rsid w:val="7A7C69C6"/>
    <w:rsid w:val="7A864E4E"/>
    <w:rsid w:val="7A8A0E95"/>
    <w:rsid w:val="7A9D14DB"/>
    <w:rsid w:val="7A9D529B"/>
    <w:rsid w:val="7AA04AA6"/>
    <w:rsid w:val="7AAC6BA2"/>
    <w:rsid w:val="7ABD6189"/>
    <w:rsid w:val="7AC32226"/>
    <w:rsid w:val="7ACB68A3"/>
    <w:rsid w:val="7AD3411C"/>
    <w:rsid w:val="7ADA7CE5"/>
    <w:rsid w:val="7AE26292"/>
    <w:rsid w:val="7AE3234B"/>
    <w:rsid w:val="7AEC0C53"/>
    <w:rsid w:val="7AFC6E31"/>
    <w:rsid w:val="7AFE5E22"/>
    <w:rsid w:val="7B08279A"/>
    <w:rsid w:val="7B0C3EF5"/>
    <w:rsid w:val="7B1325DC"/>
    <w:rsid w:val="7B157A11"/>
    <w:rsid w:val="7B1A31F2"/>
    <w:rsid w:val="7B1B5188"/>
    <w:rsid w:val="7B226577"/>
    <w:rsid w:val="7B272834"/>
    <w:rsid w:val="7B357E5D"/>
    <w:rsid w:val="7B3B5DF9"/>
    <w:rsid w:val="7B4C5EA3"/>
    <w:rsid w:val="7B4E60F5"/>
    <w:rsid w:val="7B4E68D4"/>
    <w:rsid w:val="7B510657"/>
    <w:rsid w:val="7B511727"/>
    <w:rsid w:val="7B55218F"/>
    <w:rsid w:val="7B597D7B"/>
    <w:rsid w:val="7B5E7649"/>
    <w:rsid w:val="7B693E1E"/>
    <w:rsid w:val="7B72216B"/>
    <w:rsid w:val="7B755510"/>
    <w:rsid w:val="7B7719EE"/>
    <w:rsid w:val="7B7A4DA1"/>
    <w:rsid w:val="7B8A5F7E"/>
    <w:rsid w:val="7B8A691F"/>
    <w:rsid w:val="7B8E41BF"/>
    <w:rsid w:val="7B921A95"/>
    <w:rsid w:val="7B942821"/>
    <w:rsid w:val="7B9507E3"/>
    <w:rsid w:val="7BA01F90"/>
    <w:rsid w:val="7BA274B4"/>
    <w:rsid w:val="7BA35548"/>
    <w:rsid w:val="7BA471BB"/>
    <w:rsid w:val="7BA914C1"/>
    <w:rsid w:val="7BB37C24"/>
    <w:rsid w:val="7BB51BEE"/>
    <w:rsid w:val="7BB51F5F"/>
    <w:rsid w:val="7BBA15BB"/>
    <w:rsid w:val="7BC173D7"/>
    <w:rsid w:val="7BC60B48"/>
    <w:rsid w:val="7BCC6F38"/>
    <w:rsid w:val="7BCE7615"/>
    <w:rsid w:val="7BCF2A14"/>
    <w:rsid w:val="7BD0221B"/>
    <w:rsid w:val="7BD51DAB"/>
    <w:rsid w:val="7BD624A7"/>
    <w:rsid w:val="7BE216AB"/>
    <w:rsid w:val="7BE87641"/>
    <w:rsid w:val="7BF02708"/>
    <w:rsid w:val="7C00367B"/>
    <w:rsid w:val="7C0D54E0"/>
    <w:rsid w:val="7C2B3C5E"/>
    <w:rsid w:val="7C37005D"/>
    <w:rsid w:val="7C452AA6"/>
    <w:rsid w:val="7C4556FA"/>
    <w:rsid w:val="7C4669ED"/>
    <w:rsid w:val="7C5B4C38"/>
    <w:rsid w:val="7C5D45AE"/>
    <w:rsid w:val="7C6B281F"/>
    <w:rsid w:val="7C6B5B7B"/>
    <w:rsid w:val="7C70089D"/>
    <w:rsid w:val="7C777228"/>
    <w:rsid w:val="7C793F78"/>
    <w:rsid w:val="7C7A5ECD"/>
    <w:rsid w:val="7C870831"/>
    <w:rsid w:val="7C8D08C6"/>
    <w:rsid w:val="7C8E6BD3"/>
    <w:rsid w:val="7C9553B5"/>
    <w:rsid w:val="7C9C74D4"/>
    <w:rsid w:val="7C9D7A43"/>
    <w:rsid w:val="7CA12AC2"/>
    <w:rsid w:val="7CA71FC2"/>
    <w:rsid w:val="7CAE3512"/>
    <w:rsid w:val="7CB100CB"/>
    <w:rsid w:val="7CBA4491"/>
    <w:rsid w:val="7CC72859"/>
    <w:rsid w:val="7CD03065"/>
    <w:rsid w:val="7CD43F30"/>
    <w:rsid w:val="7CD60DE8"/>
    <w:rsid w:val="7CDA2B1C"/>
    <w:rsid w:val="7CE60F23"/>
    <w:rsid w:val="7CF20C20"/>
    <w:rsid w:val="7CF6426C"/>
    <w:rsid w:val="7CF92E91"/>
    <w:rsid w:val="7CFC4CCD"/>
    <w:rsid w:val="7CFF5B7D"/>
    <w:rsid w:val="7D026AE1"/>
    <w:rsid w:val="7D06531D"/>
    <w:rsid w:val="7D110B92"/>
    <w:rsid w:val="7D1916AE"/>
    <w:rsid w:val="7D1F10ED"/>
    <w:rsid w:val="7D292F1F"/>
    <w:rsid w:val="7D2F2EB9"/>
    <w:rsid w:val="7D3F3433"/>
    <w:rsid w:val="7D4121BE"/>
    <w:rsid w:val="7D48620A"/>
    <w:rsid w:val="7D625CFB"/>
    <w:rsid w:val="7D681837"/>
    <w:rsid w:val="7D6D64E0"/>
    <w:rsid w:val="7D7076C5"/>
    <w:rsid w:val="7D745C84"/>
    <w:rsid w:val="7D7A14DC"/>
    <w:rsid w:val="7D867453"/>
    <w:rsid w:val="7D8F735B"/>
    <w:rsid w:val="7D9651AE"/>
    <w:rsid w:val="7DA075F3"/>
    <w:rsid w:val="7DA17375"/>
    <w:rsid w:val="7DA27FCE"/>
    <w:rsid w:val="7DA32CD2"/>
    <w:rsid w:val="7DAD2AAE"/>
    <w:rsid w:val="7DB01CCA"/>
    <w:rsid w:val="7DB45B99"/>
    <w:rsid w:val="7DC84586"/>
    <w:rsid w:val="7DCE1211"/>
    <w:rsid w:val="7DD13714"/>
    <w:rsid w:val="7DD226F0"/>
    <w:rsid w:val="7DD75B38"/>
    <w:rsid w:val="7DD90D8B"/>
    <w:rsid w:val="7DDF3188"/>
    <w:rsid w:val="7DEA58DB"/>
    <w:rsid w:val="7DED2ACD"/>
    <w:rsid w:val="7DF0210B"/>
    <w:rsid w:val="7E0228EE"/>
    <w:rsid w:val="7E0568FD"/>
    <w:rsid w:val="7E062CF1"/>
    <w:rsid w:val="7E1417FF"/>
    <w:rsid w:val="7E194CA7"/>
    <w:rsid w:val="7E2C45E6"/>
    <w:rsid w:val="7E2C7F95"/>
    <w:rsid w:val="7E2D3491"/>
    <w:rsid w:val="7E3E2134"/>
    <w:rsid w:val="7E467CE8"/>
    <w:rsid w:val="7E486698"/>
    <w:rsid w:val="7E4A072E"/>
    <w:rsid w:val="7E576D66"/>
    <w:rsid w:val="7E6917FF"/>
    <w:rsid w:val="7E710A90"/>
    <w:rsid w:val="7E713321"/>
    <w:rsid w:val="7E795477"/>
    <w:rsid w:val="7E8273BF"/>
    <w:rsid w:val="7E83403C"/>
    <w:rsid w:val="7E8607CD"/>
    <w:rsid w:val="7E862F85"/>
    <w:rsid w:val="7E996E86"/>
    <w:rsid w:val="7E9A5E37"/>
    <w:rsid w:val="7E9E0805"/>
    <w:rsid w:val="7EAF0B77"/>
    <w:rsid w:val="7EBE7AEC"/>
    <w:rsid w:val="7EC205DE"/>
    <w:rsid w:val="7EC77513"/>
    <w:rsid w:val="7EC95D74"/>
    <w:rsid w:val="7ED11DD4"/>
    <w:rsid w:val="7ED773DC"/>
    <w:rsid w:val="7EDB1AF4"/>
    <w:rsid w:val="7EE03426"/>
    <w:rsid w:val="7EEB1E68"/>
    <w:rsid w:val="7EEE14CF"/>
    <w:rsid w:val="7EEF1556"/>
    <w:rsid w:val="7EF3084D"/>
    <w:rsid w:val="7EF97291"/>
    <w:rsid w:val="7F091C02"/>
    <w:rsid w:val="7F0C1824"/>
    <w:rsid w:val="7F1848D1"/>
    <w:rsid w:val="7F1D5F4E"/>
    <w:rsid w:val="7F1E573C"/>
    <w:rsid w:val="7F243444"/>
    <w:rsid w:val="7F25088A"/>
    <w:rsid w:val="7F2D7F2F"/>
    <w:rsid w:val="7F2E423C"/>
    <w:rsid w:val="7F3D047C"/>
    <w:rsid w:val="7F4B12E8"/>
    <w:rsid w:val="7F511463"/>
    <w:rsid w:val="7F556D72"/>
    <w:rsid w:val="7F5942B2"/>
    <w:rsid w:val="7F5C10EF"/>
    <w:rsid w:val="7F661E32"/>
    <w:rsid w:val="7F6F062F"/>
    <w:rsid w:val="7F702E27"/>
    <w:rsid w:val="7F771378"/>
    <w:rsid w:val="7F7E647C"/>
    <w:rsid w:val="7F7F523F"/>
    <w:rsid w:val="7F93689C"/>
    <w:rsid w:val="7F995383"/>
    <w:rsid w:val="7F9D7B4F"/>
    <w:rsid w:val="7FA5019C"/>
    <w:rsid w:val="7FA54E28"/>
    <w:rsid w:val="7FA57BFD"/>
    <w:rsid w:val="7FB33CFB"/>
    <w:rsid w:val="7FB455BB"/>
    <w:rsid w:val="7FC3490C"/>
    <w:rsid w:val="7FD6559D"/>
    <w:rsid w:val="7FE2133C"/>
    <w:rsid w:val="7FE81073"/>
    <w:rsid w:val="7FE95FAC"/>
    <w:rsid w:val="7FEC2994"/>
    <w:rsid w:val="7FF5496E"/>
    <w:rsid w:val="7FF665AA"/>
    <w:rsid w:val="7FFF6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7B7084E-24BD-4D75-A08B-2667D688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hr-HR" w:eastAsia="hr-HR" w:bidi="ar-SA"/>
      </w:rPr>
    </w:rPrDefault>
    <w:pPrDefault/>
  </w:docDefaults>
  <w:latentStyles w:defLockedState="0" w:defUIPriority="0" w:defSemiHidden="0" w:defUnhideWhenUsed="0" w:defQFormat="0" w:count="371">
    <w:lsdException w:name="Normal" w:uiPriority="1" w:qFormat="1"/>
    <w:lsdException w:name="heading 1" w:uiPriority="9" w:qFormat="1"/>
    <w:lsdException w:name="heading 2" w:uiPriority="9"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spacing w:before="65"/>
      <w:ind w:left="846" w:hanging="708"/>
      <w:outlineLvl w:val="0"/>
    </w:pPr>
    <w:rPr>
      <w:rFonts w:ascii="Arial" w:eastAsia="Arial" w:hAnsi="Arial"/>
      <w:b/>
      <w:bCs/>
      <w:sz w:val="24"/>
      <w:szCs w:val="28"/>
    </w:rPr>
  </w:style>
  <w:style w:type="paragraph" w:styleId="Heading2">
    <w:name w:val="heading 2"/>
    <w:basedOn w:val="Normal"/>
    <w:next w:val="Normal"/>
    <w:uiPriority w:val="9"/>
    <w:qFormat/>
    <w:pPr>
      <w:numPr>
        <w:ilvl w:val="1"/>
        <w:numId w:val="1"/>
      </w:numPr>
      <w:shd w:val="clear" w:color="auto" w:fill="DEEAF6" w:themeFill="accent1" w:themeFillTint="33"/>
      <w:tabs>
        <w:tab w:val="left" w:pos="847"/>
      </w:tabs>
      <w:spacing w:before="69"/>
      <w:ind w:right="452"/>
      <w:outlineLvl w:val="1"/>
    </w:pPr>
    <w:rPr>
      <w:rFonts w:ascii="Arial" w:eastAsia="Arial" w:hAnsi="Arial"/>
      <w:b/>
      <w:bCs/>
      <w:szCs w:val="24"/>
      <w:lang w:val="hr-HR"/>
    </w:rPr>
  </w:style>
  <w:style w:type="paragraph" w:styleId="Heading3">
    <w:name w:val="heading 3"/>
    <w:basedOn w:val="Normal"/>
    <w:next w:val="Normal"/>
    <w:uiPriority w:val="1"/>
    <w:qFormat/>
    <w:pPr>
      <w:numPr>
        <w:ilvl w:val="2"/>
        <w:numId w:val="1"/>
      </w:numPr>
      <w:pBdr>
        <w:bottom w:val="single" w:sz="4" w:space="1" w:color="auto"/>
      </w:pBdr>
      <w:shd w:val="clear" w:color="auto" w:fill="DEEAF6" w:themeFill="accent1" w:themeFillTint="33"/>
      <w:outlineLvl w:val="2"/>
    </w:pPr>
    <w:rPr>
      <w:rFonts w:ascii="Arial" w:eastAsia="Arial" w:hAnsi="Arial"/>
      <w:b/>
      <w:bCs/>
    </w:rPr>
  </w:style>
  <w:style w:type="paragraph" w:styleId="Heading4">
    <w:name w:val="heading 4"/>
    <w:basedOn w:val="Heading3"/>
    <w:next w:val="Normal"/>
    <w:semiHidden/>
    <w:unhideWhenUsed/>
    <w:qFormat/>
    <w:pPr>
      <w:spacing w:beforeAutospacing="1" w:after="0" w:afterAutospacing="1"/>
      <w:outlineLvl w:val="3"/>
    </w:pPr>
    <w:rPr>
      <w:rFonts w:ascii="SimSun" w:eastAsia="SimSun" w:hAnsi="SimSun" w:cs="Times New Roman" w:hint="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ind w:left="138"/>
    </w:pPr>
    <w:rPr>
      <w:rFonts w:ascii="Arial" w:eastAsia="Arial" w:hAnsi="Arial"/>
    </w:rPr>
  </w:style>
  <w:style w:type="paragraph" w:styleId="BodyTextIndent3">
    <w:name w:val="Body Text Indent 3"/>
    <w:basedOn w:val="Normal"/>
    <w:qFormat/>
    <w:pPr>
      <w:ind w:left="709" w:hanging="709"/>
      <w:jc w:val="both"/>
    </w:pPr>
    <w:rPr>
      <w:b/>
      <w:sz w:val="24"/>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ind w:left="1132" w:hanging="994"/>
    </w:pPr>
    <w:rPr>
      <w:rFonts w:ascii="Arial" w:eastAsia="Arial" w:hAnsi="Arial"/>
      <w:b/>
      <w:bCs/>
    </w:rPr>
  </w:style>
  <w:style w:type="paragraph" w:styleId="TOC2">
    <w:name w:val="toc 2"/>
    <w:basedOn w:val="Normal"/>
    <w:next w:val="Normal"/>
    <w:uiPriority w:val="39"/>
    <w:qFormat/>
    <w:pPr>
      <w:ind w:left="1132" w:hanging="994"/>
    </w:pPr>
    <w:rPr>
      <w:rFonts w:ascii="Arial" w:eastAsia="Arial" w:hAnsi="Arial"/>
    </w:rPr>
  </w:style>
  <w:style w:type="paragraph" w:styleId="TOC3">
    <w:name w:val="toc 3"/>
    <w:basedOn w:val="Normal"/>
    <w:next w:val="Normal"/>
    <w:uiPriority w:val="39"/>
    <w:unhideWhenUsed/>
    <w:qFormat/>
    <w:pPr>
      <w:spacing w:after="100"/>
      <w:ind w:left="440"/>
    </w:pPr>
  </w:style>
  <w:style w:type="paragraph" w:customStyle="1" w:styleId="TableParagraph">
    <w:name w:val="Table Paragraph"/>
    <w:basedOn w:val="Normal"/>
    <w:uiPriority w:val="1"/>
    <w:qFormat/>
  </w:style>
  <w:style w:type="paragraph" w:customStyle="1" w:styleId="Default">
    <w:name w:val="Default"/>
    <w:uiPriority w:val="99"/>
    <w:unhideWhenUsed/>
    <w:qFormat/>
    <w:pPr>
      <w:widowControl w:val="0"/>
      <w:autoSpaceDE w:val="0"/>
      <w:autoSpaceDN w:val="0"/>
      <w:adjustRightInd w:val="0"/>
      <w:spacing w:after="200" w:line="276" w:lineRule="auto"/>
    </w:pPr>
    <w:rPr>
      <w:rFonts w:ascii="Arial" w:hAnsi="Arial"/>
      <w:color w:val="000000"/>
      <w:sz w:val="24"/>
    </w:rPr>
  </w:style>
  <w:style w:type="paragraph" w:customStyle="1" w:styleId="Pa3">
    <w:name w:val="Pa3"/>
    <w:basedOn w:val="Default"/>
    <w:next w:val="Default"/>
    <w:uiPriority w:val="99"/>
    <w:unhideWhenUsed/>
    <w:qFormat/>
    <w:pPr>
      <w:spacing w:line="241" w:lineRule="atLeast"/>
    </w:pPr>
  </w:style>
  <w:style w:type="character" w:customStyle="1" w:styleId="A2">
    <w:name w:val="A2"/>
    <w:uiPriority w:val="99"/>
    <w:unhideWhenUsed/>
    <w:qFormat/>
    <w:rPr>
      <w:rFonts w:hint="default"/>
      <w:sz w:val="20"/>
    </w:rPr>
  </w:style>
  <w:style w:type="paragraph" w:customStyle="1" w:styleId="t-9-8-bez-uvl">
    <w:name w:val="t-9-8-bez-uvl"/>
    <w:basedOn w:val="Normal"/>
    <w:qFormat/>
    <w:pPr>
      <w:widowControl/>
      <w:spacing w:before="100" w:beforeAutospacing="1" w:after="100" w:afterAutospacing="1"/>
    </w:pPr>
    <w:rPr>
      <w:rFonts w:ascii="Times New Roman" w:eastAsia="Times New Roman" w:hAnsi="Times New Roman" w:cs="Times New Roman"/>
      <w:sz w:val="24"/>
      <w:szCs w:val="24"/>
      <w:lang w:val="hr-HR" w:eastAsia="hr-HR"/>
    </w:rPr>
  </w:style>
  <w:style w:type="character" w:customStyle="1" w:styleId="short-text">
    <w:name w:val="short-text"/>
    <w:basedOn w:val="DefaultParagraphFont"/>
    <w:qFormat/>
  </w:style>
  <w:style w:type="character" w:customStyle="1" w:styleId="long-text-2">
    <w:name w:val="long-text-2"/>
    <w:basedOn w:val="DefaultParagraphFont"/>
    <w:qFormat/>
  </w:style>
  <w:style w:type="paragraph" w:styleId="ListParagraph">
    <w:name w:val="List Paragraph"/>
    <w:basedOn w:val="Normal"/>
    <w:uiPriority w:val="99"/>
    <w:qFormat/>
    <w:pPr>
      <w:ind w:left="720"/>
      <w:contextualSpacing/>
    </w:pPr>
  </w:style>
  <w:style w:type="paragraph" w:customStyle="1" w:styleId="Pa6">
    <w:name w:val="Pa6"/>
    <w:basedOn w:val="Default"/>
    <w:next w:val="Default"/>
    <w:uiPriority w:val="99"/>
    <w:unhideWhenUsed/>
    <w:qFormat/>
    <w:pPr>
      <w:spacing w:line="201" w:lineRule="atLeast"/>
    </w:pPr>
  </w:style>
  <w:style w:type="paragraph" w:customStyle="1" w:styleId="Pa5">
    <w:name w:val="Pa5"/>
    <w:basedOn w:val="Default"/>
    <w:next w:val="Default"/>
    <w:uiPriority w:val="99"/>
    <w:unhideWhenUsed/>
    <w:qFormat/>
    <w:pPr>
      <w:spacing w:line="201" w:lineRule="atLeast"/>
    </w:pPr>
  </w:style>
  <w:style w:type="paragraph" w:customStyle="1" w:styleId="Pa2">
    <w:name w:val="Pa2"/>
    <w:basedOn w:val="Default"/>
    <w:next w:val="Default"/>
    <w:uiPriority w:val="99"/>
    <w:unhideWhenUsed/>
    <w:qFormat/>
    <w:pPr>
      <w:spacing w:line="241" w:lineRule="atLeast"/>
    </w:pPr>
  </w:style>
  <w:style w:type="paragraph" w:customStyle="1" w:styleId="Pa0">
    <w:name w:val="Pa0"/>
    <w:basedOn w:val="Default"/>
    <w:next w:val="Default"/>
    <w:uiPriority w:val="99"/>
    <w:unhideWhenUsed/>
    <w:qFormat/>
    <w:pPr>
      <w:spacing w:line="241" w:lineRule="atLeast"/>
    </w:pPr>
  </w:style>
  <w:style w:type="paragraph" w:customStyle="1" w:styleId="Bezproreda1">
    <w:name w:val="Bez proreda1"/>
    <w:qFormat/>
    <w:pPr>
      <w:jc w:val="both"/>
    </w:pPr>
    <w:rPr>
      <w:rFonts w:eastAsia="Times New Roman"/>
      <w:sz w:val="24"/>
      <w:szCs w:val="24"/>
    </w:rPr>
  </w:style>
  <w:style w:type="character" w:customStyle="1" w:styleId="NoSpacingChar">
    <w:name w:val="No Spacing Char"/>
    <w:basedOn w:val="DefaultParagraphFont"/>
    <w:link w:val="NoSpacing"/>
    <w:uiPriority w:val="1"/>
    <w:qFormat/>
    <w:rPr>
      <w:rFonts w:ascii="Times New Roman" w:eastAsiaTheme="minorHAnsi" w:hAnsi="Times New Roman" w:cstheme="minorBidi"/>
      <w:sz w:val="24"/>
      <w:szCs w:val="22"/>
      <w:lang w:val="hr-HR" w:eastAsia="en-US" w:bidi="ar-SA"/>
    </w:rPr>
  </w:style>
  <w:style w:type="paragraph" w:styleId="NoSpacing">
    <w:name w:val="No Spacing"/>
    <w:link w:val="NoSpacingChar"/>
    <w:uiPriority w:val="1"/>
    <w:qFormat/>
    <w:pPr>
      <w:jc w:val="both"/>
    </w:pPr>
    <w:rPr>
      <w:rFonts w:eastAsiaTheme="minorHAnsi" w:cstheme="minorBidi"/>
      <w:sz w:val="24"/>
      <w:szCs w:val="22"/>
      <w:lang w:eastAsia="en-US"/>
    </w:rPr>
  </w:style>
  <w:style w:type="character" w:customStyle="1" w:styleId="apple-converted-space">
    <w:name w:val="apple-converted-space"/>
    <w:basedOn w:val="DefaultParagraphFont"/>
    <w:qFormat/>
  </w:style>
  <w:style w:type="character" w:customStyle="1" w:styleId="font11">
    <w:name w:val="font11"/>
    <w:qFormat/>
    <w:rPr>
      <w:rFonts w:ascii="Calibri" w:hAnsi="Calibri" w:cs="Calibri" w:hint="default"/>
      <w:color w:val="000000"/>
      <w:sz w:val="24"/>
      <w:szCs w:val="24"/>
      <w:u w:val="none"/>
    </w:rPr>
  </w:style>
  <w:style w:type="character" w:customStyle="1" w:styleId="font01">
    <w:name w:val="font01"/>
    <w:qFormat/>
    <w:rPr>
      <w:rFonts w:ascii="Calibri" w:hAnsi="Calibri" w:cs="Calibri" w:hint="default"/>
      <w:color w:val="000000"/>
      <w:sz w:val="24"/>
      <w:szCs w:val="24"/>
      <w:u w:val="none"/>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CommentTextChar">
    <w:name w:val="Comment Text Char"/>
    <w:basedOn w:val="DefaultParagraphFont"/>
    <w:link w:val="CommentText"/>
    <w:qFormat/>
    <w:rPr>
      <w:lang w:val="en-US" w:eastAsia="en-US"/>
    </w:rPr>
  </w:style>
  <w:style w:type="character" w:customStyle="1" w:styleId="CommentSubjectChar">
    <w:name w:val="Comment Subject Char"/>
    <w:basedOn w:val="CommentTextChar"/>
    <w:link w:val="CommentSubject"/>
    <w:qFormat/>
    <w:rPr>
      <w:b/>
      <w:bCs/>
      <w:lang w:val="en-US" w:eastAsia="en-US"/>
    </w:rPr>
  </w:style>
  <w:style w:type="character" w:customStyle="1" w:styleId="Heading1Char">
    <w:name w:val="Heading 1 Char"/>
    <w:basedOn w:val="DefaultParagraphFont"/>
    <w:link w:val="Heading1"/>
    <w:uiPriority w:val="9"/>
    <w:qFormat/>
    <w:rPr>
      <w:rFonts w:ascii="Arial" w:eastAsia="Arial" w:hAnsi="Arial"/>
      <w:b/>
      <w:bCs/>
      <w:sz w:val="24"/>
      <w:szCs w:val="28"/>
      <w:lang w:val="en-US" w:eastAsia="en-US"/>
    </w:rPr>
  </w:style>
  <w:style w:type="character" w:customStyle="1" w:styleId="BodyTextChar">
    <w:name w:val="Body Text Char"/>
    <w:basedOn w:val="DefaultParagraphFont"/>
    <w:link w:val="BodyText"/>
    <w:uiPriority w:val="1"/>
    <w:qFormat/>
    <w:rPr>
      <w:rFonts w:ascii="Arial" w:eastAsia="Arial" w:hAnsi="Arial"/>
      <w:sz w:val="22"/>
      <w:szCs w:val="22"/>
      <w:lang w:val="en-US" w:eastAsia="en-US"/>
    </w:rPr>
  </w:style>
  <w:style w:type="character" w:customStyle="1" w:styleId="FootnoteTextChar">
    <w:name w:val="Footnote Text Char"/>
    <w:basedOn w:val="DefaultParagraphFont"/>
    <w:link w:val="FootnoteText"/>
    <w:uiPriority w:val="99"/>
    <w:semiHidden/>
    <w:qFormat/>
    <w:rPr>
      <w:lang w:val="en-US" w:eastAsia="en-US"/>
    </w:rPr>
  </w:style>
  <w:style w:type="character" w:customStyle="1" w:styleId="s1">
    <w:name w:val="s1"/>
    <w:basedOn w:val="DefaultParagraphFont"/>
    <w:qFormat/>
  </w:style>
  <w:style w:type="paragraph" w:customStyle="1" w:styleId="ListParagraph1">
    <w:name w:val="List Paragraph1"/>
    <w:basedOn w:val="Normal"/>
    <w:uiPriority w:val="99"/>
    <w:qFormat/>
    <w:pPr>
      <w:widowControl/>
      <w:ind w:left="720"/>
      <w:contextualSpacing/>
      <w:jc w:val="both"/>
    </w:pPr>
    <w:rPr>
      <w:rFonts w:ascii="Times New Roman" w:eastAsia="SimSun" w:hAnsi="Times New Roman" w:cs="Times New Roman"/>
      <w:color w:val="00000A"/>
      <w:szCs w:val="24"/>
      <w:lang w:val="hr-HR" w:eastAsia="hr-HR"/>
    </w:rPr>
  </w:style>
  <w:style w:type="table" w:customStyle="1" w:styleId="TableNormal1">
    <w:name w:val="Table Normal1"/>
    <w:uiPriority w:val="99"/>
    <w:semiHidden/>
    <w:qFormat/>
    <w:tblPr>
      <w:tblCellMar>
        <w:top w:w="0" w:type="dxa"/>
        <w:left w:w="108" w:type="dxa"/>
        <w:bottom w:w="0" w:type="dxa"/>
        <w:right w:w="108" w:type="dxa"/>
      </w:tblCellMar>
    </w:tblPr>
  </w:style>
  <w:style w:type="table" w:customStyle="1" w:styleId="TableNormal2">
    <w:name w:val="Table Normal2"/>
    <w:uiPriority w:val="99"/>
    <w:semiHidden/>
    <w:qFormat/>
    <w:tblPr>
      <w:tblCellMar>
        <w:top w:w="0" w:type="dxa"/>
        <w:left w:w="108" w:type="dxa"/>
        <w:bottom w:w="0" w:type="dxa"/>
        <w:right w:w="108" w:type="dxa"/>
      </w:tblCellMar>
    </w:tblPr>
  </w:style>
  <w:style w:type="table" w:customStyle="1" w:styleId="TableNormal3">
    <w:name w:val="Table Normal3"/>
    <w:uiPriority w:val="99"/>
    <w:semiHidden/>
    <w:qFormat/>
    <w:tblPr>
      <w:tblCellMar>
        <w:top w:w="0" w:type="dxa"/>
        <w:left w:w="108" w:type="dxa"/>
        <w:bottom w:w="0" w:type="dxa"/>
        <w:right w:w="108" w:type="dxa"/>
      </w:tblCellMar>
    </w:tblPr>
  </w:style>
  <w:style w:type="table" w:customStyle="1" w:styleId="TableNormal4">
    <w:name w:val="Table Normal4"/>
    <w:uiPriority w:val="99"/>
    <w:semiHidden/>
    <w:qFormat/>
    <w:pPr>
      <w:widowControl w:val="0"/>
      <w:autoSpaceDE w:val="0"/>
      <w:autoSpaceDN w:val="0"/>
    </w:pPr>
    <w:rPr>
      <w:rFonts w:ascii="Calibri" w:eastAsia="Calibri" w:hAnsi="Calibri"/>
      <w:sz w:val="22"/>
      <w:szCs w:val="22"/>
      <w:lang w:val="en-US" w:eastAsia="en-US"/>
    </w:rPr>
    <w:tblPr>
      <w:tblCellMar>
        <w:top w:w="0" w:type="dxa"/>
        <w:left w:w="108" w:type="dxa"/>
        <w:bottom w:w="0" w:type="dxa"/>
        <w:right w:w="108" w:type="dxa"/>
      </w:tblCellMar>
    </w:tblPr>
  </w:style>
  <w:style w:type="character" w:customStyle="1" w:styleId="HeaderChar">
    <w:name w:val="Header Char"/>
    <w:basedOn w:val="DefaultParagraphFont"/>
    <w:link w:val="Header"/>
    <w:uiPriority w:val="99"/>
    <w:qFormat/>
    <w:rPr>
      <w:sz w:val="18"/>
      <w:szCs w:val="18"/>
      <w:lang w:val="en-US" w:eastAsia="en-US"/>
    </w:rPr>
  </w:style>
  <w:style w:type="table" w:customStyle="1" w:styleId="TableGrid1">
    <w:name w:val="Table Grid1"/>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qFormat/>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razvoj.gov.hr/o-ministarstvu/djelokrug-1939/regionalni-razvoj/indeks-razvijenosti" TargetMode="External"/><Relationship Id="rId3" Type="http://schemas.openxmlformats.org/officeDocument/2006/relationships/numbering" Target="numbering.xml"/><Relationship Id="rId21" Type="http://schemas.openxmlformats.org/officeDocument/2006/relationships/hyperlink" Target="http://www.sn.pgz.h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sn.pgz.hr/"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registar.kulturnadobr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undovo.hr/djelatnosti/prikupljanje-i-zbrinjavanje-otpad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obrt.portor.hr/dokumenti/nkd2007_s_objasnjenjima.pdf" TargetMode="External"/><Relationship Id="rId1" Type="http://schemas.openxmlformats.org/officeDocument/2006/relationships/hyperlink" Target="https://razvoj.gov.hr/o-ministarstvu/djelokrug-1939/regionalni-razvoj/indeks-razvijenosti/1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D22272-7475-409A-8B98-BC666913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39766</Words>
  <Characters>226667</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Damir Kaštel</cp:lastModifiedBy>
  <cp:revision>3</cp:revision>
  <cp:lastPrinted>2022-12-08T07:22:00Z</cp:lastPrinted>
  <dcterms:created xsi:type="dcterms:W3CDTF">2022-12-28T14:18:00Z</dcterms:created>
  <dcterms:modified xsi:type="dcterms:W3CDTF">2022-12-28T14:18:00Z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5758DCC8F1724469A7B2DE9260F6B90D</vt:lpwstr>
  </property>
</Properties>
</file>