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PODACI O PROGRAMSKOM SADR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AJU KOJI SE PRIJAVLJUJE NA JAVNI POZIV ZA FINANCIRANJE PROGRAMSKIH SADR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AJA ELEKTRONI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KIH MEDIJA U 202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 GODINI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26"/>
        <w:gridCol w:w="3986"/>
        <w:gridCol w:w="648"/>
      </w:tblGrid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Naziv programskog sadr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aja</w:t>
            </w: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                                     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4440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Opis programskog sadr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aja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(detaljan opis programskog sadr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aja za koji se tra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 financiranje, broj emisija/programskih sadr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aja kroz godinu, dinamika emitiranja, sinopsis jedne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pilot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emisije s trajanjem, predlo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enim vremenom emitiranja u programu radijske ili televizijske ku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e, dinamikom objava u elektroni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kim publikacijama/portalima i dinamikom dodatnih objava prilago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enih programskih sadr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aja na dru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tvenim mre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ama prijavitelja na Javni poziv). </w:t>
            </w:r>
          </w:p>
          <w:p>
            <w:pPr>
              <w:pStyle w:val="Odlomak popisa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Voditelj projekta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(ime, prezime, funkcija, kontakt adresa, broj telefona/mobitela, adresa e-po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te)</w:t>
            </w:r>
          </w:p>
        </w:tc>
      </w:tr>
      <w:tr>
        <w:tblPrEx>
          <w:shd w:val="clear" w:color="auto" w:fill="ced7e7"/>
        </w:tblPrEx>
        <w:trPr>
          <w:trHeight w:val="1860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Broj osoba koje rade na proizvodnji i emitiranju/objavljivanju programa i kratki opis njihovih radnih zadataka </w:t>
            </w:r>
          </w:p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03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Tro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kovi proizvodnje i emitiranja/objavljivana programskog sadr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aja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(Specificirati tro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kove) 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Napomena</w:t>
            </w:r>
          </w:p>
          <w:p>
            <w:pPr>
              <w:pStyle w:val="Normal.0"/>
              <w:jc w:val="both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0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Mjesto i datum: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                      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5826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                                           MP</w:t>
            </w:r>
          </w:p>
        </w:tc>
        <w:tc>
          <w:tcPr>
            <w:tcW w:type="dxa" w:w="3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0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Ime i prezime osobe ovla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tene za</w:t>
            </w:r>
          </w:p>
          <w:p>
            <w:pPr>
              <w:pStyle w:val="Normal.0"/>
              <w:suppressAutoHyphens w:val="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               zastupanje:</w:t>
            </w:r>
          </w:p>
          <w:p>
            <w:pPr>
              <w:pStyle w:val="Normal.0"/>
              <w:suppressAutoHyphens w:val="0"/>
              <w:spacing w:after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uppressAutoHyphens w:val="0"/>
              <w:spacing w:after="0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uppressAutoHyphens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        </w:t>
            </w:r>
          </w:p>
        </w:tc>
        <w:tc>
          <w:tcPr>
            <w:tcW w:type="dxa" w:w="64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26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3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uppressAutoHyphens w:val="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uppressAutoHyphens w:val="0"/>
              <w:spacing w:after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6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uppressAutoHyphens w:val="0"/>
        <w:spacing w:after="0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 xml:space="preserve">       </w:t>
        <w:tab/>
        <w:tab/>
        <w:tab/>
        <w:tab/>
        <w:tab/>
        <w:tab/>
        <w:t>(potpis)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"/>
      <w:jc w:val="right"/>
    </w:pPr>
    <w:r>
      <w:rPr>
        <w:rFonts w:ascii="Times New Roman" w:hAnsi="Times New Roman"/>
        <w:b w:val="1"/>
        <w:bCs w:val="1"/>
        <w:sz w:val="24"/>
        <w:szCs w:val="24"/>
        <w:rtl w:val="0"/>
      </w:rPr>
      <w:t>OBRAZAC 2</w:t>
    </w:r>
    <w:r>
      <w:rPr>
        <w:rFonts w:ascii="Times New Roman" w:cs="Times New Roman" w:hAnsi="Times New Roman" w:eastAsia="Times New Roman"/>
        <w:b w:val="1"/>
        <w:bCs w:val="1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">
    <w:name w:val="Zaglavlje"/>
    <w:next w:val="Zaglavlj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dlomak popisa">
    <w:name w:val="Odlomak popisa"/>
    <w:next w:val="Odlomak popis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