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4E" w:rsidRDefault="00407E4E" w:rsidP="00407E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</w:t>
      </w:r>
      <w:r>
        <w:rPr>
          <w:rFonts w:ascii="Times New Roman" w:hAnsi="Times New Roman" w:cs="Times New Roman"/>
          <w:sz w:val="24"/>
          <w:szCs w:val="24"/>
        </w:rPr>
        <w:t>gradonačelnik Grada Raba dana 23</w:t>
      </w:r>
      <w:r>
        <w:rPr>
          <w:rFonts w:ascii="Times New Roman" w:hAnsi="Times New Roman" w:cs="Times New Roman"/>
          <w:sz w:val="24"/>
          <w:szCs w:val="24"/>
        </w:rPr>
        <w:t>. travnja 2026. godine donosi,</w:t>
      </w:r>
    </w:p>
    <w:p w:rsidR="00407E4E" w:rsidRDefault="00407E4E" w:rsidP="00407E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7E4E" w:rsidRDefault="00407E4E" w:rsidP="00407E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7E4E" w:rsidRDefault="00407E4E" w:rsidP="00407E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407E4E" w:rsidRDefault="00407E4E" w:rsidP="00407E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7E4E" w:rsidRDefault="00407E4E" w:rsidP="00407E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7E4E" w:rsidRDefault="00407E4E" w:rsidP="00407E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7E4E" w:rsidRPr="00407E4E" w:rsidRDefault="00407E4E" w:rsidP="00407E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7E4E">
        <w:rPr>
          <w:rFonts w:ascii="Times New Roman" w:eastAsia="Calibri" w:hAnsi="Times New Roman" w:cs="Times New Roman"/>
          <w:sz w:val="24"/>
          <w:szCs w:val="24"/>
          <w:lang w:eastAsia="ar-SA"/>
        </w:rPr>
        <w:t>1. Donosi se Odluka o dodjeli financijskih sredstava u visini od 1.000,00 EUR za sufinanciranje odlaska umjetnice i uzvanika na izložbu Ankice Ribarević s pozicije Proračuna R10006- Tekuće posebne donacije.</w:t>
      </w:r>
    </w:p>
    <w:p w:rsidR="00407E4E" w:rsidRPr="00407E4E" w:rsidRDefault="00407E4E" w:rsidP="00407E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07E4E" w:rsidRPr="00407E4E" w:rsidRDefault="00407E4E" w:rsidP="00407E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7E4E">
        <w:rPr>
          <w:rFonts w:ascii="Times New Roman" w:eastAsia="Calibri" w:hAnsi="Times New Roman" w:cs="Times New Roman"/>
          <w:sz w:val="24"/>
          <w:szCs w:val="24"/>
          <w:lang w:eastAsia="ar-SA"/>
        </w:rPr>
        <w:t>2. Troškovi prijevoza uplatit će se na račun brodara. Likovna umjetnica Ankica Ribarević dužna je dostaviti Izvještaj o utrošenim sredstvima do 31. svibnja 2026.</w:t>
      </w:r>
    </w:p>
    <w:p w:rsidR="00407E4E" w:rsidRPr="00407E4E" w:rsidRDefault="00407E4E" w:rsidP="00407E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07E4E" w:rsidRPr="00407E4E" w:rsidRDefault="00407E4E" w:rsidP="00407E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7E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 Zaključak se dostavlja Upravnom odjelu ureda Grada, investicija i razvoja, Odsjeku ureda Grada i Upravnom odjelu za financije na provedbu. </w:t>
      </w:r>
    </w:p>
    <w:p w:rsidR="00407E4E" w:rsidRPr="00407E4E" w:rsidRDefault="00407E4E" w:rsidP="00407E4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07E4E" w:rsidRDefault="00407E4E" w:rsidP="00407E4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07E4E" w:rsidRDefault="00407E4E" w:rsidP="00407E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07E4E" w:rsidRDefault="00407E4E" w:rsidP="00407E4E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407E4E" w:rsidRDefault="00407E4E" w:rsidP="00407E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7E4E" w:rsidRDefault="00407E4E" w:rsidP="00407E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07E4E" w:rsidRDefault="00407E4E" w:rsidP="00407E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407E4E" w:rsidRDefault="00407E4E" w:rsidP="00407E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7E4E" w:rsidRDefault="00407E4E" w:rsidP="00407E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7E4E" w:rsidRDefault="00407E4E" w:rsidP="00407E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023-01/26-01/66</w:t>
      </w:r>
    </w:p>
    <w:p w:rsidR="00407E4E" w:rsidRDefault="00407E4E" w:rsidP="00407E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2170-13/01-26-1</w:t>
      </w:r>
    </w:p>
    <w:p w:rsidR="00407E4E" w:rsidRDefault="00407E4E" w:rsidP="00407E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23</w:t>
      </w:r>
      <w:r>
        <w:rPr>
          <w:rFonts w:ascii="Times New Roman" w:hAnsi="Times New Roman" w:cs="Times New Roman"/>
          <w:b/>
          <w:sz w:val="24"/>
          <w:szCs w:val="24"/>
        </w:rPr>
        <w:t>. travnja 2026.</w:t>
      </w:r>
    </w:p>
    <w:p w:rsidR="00480DDC" w:rsidRDefault="00480DDC"/>
    <w:sectPr w:rsidR="00480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44"/>
    <w:rsid w:val="002E7144"/>
    <w:rsid w:val="00407E4E"/>
    <w:rsid w:val="0048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BCA4"/>
  <w15:chartTrackingRefBased/>
  <w15:docId w15:val="{7156C234-F919-40B3-9B15-42E89CB0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4E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07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7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5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2</cp:revision>
  <cp:lastPrinted>2026-04-23T06:13:00Z</cp:lastPrinted>
  <dcterms:created xsi:type="dcterms:W3CDTF">2026-04-23T06:12:00Z</dcterms:created>
  <dcterms:modified xsi:type="dcterms:W3CDTF">2026-04-23T06:13:00Z</dcterms:modified>
</cp:coreProperties>
</file>