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7AC" w:rsidRDefault="006237AC" w:rsidP="006237AC">
      <w:pPr>
        <w:spacing w:line="252" w:lineRule="auto"/>
        <w:rPr>
          <w:rFonts w:eastAsiaTheme="minorHAnsi"/>
          <w:lang w:eastAsia="en-US"/>
        </w:rPr>
      </w:pPr>
      <w:r>
        <w:rPr>
          <w:rFonts w:eastAsiaTheme="minorHAnsi"/>
          <w:lang w:eastAsia="en-US"/>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12. svibnja 2026. godine donosi,</w:t>
      </w:r>
    </w:p>
    <w:p w:rsidR="006237AC" w:rsidRDefault="006237AC" w:rsidP="006237AC">
      <w:pPr>
        <w:spacing w:line="252" w:lineRule="auto"/>
        <w:rPr>
          <w:rFonts w:eastAsiaTheme="minorHAnsi"/>
          <w:lang w:eastAsia="en-US"/>
        </w:rPr>
      </w:pPr>
    </w:p>
    <w:p w:rsidR="006237AC" w:rsidRDefault="006237AC" w:rsidP="006237AC">
      <w:pPr>
        <w:spacing w:line="252" w:lineRule="auto"/>
        <w:rPr>
          <w:rFonts w:eastAsiaTheme="minorHAnsi"/>
          <w:lang w:eastAsia="en-US"/>
        </w:rPr>
      </w:pPr>
    </w:p>
    <w:p w:rsidR="006237AC" w:rsidRDefault="006237AC" w:rsidP="006237AC">
      <w:pPr>
        <w:spacing w:line="252" w:lineRule="auto"/>
        <w:jc w:val="center"/>
        <w:rPr>
          <w:rFonts w:eastAsiaTheme="minorHAnsi"/>
          <w:b/>
          <w:lang w:eastAsia="en-US"/>
        </w:rPr>
      </w:pPr>
      <w:r>
        <w:rPr>
          <w:rFonts w:eastAsiaTheme="minorHAnsi"/>
          <w:b/>
          <w:lang w:eastAsia="en-US"/>
        </w:rPr>
        <w:t>Z a k l j u č a k</w:t>
      </w:r>
    </w:p>
    <w:p w:rsidR="006237AC" w:rsidRDefault="006237AC" w:rsidP="006237AC"/>
    <w:p w:rsidR="006237AC" w:rsidRDefault="006237AC" w:rsidP="006237AC"/>
    <w:p w:rsidR="006237AC" w:rsidRDefault="006237AC" w:rsidP="006237AC"/>
    <w:p w:rsidR="006237AC" w:rsidRDefault="006237AC" w:rsidP="006237AC">
      <w:r>
        <w:t>1. Prihvaća se prijedlog jednostavne nabave za nabavu foto nadzora javnih površina, temeljem ponude broj 65/1/1/2026 od 15. travnja 2026. Pro Alarm Projekt d.o.o., Sarajevske cesta 29, Zagreb, OIB: 85339756600, te se supotpisuje obrazac zahtjevu za jednostavnu nabavu (JN1 obrazac u privitku).</w:t>
      </w:r>
    </w:p>
    <w:p w:rsidR="006237AC" w:rsidRDefault="006237AC" w:rsidP="006237AC">
      <w:r>
        <w:t>2. Sa tvrtkom iz točke 1. ovog Zaključka sklopit će se Ugovor za foto nadzor javnih površina.</w:t>
      </w:r>
    </w:p>
    <w:p w:rsidR="006237AC" w:rsidRDefault="006237AC" w:rsidP="006237AC">
      <w:r>
        <w:t>3. Zaključak se dostavlja Upravnom odjelu za komunalni sustav i zaštitu okoliša i Upravnom odjelu za financije na provedbu.</w:t>
      </w:r>
    </w:p>
    <w:p w:rsidR="006237AC" w:rsidRDefault="006237AC" w:rsidP="006237AC"/>
    <w:p w:rsidR="006237AC" w:rsidRDefault="006237AC" w:rsidP="006237AC"/>
    <w:p w:rsidR="006237AC" w:rsidRDefault="006237AC" w:rsidP="006237AC"/>
    <w:p w:rsidR="006237AC" w:rsidRDefault="006237AC" w:rsidP="006237AC"/>
    <w:p w:rsidR="006237AC" w:rsidRDefault="006237AC" w:rsidP="006237AC">
      <w:pPr>
        <w:spacing w:line="252" w:lineRule="auto"/>
        <w:ind w:left="4956" w:firstLine="708"/>
        <w:rPr>
          <w:rFonts w:eastAsiaTheme="minorHAnsi"/>
          <w:b/>
          <w:lang w:eastAsia="en-US"/>
        </w:rPr>
      </w:pPr>
      <w:r>
        <w:rPr>
          <w:rFonts w:eastAsiaTheme="minorHAnsi"/>
          <w:b/>
          <w:lang w:eastAsia="en-US"/>
        </w:rPr>
        <w:t>GRADONAČELNIK</w:t>
      </w:r>
    </w:p>
    <w:p w:rsidR="006237AC" w:rsidRDefault="006237AC" w:rsidP="006237AC">
      <w:pPr>
        <w:spacing w:line="252" w:lineRule="auto"/>
        <w:rPr>
          <w:rFonts w:eastAsiaTheme="minorHAnsi"/>
          <w:b/>
          <w:lang w:eastAsia="en-US"/>
        </w:rPr>
      </w:pPr>
    </w:p>
    <w:p w:rsidR="006237AC" w:rsidRDefault="006237AC" w:rsidP="006237AC">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p>
    <w:p w:rsidR="006237AC" w:rsidRDefault="006237AC" w:rsidP="006237AC">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 xml:space="preserve">        Nikola Grgurić, dipl. oec.</w:t>
      </w:r>
    </w:p>
    <w:p w:rsidR="006237AC" w:rsidRDefault="006237AC" w:rsidP="006237AC">
      <w:pPr>
        <w:spacing w:line="252" w:lineRule="auto"/>
        <w:rPr>
          <w:rFonts w:eastAsiaTheme="minorHAnsi"/>
          <w:lang w:eastAsia="en-US"/>
        </w:rPr>
      </w:pPr>
    </w:p>
    <w:p w:rsidR="006237AC" w:rsidRDefault="006237AC" w:rsidP="006237AC">
      <w:pPr>
        <w:spacing w:line="252" w:lineRule="auto"/>
        <w:rPr>
          <w:rFonts w:eastAsiaTheme="minorHAnsi"/>
          <w:lang w:eastAsia="en-US"/>
        </w:rPr>
      </w:pPr>
    </w:p>
    <w:p w:rsidR="006237AC" w:rsidRDefault="006237AC" w:rsidP="006237AC">
      <w:pPr>
        <w:spacing w:line="252" w:lineRule="auto"/>
        <w:rPr>
          <w:rFonts w:eastAsiaTheme="minorHAnsi"/>
          <w:b/>
          <w:lang w:eastAsia="en-US"/>
        </w:rPr>
      </w:pPr>
      <w:r>
        <w:rPr>
          <w:rFonts w:eastAsiaTheme="minorHAnsi"/>
          <w:b/>
          <w:lang w:eastAsia="en-US"/>
        </w:rPr>
        <w:t>KLASA: 023-01/26-01/77</w:t>
      </w:r>
    </w:p>
    <w:p w:rsidR="006237AC" w:rsidRDefault="006237AC" w:rsidP="006237AC">
      <w:pPr>
        <w:spacing w:line="252" w:lineRule="auto"/>
        <w:rPr>
          <w:rFonts w:eastAsiaTheme="minorHAnsi"/>
          <w:b/>
          <w:lang w:eastAsia="en-US"/>
        </w:rPr>
      </w:pPr>
      <w:r>
        <w:rPr>
          <w:rFonts w:eastAsiaTheme="minorHAnsi"/>
          <w:b/>
          <w:lang w:eastAsia="en-US"/>
        </w:rPr>
        <w:t>URBROJ: 2170-13/01-26-1</w:t>
      </w:r>
    </w:p>
    <w:p w:rsidR="006237AC" w:rsidRDefault="006237AC" w:rsidP="006237AC">
      <w:pPr>
        <w:spacing w:line="252" w:lineRule="auto"/>
        <w:rPr>
          <w:rFonts w:eastAsiaTheme="minorHAnsi"/>
          <w:b/>
          <w:lang w:eastAsia="en-US"/>
        </w:rPr>
      </w:pPr>
      <w:r>
        <w:rPr>
          <w:rFonts w:eastAsiaTheme="minorHAnsi"/>
          <w:b/>
          <w:lang w:eastAsia="en-US"/>
        </w:rPr>
        <w:t>Rab, 12. svibnja 2026.</w:t>
      </w:r>
    </w:p>
    <w:p w:rsidR="00B13C5C" w:rsidRDefault="00B13C5C"/>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p w:rsidR="000C2018" w:rsidRDefault="000C2018" w:rsidP="005954C5">
      <w:pPr>
        <w:spacing w:line="252" w:lineRule="auto"/>
        <w:jc w:val="both"/>
        <w:rPr>
          <w:rFonts w:eastAsiaTheme="minorHAnsi"/>
          <w:lang w:eastAsia="en-US"/>
        </w:rPr>
      </w:pPr>
      <w:r>
        <w:rPr>
          <w:rFonts w:eastAsiaTheme="minorHAnsi"/>
          <w:lang w:eastAsia="en-US"/>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12. svibnja 2026. godine donosi,</w:t>
      </w:r>
    </w:p>
    <w:p w:rsidR="000C2018" w:rsidRDefault="000C2018" w:rsidP="000C2018">
      <w:pPr>
        <w:spacing w:line="252" w:lineRule="auto"/>
        <w:rPr>
          <w:rFonts w:eastAsiaTheme="minorHAnsi"/>
          <w:lang w:eastAsia="en-US"/>
        </w:rPr>
      </w:pPr>
    </w:p>
    <w:p w:rsidR="000C2018" w:rsidRDefault="000C2018" w:rsidP="000C2018">
      <w:pPr>
        <w:spacing w:line="252" w:lineRule="auto"/>
        <w:rPr>
          <w:rFonts w:eastAsiaTheme="minorHAnsi"/>
          <w:lang w:eastAsia="en-US"/>
        </w:rPr>
      </w:pPr>
    </w:p>
    <w:p w:rsidR="000C2018" w:rsidRDefault="000C2018" w:rsidP="000C2018">
      <w:pPr>
        <w:spacing w:line="252" w:lineRule="auto"/>
        <w:jc w:val="center"/>
        <w:rPr>
          <w:rFonts w:eastAsiaTheme="minorHAnsi"/>
          <w:b/>
          <w:lang w:eastAsia="en-US"/>
        </w:rPr>
      </w:pPr>
      <w:r>
        <w:rPr>
          <w:rFonts w:eastAsiaTheme="minorHAnsi"/>
          <w:b/>
          <w:lang w:eastAsia="en-US"/>
        </w:rPr>
        <w:t>Z a k l j u č a k</w:t>
      </w:r>
    </w:p>
    <w:p w:rsidR="000C2018" w:rsidRDefault="000C2018" w:rsidP="000C2018"/>
    <w:p w:rsidR="000C2018" w:rsidRDefault="000C2018" w:rsidP="000C2018"/>
    <w:p w:rsidR="000C2018" w:rsidRDefault="000C2018" w:rsidP="000C2018"/>
    <w:p w:rsidR="000C2018" w:rsidRDefault="000C2018" w:rsidP="000C2018">
      <w:r>
        <w:t>1. Prihvaća se prijedlog jednostavne nabave za održavanje sustava foto nadzora javnih površina, temeljem ponude broj 78/1/1/2026 Pro Alarm Projekt d.o.o., Sarajevska cesta 29, Zagreb OIB: 85339756600, te se supotpisuje obrazac zahtjevu za jednostavnu nabavu (JN1 obrazac u privitku).</w:t>
      </w:r>
    </w:p>
    <w:p w:rsidR="000C2018" w:rsidRDefault="000C2018" w:rsidP="000C2018">
      <w:r>
        <w:t>2. Sa tvrtkom iz točke 1. ovog Zaključka sklopit će se Ugovor za održavanje sustava foto nadzora javnih površina.</w:t>
      </w:r>
    </w:p>
    <w:p w:rsidR="000C2018" w:rsidRDefault="000C2018" w:rsidP="000C2018">
      <w:r>
        <w:t>3. Zaključak se dostavlja Upravnom odjelu za komunalni sustav i zaštitu okoliša i Upravnom odjelu za financije na provedbu.</w:t>
      </w:r>
    </w:p>
    <w:p w:rsidR="000C2018" w:rsidRDefault="000C2018" w:rsidP="000C2018"/>
    <w:p w:rsidR="000C2018" w:rsidRDefault="000C2018" w:rsidP="000C2018"/>
    <w:p w:rsidR="000C2018" w:rsidRDefault="000C2018" w:rsidP="000C2018"/>
    <w:p w:rsidR="000C2018" w:rsidRDefault="000C2018" w:rsidP="000C2018"/>
    <w:p w:rsidR="000C2018" w:rsidRDefault="000C2018" w:rsidP="000C2018">
      <w:pPr>
        <w:spacing w:line="252" w:lineRule="auto"/>
        <w:ind w:left="4956" w:firstLine="708"/>
        <w:rPr>
          <w:rFonts w:eastAsiaTheme="minorHAnsi"/>
          <w:b/>
          <w:lang w:eastAsia="en-US"/>
        </w:rPr>
      </w:pPr>
      <w:r>
        <w:rPr>
          <w:rFonts w:eastAsiaTheme="minorHAnsi"/>
          <w:b/>
          <w:lang w:eastAsia="en-US"/>
        </w:rPr>
        <w:t>GRADONAČELNIK</w:t>
      </w:r>
    </w:p>
    <w:p w:rsidR="000C2018" w:rsidRDefault="000C2018" w:rsidP="000C2018">
      <w:pPr>
        <w:spacing w:line="252" w:lineRule="auto"/>
        <w:rPr>
          <w:rFonts w:eastAsiaTheme="minorHAnsi"/>
          <w:b/>
          <w:lang w:eastAsia="en-US"/>
        </w:rPr>
      </w:pPr>
    </w:p>
    <w:p w:rsidR="000C2018" w:rsidRDefault="000C2018" w:rsidP="000C2018">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p>
    <w:p w:rsidR="000C2018" w:rsidRDefault="000C2018" w:rsidP="000C2018">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 xml:space="preserve">        Nikola Grgurić, dipl. oec.</w:t>
      </w:r>
    </w:p>
    <w:p w:rsidR="000C2018" w:rsidRDefault="000C2018" w:rsidP="000C2018">
      <w:pPr>
        <w:spacing w:line="252" w:lineRule="auto"/>
        <w:rPr>
          <w:rFonts w:eastAsiaTheme="minorHAnsi"/>
          <w:lang w:eastAsia="en-US"/>
        </w:rPr>
      </w:pPr>
    </w:p>
    <w:p w:rsidR="000C2018" w:rsidRDefault="000C2018" w:rsidP="000C2018">
      <w:pPr>
        <w:spacing w:line="252" w:lineRule="auto"/>
        <w:rPr>
          <w:rFonts w:eastAsiaTheme="minorHAnsi"/>
          <w:lang w:eastAsia="en-US"/>
        </w:rPr>
      </w:pPr>
    </w:p>
    <w:p w:rsidR="000C2018" w:rsidRDefault="000C2018" w:rsidP="000C2018">
      <w:pPr>
        <w:spacing w:line="252" w:lineRule="auto"/>
        <w:rPr>
          <w:rFonts w:eastAsiaTheme="minorHAnsi"/>
          <w:b/>
          <w:lang w:eastAsia="en-US"/>
        </w:rPr>
      </w:pPr>
      <w:r>
        <w:rPr>
          <w:rFonts w:eastAsiaTheme="minorHAnsi"/>
          <w:b/>
          <w:lang w:eastAsia="en-US"/>
        </w:rPr>
        <w:t>KLASA: 023-01/26-01/77</w:t>
      </w:r>
    </w:p>
    <w:p w:rsidR="000C2018" w:rsidRDefault="000C2018" w:rsidP="000C2018">
      <w:pPr>
        <w:spacing w:line="252" w:lineRule="auto"/>
        <w:rPr>
          <w:rFonts w:eastAsiaTheme="minorHAnsi"/>
          <w:b/>
          <w:lang w:eastAsia="en-US"/>
        </w:rPr>
      </w:pPr>
      <w:r>
        <w:rPr>
          <w:rFonts w:eastAsiaTheme="minorHAnsi"/>
          <w:b/>
          <w:lang w:eastAsia="en-US"/>
        </w:rPr>
        <w:t>URBROJ: 2170-13/01-26-2</w:t>
      </w:r>
    </w:p>
    <w:p w:rsidR="000C2018" w:rsidRDefault="000C2018" w:rsidP="000C2018">
      <w:pPr>
        <w:spacing w:line="252" w:lineRule="auto"/>
        <w:rPr>
          <w:rFonts w:eastAsiaTheme="minorHAnsi"/>
          <w:b/>
          <w:lang w:eastAsia="en-US"/>
        </w:rPr>
      </w:pPr>
      <w:r>
        <w:rPr>
          <w:rFonts w:eastAsiaTheme="minorHAnsi"/>
          <w:b/>
          <w:lang w:eastAsia="en-US"/>
        </w:rPr>
        <w:t>Rab, 12. svibnja 2026.</w:t>
      </w:r>
    </w:p>
    <w:p w:rsidR="000C2018" w:rsidRDefault="000C2018"/>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p w:rsidR="002D4124" w:rsidRDefault="002D4124" w:rsidP="005954C5">
      <w:pPr>
        <w:spacing w:line="252" w:lineRule="auto"/>
        <w:jc w:val="both"/>
        <w:rPr>
          <w:rFonts w:eastAsiaTheme="minorHAnsi"/>
          <w:lang w:eastAsia="en-US"/>
        </w:rPr>
      </w:pPr>
      <w:r>
        <w:rPr>
          <w:rFonts w:eastAsiaTheme="minorHAnsi"/>
          <w:lang w:eastAsia="en-US"/>
        </w:rPr>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12. svibnja 2026. godine donosi,</w:t>
      </w:r>
    </w:p>
    <w:p w:rsidR="002D4124" w:rsidRDefault="002D4124" w:rsidP="002D4124">
      <w:pPr>
        <w:spacing w:line="252" w:lineRule="auto"/>
        <w:rPr>
          <w:rFonts w:eastAsiaTheme="minorHAnsi"/>
          <w:lang w:eastAsia="en-US"/>
        </w:rPr>
      </w:pPr>
    </w:p>
    <w:p w:rsidR="002D4124" w:rsidRDefault="002D4124" w:rsidP="002D4124">
      <w:pPr>
        <w:spacing w:line="252" w:lineRule="auto"/>
        <w:rPr>
          <w:rFonts w:eastAsiaTheme="minorHAnsi"/>
          <w:lang w:eastAsia="en-US"/>
        </w:rPr>
      </w:pPr>
    </w:p>
    <w:p w:rsidR="002D4124" w:rsidRDefault="002D4124" w:rsidP="002D4124">
      <w:pPr>
        <w:spacing w:line="252" w:lineRule="auto"/>
        <w:jc w:val="center"/>
        <w:rPr>
          <w:rFonts w:eastAsiaTheme="minorHAnsi"/>
          <w:b/>
          <w:lang w:eastAsia="en-US"/>
        </w:rPr>
      </w:pPr>
      <w:r>
        <w:rPr>
          <w:rFonts w:eastAsiaTheme="minorHAnsi"/>
          <w:b/>
          <w:lang w:eastAsia="en-US"/>
        </w:rPr>
        <w:t>Z a k l j u č a k</w:t>
      </w:r>
    </w:p>
    <w:p w:rsidR="002D4124" w:rsidRDefault="002D4124"/>
    <w:p w:rsidR="002D4124" w:rsidRDefault="002D4124"/>
    <w:p w:rsidR="002D4124" w:rsidRDefault="002D4124" w:rsidP="002D4124">
      <w:pPr>
        <w:numPr>
          <w:ilvl w:val="0"/>
          <w:numId w:val="1"/>
        </w:numPr>
        <w:suppressAutoHyphens/>
        <w:jc w:val="both"/>
      </w:pPr>
      <w:r>
        <w:t>Donosi se odluka o dodjeli financijske pomoći obitelji Staničić Renata iz Raba, Kampor 261, u iznosu od 2.000,00 eura iz Konsolidiranog proračuna Grada Raba („Službene novine PGŽ“ broj 50/25), pozicija proračuna R10006 – Tekuće posebne donacije.</w:t>
      </w:r>
    </w:p>
    <w:p w:rsidR="002D4124" w:rsidRDefault="002D4124" w:rsidP="002D4124">
      <w:pPr>
        <w:numPr>
          <w:ilvl w:val="0"/>
          <w:numId w:val="1"/>
        </w:numPr>
        <w:suppressAutoHyphens/>
        <w:jc w:val="both"/>
      </w:pPr>
      <w:r>
        <w:t>Uplatu odobrenog financijskog iznosa Grad Rab će izvršiti na račun Staničić Renata IBAN HR 6824020063201943487, OIB: 63439195862.</w:t>
      </w:r>
    </w:p>
    <w:p w:rsidR="002D4124" w:rsidRDefault="002D4124" w:rsidP="002D4124">
      <w:pPr>
        <w:numPr>
          <w:ilvl w:val="0"/>
          <w:numId w:val="1"/>
        </w:numPr>
        <w:suppressAutoHyphens/>
        <w:jc w:val="both"/>
      </w:pPr>
      <w:r>
        <w:t xml:space="preserve">Zaključak se dostavlja </w:t>
      </w:r>
      <w:r>
        <w:rPr>
          <w:iCs/>
        </w:rPr>
        <w:t>Upravnom odjelu ureda Grada,</w:t>
      </w:r>
      <w:r>
        <w:t xml:space="preserve"> investicija i razvoja, </w:t>
      </w:r>
      <w:r>
        <w:rPr>
          <w:iCs/>
        </w:rPr>
        <w:t>Odsjeku ureda Grada</w:t>
      </w:r>
      <w:r>
        <w:t xml:space="preserve"> i Upravnom odjelu za financije na provedbu.</w:t>
      </w:r>
    </w:p>
    <w:p w:rsidR="002D4124" w:rsidRDefault="002D4124"/>
    <w:p w:rsidR="002D4124" w:rsidRDefault="002D4124"/>
    <w:p w:rsidR="002D4124" w:rsidRDefault="002D4124"/>
    <w:p w:rsidR="002D4124" w:rsidRDefault="002D4124" w:rsidP="002D4124"/>
    <w:p w:rsidR="002D4124" w:rsidRDefault="002D4124" w:rsidP="002D4124">
      <w:pPr>
        <w:spacing w:line="252" w:lineRule="auto"/>
        <w:ind w:left="4956" w:firstLine="708"/>
        <w:rPr>
          <w:rFonts w:eastAsiaTheme="minorHAnsi"/>
          <w:b/>
          <w:lang w:eastAsia="en-US"/>
        </w:rPr>
      </w:pPr>
      <w:r>
        <w:rPr>
          <w:rFonts w:eastAsiaTheme="minorHAnsi"/>
          <w:b/>
          <w:lang w:eastAsia="en-US"/>
        </w:rPr>
        <w:t>GRADONAČELNIK</w:t>
      </w:r>
    </w:p>
    <w:p w:rsidR="002D4124" w:rsidRDefault="002D4124" w:rsidP="002D4124">
      <w:pPr>
        <w:spacing w:line="252" w:lineRule="auto"/>
        <w:rPr>
          <w:rFonts w:eastAsiaTheme="minorHAnsi"/>
          <w:b/>
          <w:lang w:eastAsia="en-US"/>
        </w:rPr>
      </w:pPr>
    </w:p>
    <w:p w:rsidR="002D4124" w:rsidRDefault="002D4124" w:rsidP="002D4124">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p>
    <w:p w:rsidR="002D4124" w:rsidRDefault="002D4124" w:rsidP="002D4124">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 xml:space="preserve">        Nikola Grgurić, dipl. oec.</w:t>
      </w:r>
    </w:p>
    <w:p w:rsidR="002D4124" w:rsidRDefault="002D4124" w:rsidP="002D4124">
      <w:pPr>
        <w:spacing w:line="252" w:lineRule="auto"/>
        <w:rPr>
          <w:rFonts w:eastAsiaTheme="minorHAnsi"/>
          <w:lang w:eastAsia="en-US"/>
        </w:rPr>
      </w:pPr>
    </w:p>
    <w:p w:rsidR="002D4124" w:rsidRDefault="002D4124" w:rsidP="002D4124">
      <w:pPr>
        <w:spacing w:line="252" w:lineRule="auto"/>
        <w:rPr>
          <w:rFonts w:eastAsiaTheme="minorHAnsi"/>
          <w:lang w:eastAsia="en-US"/>
        </w:rPr>
      </w:pPr>
    </w:p>
    <w:p w:rsidR="002D4124" w:rsidRDefault="002D4124" w:rsidP="002D4124">
      <w:pPr>
        <w:spacing w:line="252" w:lineRule="auto"/>
        <w:rPr>
          <w:rFonts w:eastAsiaTheme="minorHAnsi"/>
          <w:b/>
          <w:lang w:eastAsia="en-US"/>
        </w:rPr>
      </w:pPr>
      <w:r>
        <w:rPr>
          <w:rFonts w:eastAsiaTheme="minorHAnsi"/>
          <w:b/>
          <w:lang w:eastAsia="en-US"/>
        </w:rPr>
        <w:t>KLASA: 023-01/26-01/77</w:t>
      </w:r>
    </w:p>
    <w:p w:rsidR="002D4124" w:rsidRDefault="002D4124" w:rsidP="002D4124">
      <w:pPr>
        <w:spacing w:line="252" w:lineRule="auto"/>
        <w:rPr>
          <w:rFonts w:eastAsiaTheme="minorHAnsi"/>
          <w:b/>
          <w:lang w:eastAsia="en-US"/>
        </w:rPr>
      </w:pPr>
      <w:r>
        <w:rPr>
          <w:rFonts w:eastAsiaTheme="minorHAnsi"/>
          <w:b/>
          <w:lang w:eastAsia="en-US"/>
        </w:rPr>
        <w:t>URBROJ: 2170-13/01-26-3</w:t>
      </w:r>
    </w:p>
    <w:p w:rsidR="002D4124" w:rsidRDefault="002D4124" w:rsidP="002D4124">
      <w:pPr>
        <w:spacing w:line="252" w:lineRule="auto"/>
        <w:rPr>
          <w:rFonts w:eastAsiaTheme="minorHAnsi"/>
          <w:b/>
          <w:lang w:eastAsia="en-US"/>
        </w:rPr>
      </w:pPr>
      <w:r>
        <w:rPr>
          <w:rFonts w:eastAsiaTheme="minorHAnsi"/>
          <w:b/>
          <w:lang w:eastAsia="en-US"/>
        </w:rPr>
        <w:t>Rab, 12. svibnja 2026.</w:t>
      </w:r>
    </w:p>
    <w:p w:rsidR="002D4124" w:rsidRDefault="002D4124" w:rsidP="002D4124"/>
    <w:p w:rsidR="002D4124" w:rsidRDefault="002D4124"/>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p w:rsidR="009D60E5" w:rsidRDefault="009D60E5" w:rsidP="005954C5">
      <w:pPr>
        <w:spacing w:line="252" w:lineRule="auto"/>
        <w:jc w:val="both"/>
        <w:rPr>
          <w:rFonts w:eastAsiaTheme="minorHAnsi"/>
          <w:lang w:eastAsia="en-US"/>
        </w:rPr>
      </w:pPr>
      <w:bookmarkStart w:id="0" w:name="_GoBack"/>
      <w:r>
        <w:rPr>
          <w:rFonts w:eastAsiaTheme="minorHAnsi"/>
          <w:lang w:eastAsia="en-US"/>
        </w:rPr>
        <w:lastRenderedPageBreak/>
        <w:t>Na temelju članka 48. Zakona o lokalnoj i područnoj (regionalnoj) samoupravi („Narodne novine“ br. 33/01, 60/01, 129/05, 109/07, 125/08, 36/09, 150/11, 144/12 i 19/13 - pročišćeni tekst, 137/15, 123/17, 98/19 i 144/20) i članka 34. Statuta Grada Raba („Službene novine PGŽ“ br. 4/21), gradonačelnik Grada Raba dana 12. svibnja 2026. godine donosi,</w:t>
      </w:r>
    </w:p>
    <w:bookmarkEnd w:id="0"/>
    <w:p w:rsidR="009D60E5" w:rsidRDefault="009D60E5" w:rsidP="009D60E5">
      <w:pPr>
        <w:spacing w:line="252" w:lineRule="auto"/>
        <w:rPr>
          <w:rFonts w:eastAsiaTheme="minorHAnsi"/>
          <w:lang w:eastAsia="en-US"/>
        </w:rPr>
      </w:pPr>
    </w:p>
    <w:p w:rsidR="009D60E5" w:rsidRDefault="009D60E5" w:rsidP="009D60E5">
      <w:pPr>
        <w:spacing w:line="252" w:lineRule="auto"/>
        <w:rPr>
          <w:rFonts w:eastAsiaTheme="minorHAnsi"/>
          <w:lang w:eastAsia="en-US"/>
        </w:rPr>
      </w:pPr>
    </w:p>
    <w:p w:rsidR="009D60E5" w:rsidRDefault="009D60E5" w:rsidP="009D60E5">
      <w:pPr>
        <w:spacing w:line="252" w:lineRule="auto"/>
        <w:jc w:val="center"/>
        <w:rPr>
          <w:rFonts w:eastAsiaTheme="minorHAnsi"/>
          <w:b/>
          <w:lang w:eastAsia="en-US"/>
        </w:rPr>
      </w:pPr>
      <w:r>
        <w:rPr>
          <w:rFonts w:eastAsiaTheme="minorHAnsi"/>
          <w:b/>
          <w:lang w:eastAsia="en-US"/>
        </w:rPr>
        <w:t>Z a k l j u č a k</w:t>
      </w:r>
    </w:p>
    <w:p w:rsidR="009D60E5" w:rsidRDefault="009D60E5"/>
    <w:p w:rsidR="009D60E5" w:rsidRDefault="009D60E5"/>
    <w:p w:rsidR="009D60E5" w:rsidRDefault="009D60E5" w:rsidP="009D60E5">
      <w:pPr>
        <w:widowControl w:val="0"/>
        <w:numPr>
          <w:ilvl w:val="0"/>
          <w:numId w:val="2"/>
        </w:numPr>
        <w:suppressAutoHyphens/>
        <w:jc w:val="both"/>
      </w:pPr>
      <w:r>
        <w:t>Donosi se odluka o prihvaćanju izvješća o izvršenju programa i utrošku isplaćenih sredstava iz Programa javnih potreba Grada Raba u sportu za 2025. godinu za slijedeće sportske udruge s kojima je Grad Rab sklopio ugovore o sufinanciranju programa: NOGOMETNI KLUB RAB, KAJAK KLUB RAB 83, KARATE KLUB RAB - ENPI, ODBOJKAŠKI KLUB „RAB“, RUKOMETNI KLUB RAB, MUŠKI RUKOMETNI KLUB ARBA, KOŠARKAŠKI KLUB RAB, TRIATLON KLUB „RAB“, STOLNOTENISKI KLUB RAB, KLUB PODVODNIH AKTIVNOSTI „AMFORA“ RAB, SPORTSKO RIBOLOVNI KLUB „TUNERA“, ŠPORTSKO RIBOLOVNI KLUB „DOLIN“ - BARBAT, KLUB JEDRENJA NA DASCI „JUŽINA“, BRIDŽ KLUB RAB, TENISKI KLUB RAB, PLANINARSKO DRUŠTVO „KAMENJAK“ RAB,  AIRSOFT UDRUGA RAB, UDRUGA TUNING CREW RAB, STRELJAČKI KLUB „SVETI KRISTOFOR“, STRELJAČKI KLUB „FELIX ARBA“ i KONJIČKI KLUB SOLINE RAB.</w:t>
      </w:r>
    </w:p>
    <w:p w:rsidR="009D60E5" w:rsidRDefault="009D60E5" w:rsidP="009D60E5">
      <w:pPr>
        <w:widowControl w:val="0"/>
        <w:numPr>
          <w:ilvl w:val="0"/>
          <w:numId w:val="2"/>
        </w:numPr>
        <w:suppressAutoHyphens/>
        <w:jc w:val="both"/>
      </w:pPr>
      <w:r>
        <w:t xml:space="preserve">Zaključak se dostavlja </w:t>
      </w:r>
      <w:r>
        <w:rPr>
          <w:iCs/>
        </w:rPr>
        <w:t>Upravnom odjelu ureda Grada, investicija i razvoja, Odsjeku ureda Grada i</w:t>
      </w:r>
      <w:r>
        <w:rPr>
          <w:b/>
        </w:rPr>
        <w:t xml:space="preserve"> </w:t>
      </w:r>
      <w:r>
        <w:t>Upravnom odjelu za financije na provedbu.</w:t>
      </w:r>
    </w:p>
    <w:p w:rsidR="009D60E5" w:rsidRDefault="009D60E5" w:rsidP="009D60E5">
      <w:pPr>
        <w:jc w:val="both"/>
      </w:pPr>
    </w:p>
    <w:p w:rsidR="009D60E5" w:rsidRDefault="009D60E5" w:rsidP="009D60E5">
      <w:pPr>
        <w:jc w:val="both"/>
      </w:pPr>
    </w:p>
    <w:p w:rsidR="009D60E5" w:rsidRDefault="009D60E5"/>
    <w:p w:rsidR="009D60E5" w:rsidRDefault="009D60E5"/>
    <w:p w:rsidR="009D60E5" w:rsidRDefault="009D60E5" w:rsidP="009D60E5">
      <w:pPr>
        <w:spacing w:line="252" w:lineRule="auto"/>
        <w:ind w:left="4956" w:firstLine="708"/>
        <w:rPr>
          <w:rFonts w:eastAsiaTheme="minorHAnsi"/>
          <w:b/>
          <w:lang w:eastAsia="en-US"/>
        </w:rPr>
      </w:pPr>
      <w:r>
        <w:rPr>
          <w:rFonts w:eastAsiaTheme="minorHAnsi"/>
          <w:b/>
          <w:lang w:eastAsia="en-US"/>
        </w:rPr>
        <w:t>GRADONAČELNIK</w:t>
      </w:r>
    </w:p>
    <w:p w:rsidR="009D60E5" w:rsidRDefault="009D60E5" w:rsidP="009D60E5">
      <w:pPr>
        <w:spacing w:line="252" w:lineRule="auto"/>
        <w:rPr>
          <w:rFonts w:eastAsiaTheme="minorHAnsi"/>
          <w:b/>
          <w:lang w:eastAsia="en-US"/>
        </w:rPr>
      </w:pPr>
    </w:p>
    <w:p w:rsidR="009D60E5" w:rsidRDefault="009D60E5" w:rsidP="009D60E5">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p>
    <w:p w:rsidR="009D60E5" w:rsidRDefault="009D60E5" w:rsidP="009D60E5">
      <w:pPr>
        <w:spacing w:line="252" w:lineRule="auto"/>
        <w:rPr>
          <w:rFonts w:eastAsiaTheme="minorHAnsi"/>
          <w:b/>
          <w:lang w:eastAsia="en-US"/>
        </w:rPr>
      </w:pP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t xml:space="preserve">        Nikola Grgurić, dipl. oec.</w:t>
      </w:r>
    </w:p>
    <w:p w:rsidR="009D60E5" w:rsidRDefault="009D60E5" w:rsidP="009D60E5">
      <w:pPr>
        <w:spacing w:line="252" w:lineRule="auto"/>
        <w:rPr>
          <w:rFonts w:eastAsiaTheme="minorHAnsi"/>
          <w:lang w:eastAsia="en-US"/>
        </w:rPr>
      </w:pPr>
    </w:p>
    <w:p w:rsidR="009D60E5" w:rsidRDefault="009D60E5" w:rsidP="009D60E5">
      <w:pPr>
        <w:spacing w:line="252" w:lineRule="auto"/>
        <w:rPr>
          <w:rFonts w:eastAsiaTheme="minorHAnsi"/>
          <w:lang w:eastAsia="en-US"/>
        </w:rPr>
      </w:pPr>
    </w:p>
    <w:p w:rsidR="009D60E5" w:rsidRDefault="009D60E5" w:rsidP="009D60E5">
      <w:pPr>
        <w:spacing w:line="252" w:lineRule="auto"/>
        <w:rPr>
          <w:rFonts w:eastAsiaTheme="minorHAnsi"/>
          <w:b/>
          <w:lang w:eastAsia="en-US"/>
        </w:rPr>
      </w:pPr>
      <w:r>
        <w:rPr>
          <w:rFonts w:eastAsiaTheme="minorHAnsi"/>
          <w:b/>
          <w:lang w:eastAsia="en-US"/>
        </w:rPr>
        <w:t>KLASA: 023-01/26-01/77</w:t>
      </w:r>
    </w:p>
    <w:p w:rsidR="009D60E5" w:rsidRDefault="009D60E5" w:rsidP="009D60E5">
      <w:pPr>
        <w:spacing w:line="252" w:lineRule="auto"/>
        <w:rPr>
          <w:rFonts w:eastAsiaTheme="minorHAnsi"/>
          <w:b/>
          <w:lang w:eastAsia="en-US"/>
        </w:rPr>
      </w:pPr>
      <w:r>
        <w:rPr>
          <w:rFonts w:eastAsiaTheme="minorHAnsi"/>
          <w:b/>
          <w:lang w:eastAsia="en-US"/>
        </w:rPr>
        <w:t>URBROJ: 2170-13/01-26-4</w:t>
      </w:r>
    </w:p>
    <w:p w:rsidR="009D60E5" w:rsidRDefault="009D60E5" w:rsidP="009D60E5">
      <w:pPr>
        <w:spacing w:line="252" w:lineRule="auto"/>
        <w:rPr>
          <w:rFonts w:eastAsiaTheme="minorHAnsi"/>
          <w:b/>
          <w:lang w:eastAsia="en-US"/>
        </w:rPr>
      </w:pPr>
      <w:r>
        <w:rPr>
          <w:rFonts w:eastAsiaTheme="minorHAnsi"/>
          <w:b/>
          <w:lang w:eastAsia="en-US"/>
        </w:rPr>
        <w:t>Rab, 12. svibnja 2026.</w:t>
      </w:r>
    </w:p>
    <w:p w:rsidR="009D60E5" w:rsidRDefault="009D60E5" w:rsidP="009D60E5"/>
    <w:p w:rsidR="009D60E5" w:rsidRDefault="009D60E5"/>
    <w:p w:rsidR="009D60E5" w:rsidRDefault="009D60E5"/>
    <w:sectPr w:rsidR="009D6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947D3"/>
    <w:multiLevelType w:val="hybridMultilevel"/>
    <w:tmpl w:val="F81CD366"/>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5D571130"/>
    <w:multiLevelType w:val="hybridMultilevel"/>
    <w:tmpl w:val="0088BF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F"/>
    <w:rsid w:val="000C2018"/>
    <w:rsid w:val="002D4124"/>
    <w:rsid w:val="005954C5"/>
    <w:rsid w:val="006237AC"/>
    <w:rsid w:val="009A700F"/>
    <w:rsid w:val="009D60E5"/>
    <w:rsid w:val="00B13C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C1062-E203-450B-9622-330261F5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A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237A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37A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8002">
      <w:bodyDiv w:val="1"/>
      <w:marLeft w:val="0"/>
      <w:marRight w:val="0"/>
      <w:marTop w:val="0"/>
      <w:marBottom w:val="0"/>
      <w:divBdr>
        <w:top w:val="none" w:sz="0" w:space="0" w:color="auto"/>
        <w:left w:val="none" w:sz="0" w:space="0" w:color="auto"/>
        <w:bottom w:val="none" w:sz="0" w:space="0" w:color="auto"/>
        <w:right w:val="none" w:sz="0" w:space="0" w:color="auto"/>
      </w:divBdr>
    </w:div>
    <w:div w:id="233858804">
      <w:bodyDiv w:val="1"/>
      <w:marLeft w:val="0"/>
      <w:marRight w:val="0"/>
      <w:marTop w:val="0"/>
      <w:marBottom w:val="0"/>
      <w:divBdr>
        <w:top w:val="none" w:sz="0" w:space="0" w:color="auto"/>
        <w:left w:val="none" w:sz="0" w:space="0" w:color="auto"/>
        <w:bottom w:val="none" w:sz="0" w:space="0" w:color="auto"/>
        <w:right w:val="none" w:sz="0" w:space="0" w:color="auto"/>
      </w:divBdr>
    </w:div>
    <w:div w:id="9949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686</Words>
  <Characters>3915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6</cp:revision>
  <cp:lastPrinted>2026-05-12T12:30:00Z</cp:lastPrinted>
  <dcterms:created xsi:type="dcterms:W3CDTF">2026-05-12T06:31:00Z</dcterms:created>
  <dcterms:modified xsi:type="dcterms:W3CDTF">2026-05-19T06:31:00Z</dcterms:modified>
</cp:coreProperties>
</file>