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E02" w:rsidRDefault="00C72E02" w:rsidP="00C72E02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04. rujna 2026. godine donosi,</w:t>
      </w:r>
    </w:p>
    <w:p w:rsidR="00C72E02" w:rsidRDefault="00C72E02" w:rsidP="00C72E02">
      <w:pPr>
        <w:spacing w:after="0"/>
        <w:rPr>
          <w:sz w:val="24"/>
          <w:szCs w:val="24"/>
        </w:rPr>
      </w:pPr>
    </w:p>
    <w:p w:rsidR="00C72E02" w:rsidRDefault="00C72E02" w:rsidP="00C72E02">
      <w:pPr>
        <w:spacing w:after="0"/>
        <w:rPr>
          <w:sz w:val="24"/>
          <w:szCs w:val="24"/>
        </w:rPr>
      </w:pPr>
    </w:p>
    <w:p w:rsidR="00C72E02" w:rsidRDefault="00C72E02" w:rsidP="00C72E0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C72E02" w:rsidRDefault="00C72E02" w:rsidP="00C72E02">
      <w:pPr>
        <w:spacing w:after="0"/>
        <w:jc w:val="both"/>
        <w:rPr>
          <w:sz w:val="24"/>
          <w:szCs w:val="24"/>
        </w:rPr>
      </w:pPr>
    </w:p>
    <w:p w:rsidR="00C72E02" w:rsidRPr="00C72E02" w:rsidRDefault="00C72E02" w:rsidP="00C72E0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C72E02">
        <w:rPr>
          <w:sz w:val="24"/>
          <w:szCs w:val="24"/>
        </w:rPr>
        <w:t>Donose se Izmjene i dopune Programa mjera poticanja razvoja poduzetništva na području Grada Raba u 2026. godini.</w:t>
      </w:r>
    </w:p>
    <w:p w:rsidR="00C72E02" w:rsidRPr="00C72E02" w:rsidRDefault="00C72E02" w:rsidP="00C72E02">
      <w:pPr>
        <w:spacing w:after="0" w:line="240" w:lineRule="auto"/>
        <w:rPr>
          <w:sz w:val="24"/>
          <w:szCs w:val="24"/>
        </w:rPr>
      </w:pPr>
    </w:p>
    <w:p w:rsidR="00C72E02" w:rsidRPr="00C72E02" w:rsidRDefault="00C72E02" w:rsidP="00C72E0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C72E02">
        <w:rPr>
          <w:sz w:val="24"/>
          <w:szCs w:val="24"/>
        </w:rPr>
        <w:t>Izmjene i dopune Programa mjera poticanja razvoja poduzetništva na području Grada Raba u 2026. godini iz prethodne točke objavit će se na oglasnoj ploči i službenim stranicama Grada Raba.</w:t>
      </w:r>
    </w:p>
    <w:p w:rsidR="00C72E02" w:rsidRPr="00C72E02" w:rsidRDefault="00C72E02" w:rsidP="00C72E02">
      <w:pPr>
        <w:spacing w:after="0" w:line="240" w:lineRule="auto"/>
        <w:rPr>
          <w:sz w:val="24"/>
          <w:szCs w:val="24"/>
        </w:rPr>
      </w:pPr>
    </w:p>
    <w:p w:rsidR="00C72E02" w:rsidRDefault="00C72E02" w:rsidP="00C72E0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C72E02">
        <w:rPr>
          <w:sz w:val="24"/>
          <w:szCs w:val="24"/>
        </w:rPr>
        <w:t>Zaključak se dostavlja Upravnom odjelu ureda Grada investicija i razvoja na provedbu.</w:t>
      </w:r>
    </w:p>
    <w:p w:rsidR="00C72E02" w:rsidRDefault="00C72E02" w:rsidP="00C72E02">
      <w:pPr>
        <w:spacing w:after="0" w:line="240" w:lineRule="auto"/>
        <w:rPr>
          <w:sz w:val="24"/>
          <w:szCs w:val="24"/>
        </w:rPr>
      </w:pPr>
    </w:p>
    <w:p w:rsidR="00C72E02" w:rsidRDefault="00C72E02" w:rsidP="00C72E02">
      <w:pPr>
        <w:spacing w:after="0" w:line="240" w:lineRule="auto"/>
        <w:rPr>
          <w:sz w:val="24"/>
          <w:szCs w:val="24"/>
        </w:rPr>
      </w:pPr>
    </w:p>
    <w:p w:rsidR="00C72E02" w:rsidRDefault="00C72E02" w:rsidP="00C72E02">
      <w:pPr>
        <w:spacing w:after="0" w:line="240" w:lineRule="auto"/>
        <w:rPr>
          <w:sz w:val="24"/>
          <w:szCs w:val="24"/>
        </w:rPr>
      </w:pPr>
    </w:p>
    <w:p w:rsidR="00C72E02" w:rsidRDefault="00C72E02" w:rsidP="00C72E0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C72E02" w:rsidRDefault="00C72E02" w:rsidP="00C72E02">
      <w:pPr>
        <w:spacing w:after="0"/>
        <w:rPr>
          <w:b/>
          <w:sz w:val="24"/>
          <w:szCs w:val="24"/>
        </w:rPr>
      </w:pPr>
    </w:p>
    <w:p w:rsidR="00C72E02" w:rsidRDefault="00C72E02" w:rsidP="00C72E02">
      <w:pPr>
        <w:spacing w:after="0"/>
        <w:rPr>
          <w:b/>
          <w:sz w:val="24"/>
          <w:szCs w:val="24"/>
        </w:rPr>
      </w:pPr>
    </w:p>
    <w:p w:rsidR="00C72E02" w:rsidRDefault="00C72E02" w:rsidP="00C72E0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C72E02" w:rsidRDefault="00C72E02" w:rsidP="00C72E02">
      <w:pPr>
        <w:spacing w:after="0"/>
        <w:rPr>
          <w:b/>
          <w:sz w:val="24"/>
          <w:szCs w:val="24"/>
        </w:rPr>
      </w:pPr>
    </w:p>
    <w:p w:rsidR="00C72E02" w:rsidRDefault="00C72E02" w:rsidP="00C72E02">
      <w:pPr>
        <w:spacing w:after="0"/>
        <w:rPr>
          <w:b/>
          <w:sz w:val="24"/>
          <w:szCs w:val="24"/>
        </w:rPr>
      </w:pPr>
    </w:p>
    <w:p w:rsidR="00C72E02" w:rsidRDefault="00C72E02" w:rsidP="00C72E0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023-01/26-01/130</w:t>
      </w:r>
    </w:p>
    <w:p w:rsidR="00C72E02" w:rsidRDefault="00C72E02" w:rsidP="00C72E0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2170-13/01-26-1</w:t>
      </w:r>
    </w:p>
    <w:p w:rsidR="00C72E02" w:rsidRDefault="00C72E02" w:rsidP="00C72E0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04. rujna 2026.</w:t>
      </w:r>
    </w:p>
    <w:p w:rsidR="00C72E02" w:rsidRDefault="00C72E02" w:rsidP="00C72E02"/>
    <w:p w:rsidR="000962FA" w:rsidRDefault="000962FA"/>
    <w:p w:rsidR="00A61D2D" w:rsidRDefault="00A61D2D"/>
    <w:p w:rsidR="00A61D2D" w:rsidRDefault="00A61D2D"/>
    <w:p w:rsidR="00A61D2D" w:rsidRDefault="00A61D2D"/>
    <w:p w:rsidR="00A61D2D" w:rsidRDefault="00A61D2D"/>
    <w:p w:rsidR="00A61D2D" w:rsidRDefault="00A61D2D"/>
    <w:p w:rsidR="00A61D2D" w:rsidRDefault="00A61D2D"/>
    <w:p w:rsidR="00A61D2D" w:rsidRDefault="00A61D2D"/>
    <w:p w:rsidR="00A61D2D" w:rsidRDefault="00A61D2D"/>
    <w:p w:rsidR="00A61D2D" w:rsidRDefault="00A61D2D"/>
    <w:p w:rsidR="00A61D2D" w:rsidRDefault="00A61D2D"/>
    <w:p w:rsidR="00A61D2D" w:rsidRDefault="00A61D2D"/>
    <w:p w:rsidR="00A61D2D" w:rsidRDefault="00A61D2D"/>
    <w:p w:rsidR="00A61D2D" w:rsidRPr="00A61D2D" w:rsidRDefault="00A61D2D" w:rsidP="00A61D2D">
      <w:pPr>
        <w:spacing w:after="120" w:line="240" w:lineRule="auto"/>
        <w:jc w:val="both"/>
        <w:rPr>
          <w:rFonts w:eastAsia="Times New Roman"/>
          <w:iCs/>
          <w:kern w:val="0"/>
          <w:sz w:val="24"/>
          <w:szCs w:val="24"/>
          <w:lang w:eastAsia="hr-HR"/>
        </w:rPr>
      </w:pPr>
      <w:r w:rsidRPr="00A61D2D">
        <w:rPr>
          <w:rFonts w:eastAsia="Times New Roman"/>
          <w:kern w:val="0"/>
          <w:sz w:val="24"/>
          <w:szCs w:val="24"/>
          <w:lang w:eastAsia="hr-HR"/>
        </w:rPr>
        <w:lastRenderedPageBreak/>
        <w:t>Na temelju članaka 48. Zakona o lokalnoj i područnoj (regionalnoj) samoupravi (</w:t>
      </w:r>
      <w:r w:rsidRPr="00A61D2D">
        <w:rPr>
          <w:rFonts w:eastAsia="Times New Roman"/>
          <w:iCs/>
          <w:kern w:val="0"/>
          <w:sz w:val="24"/>
          <w:szCs w:val="24"/>
          <w:lang w:eastAsia="hr-HR"/>
        </w:rPr>
        <w:t>»</w:t>
      </w:r>
      <w:r w:rsidRPr="00A61D2D">
        <w:rPr>
          <w:rFonts w:eastAsia="Times New Roman"/>
          <w:kern w:val="0"/>
          <w:sz w:val="24"/>
          <w:szCs w:val="24"/>
          <w:lang w:eastAsia="hr-HR"/>
        </w:rPr>
        <w:t>Narodne novine</w:t>
      </w:r>
      <w:r w:rsidRPr="00A61D2D">
        <w:rPr>
          <w:rFonts w:eastAsia="Times New Roman"/>
          <w:iCs/>
          <w:kern w:val="0"/>
          <w:sz w:val="24"/>
          <w:szCs w:val="24"/>
          <w:lang w:eastAsia="hr-HR"/>
        </w:rPr>
        <w:t>«</w:t>
      </w:r>
      <w:r w:rsidRPr="00A61D2D">
        <w:rPr>
          <w:rFonts w:eastAsia="Times New Roman"/>
          <w:kern w:val="0"/>
          <w:sz w:val="24"/>
          <w:szCs w:val="24"/>
          <w:lang w:eastAsia="hr-HR"/>
        </w:rPr>
        <w:t>, broj 33/01, 60/01, 129/05, 109/07, 125/08, 36/09, 150/11, 144/12, 19/13, 137/15, 123/17, 98/19 i 144/20), članaka 11. Zakona o poticanju razvoja malog gospodarstva (</w:t>
      </w:r>
      <w:r w:rsidRPr="00A61D2D">
        <w:rPr>
          <w:rFonts w:eastAsia="Times New Roman"/>
          <w:iCs/>
          <w:kern w:val="0"/>
          <w:sz w:val="24"/>
          <w:szCs w:val="24"/>
          <w:lang w:eastAsia="hr-HR"/>
        </w:rPr>
        <w:t>»</w:t>
      </w:r>
      <w:r w:rsidRPr="00A61D2D">
        <w:rPr>
          <w:rFonts w:eastAsia="Times New Roman"/>
          <w:kern w:val="0"/>
          <w:sz w:val="24"/>
          <w:szCs w:val="24"/>
          <w:lang w:eastAsia="hr-HR"/>
        </w:rPr>
        <w:t>Narodne novine</w:t>
      </w:r>
      <w:r w:rsidRPr="00A61D2D">
        <w:rPr>
          <w:rFonts w:eastAsia="Times New Roman"/>
          <w:iCs/>
          <w:kern w:val="0"/>
          <w:sz w:val="24"/>
          <w:szCs w:val="24"/>
          <w:lang w:eastAsia="hr-HR"/>
        </w:rPr>
        <w:t>«</w:t>
      </w:r>
      <w:r w:rsidRPr="00A61D2D">
        <w:rPr>
          <w:rFonts w:eastAsia="Times New Roman"/>
          <w:kern w:val="0"/>
          <w:sz w:val="24"/>
          <w:szCs w:val="24"/>
          <w:lang w:eastAsia="hr-HR"/>
        </w:rPr>
        <w:t xml:space="preserve"> br. 29/02, 63/07, 53/12, 56/13 i 121/16), članka 34. Statuta Grada Raba </w:t>
      </w:r>
      <w:r w:rsidRPr="00A61D2D">
        <w:rPr>
          <w:rFonts w:eastAsia="Times New Roman"/>
          <w:iCs/>
          <w:kern w:val="0"/>
          <w:sz w:val="24"/>
          <w:szCs w:val="24"/>
          <w:lang w:eastAsia="hr-HR"/>
        </w:rPr>
        <w:t>(»Službene novine Primorsko – goranske županije« broj 4/21), gradonačelnik Grada Raba dana 04. rujna 2026. godine, donosi</w:t>
      </w:r>
    </w:p>
    <w:p w:rsidR="00A61D2D" w:rsidRPr="00A61D2D" w:rsidRDefault="00A61D2D" w:rsidP="00A61D2D">
      <w:pPr>
        <w:spacing w:after="120" w:line="240" w:lineRule="auto"/>
        <w:jc w:val="both"/>
        <w:rPr>
          <w:rFonts w:eastAsia="Times New Roman"/>
          <w:iCs/>
          <w:kern w:val="0"/>
          <w:sz w:val="24"/>
          <w:szCs w:val="24"/>
          <w:lang w:eastAsia="hr-HR"/>
        </w:rPr>
      </w:pPr>
    </w:p>
    <w:p w:rsidR="00A61D2D" w:rsidRPr="00A61D2D" w:rsidRDefault="00A61D2D" w:rsidP="00A61D2D">
      <w:pPr>
        <w:spacing w:after="120" w:line="240" w:lineRule="auto"/>
        <w:jc w:val="center"/>
        <w:rPr>
          <w:rFonts w:eastAsia="Times New Roman"/>
          <w:b/>
          <w:i/>
          <w:iCs/>
          <w:kern w:val="0"/>
          <w:sz w:val="24"/>
          <w:szCs w:val="24"/>
          <w:lang w:eastAsia="hr-HR"/>
        </w:rPr>
      </w:pPr>
      <w:r w:rsidRPr="00A61D2D">
        <w:rPr>
          <w:rFonts w:eastAsia="Times New Roman"/>
          <w:b/>
          <w:iCs/>
          <w:kern w:val="0"/>
          <w:sz w:val="24"/>
          <w:szCs w:val="24"/>
          <w:lang w:eastAsia="hr-HR"/>
        </w:rPr>
        <w:t>Izmjene i dopune</w:t>
      </w:r>
    </w:p>
    <w:p w:rsidR="00A61D2D" w:rsidRPr="00A61D2D" w:rsidRDefault="00A61D2D" w:rsidP="00A61D2D">
      <w:pPr>
        <w:spacing w:after="120" w:line="240" w:lineRule="auto"/>
        <w:jc w:val="center"/>
        <w:rPr>
          <w:rFonts w:eastAsia="Times New Roman"/>
          <w:b/>
          <w:iCs/>
          <w:kern w:val="0"/>
          <w:sz w:val="24"/>
          <w:szCs w:val="24"/>
          <w:lang w:eastAsia="hr-HR"/>
        </w:rPr>
      </w:pPr>
      <w:r w:rsidRPr="00A61D2D">
        <w:rPr>
          <w:rFonts w:eastAsia="Times New Roman"/>
          <w:b/>
          <w:iCs/>
          <w:kern w:val="0"/>
          <w:sz w:val="24"/>
          <w:szCs w:val="24"/>
          <w:lang w:eastAsia="hr-HR"/>
        </w:rPr>
        <w:t>Programa mjera poticanja razvoja poduzetništva na području Grada Raba u 2026. godini</w:t>
      </w:r>
    </w:p>
    <w:p w:rsidR="00A61D2D" w:rsidRPr="00A61D2D" w:rsidRDefault="00A61D2D" w:rsidP="00A61D2D">
      <w:pPr>
        <w:spacing w:after="120" w:line="240" w:lineRule="auto"/>
        <w:jc w:val="center"/>
        <w:rPr>
          <w:rFonts w:eastAsia="Times New Roman"/>
          <w:b/>
          <w:iCs/>
          <w:kern w:val="0"/>
          <w:sz w:val="28"/>
          <w:szCs w:val="28"/>
          <w:lang w:eastAsia="hr-HR"/>
        </w:rPr>
      </w:pPr>
    </w:p>
    <w:p w:rsidR="00A61D2D" w:rsidRPr="00A61D2D" w:rsidRDefault="00A61D2D" w:rsidP="00A61D2D">
      <w:pPr>
        <w:spacing w:after="120" w:line="240" w:lineRule="auto"/>
        <w:jc w:val="center"/>
        <w:rPr>
          <w:rFonts w:eastAsia="Times New Roman"/>
          <w:kern w:val="0"/>
          <w:sz w:val="24"/>
          <w:szCs w:val="24"/>
          <w:lang w:eastAsia="hr-HR"/>
        </w:rPr>
      </w:pPr>
      <w:r w:rsidRPr="00A61D2D">
        <w:rPr>
          <w:rFonts w:eastAsia="Times New Roman"/>
          <w:kern w:val="0"/>
          <w:sz w:val="24"/>
          <w:szCs w:val="24"/>
          <w:lang w:eastAsia="hr-HR"/>
        </w:rPr>
        <w:t>Članak 1.</w:t>
      </w:r>
    </w:p>
    <w:p w:rsidR="00A61D2D" w:rsidRPr="00A61D2D" w:rsidRDefault="00A61D2D" w:rsidP="00A61D2D">
      <w:pPr>
        <w:spacing w:before="240"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A61D2D">
        <w:rPr>
          <w:rFonts w:eastAsia="Times New Roman"/>
          <w:kern w:val="0"/>
          <w:sz w:val="24"/>
          <w:szCs w:val="24"/>
          <w:lang w:eastAsia="hr-HR"/>
        </w:rPr>
        <w:t xml:space="preserve">U Programu mjera poticanja razvoja poduzetništva </w:t>
      </w:r>
      <w:r w:rsidRPr="00A61D2D">
        <w:rPr>
          <w:rFonts w:eastAsia="Times New Roman"/>
          <w:iCs/>
          <w:kern w:val="0"/>
          <w:sz w:val="24"/>
          <w:szCs w:val="24"/>
          <w:lang w:eastAsia="hr-HR"/>
        </w:rPr>
        <w:t>na području Grada Raba</w:t>
      </w:r>
      <w:r w:rsidRPr="00A61D2D">
        <w:rPr>
          <w:rFonts w:eastAsia="Times New Roman"/>
          <w:kern w:val="0"/>
          <w:sz w:val="24"/>
          <w:szCs w:val="24"/>
          <w:lang w:eastAsia="hr-HR"/>
        </w:rPr>
        <w:t xml:space="preserve"> u 2026. godini, </w:t>
      </w:r>
      <w:r w:rsidRPr="00A61D2D">
        <w:rPr>
          <w:rFonts w:eastAsia="Times New Roman"/>
          <w:iCs/>
          <w:kern w:val="0"/>
          <w:sz w:val="24"/>
          <w:szCs w:val="24"/>
          <w:lang w:eastAsia="hr-HR"/>
        </w:rPr>
        <w:t>(»Službene novine Primorsko – goranske županije« broj 4/26)</w:t>
      </w:r>
      <w:r w:rsidRPr="00A61D2D">
        <w:rPr>
          <w:rFonts w:eastAsia="Times New Roman"/>
          <w:kern w:val="0"/>
          <w:sz w:val="24"/>
          <w:szCs w:val="24"/>
          <w:lang w:eastAsia="hr-HR"/>
        </w:rPr>
        <w:t xml:space="preserve"> ( u daljnjem tekstu: Program) u članku 2. broj „50.000,00“ mijenja se u broj „100.000,00“.</w:t>
      </w:r>
    </w:p>
    <w:p w:rsidR="00A61D2D" w:rsidRPr="00A61D2D" w:rsidRDefault="00A61D2D" w:rsidP="00A61D2D">
      <w:pPr>
        <w:spacing w:before="240"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A61D2D">
        <w:rPr>
          <w:rFonts w:eastAsia="Times New Roman"/>
          <w:kern w:val="0"/>
          <w:sz w:val="24"/>
          <w:szCs w:val="24"/>
          <w:lang w:eastAsia="hr-HR"/>
        </w:rPr>
        <w:tab/>
      </w:r>
      <w:r w:rsidRPr="00A61D2D">
        <w:rPr>
          <w:rFonts w:eastAsia="Times New Roman"/>
          <w:kern w:val="0"/>
          <w:sz w:val="24"/>
          <w:szCs w:val="24"/>
          <w:lang w:eastAsia="hr-HR"/>
        </w:rPr>
        <w:tab/>
      </w:r>
      <w:r w:rsidRPr="00A61D2D">
        <w:rPr>
          <w:rFonts w:eastAsia="Times New Roman"/>
          <w:kern w:val="0"/>
          <w:sz w:val="24"/>
          <w:szCs w:val="24"/>
          <w:lang w:eastAsia="hr-HR"/>
        </w:rPr>
        <w:tab/>
      </w:r>
      <w:r w:rsidRPr="00A61D2D">
        <w:rPr>
          <w:rFonts w:eastAsia="Times New Roman"/>
          <w:kern w:val="0"/>
          <w:sz w:val="24"/>
          <w:szCs w:val="24"/>
          <w:lang w:eastAsia="hr-HR"/>
        </w:rPr>
        <w:tab/>
      </w:r>
      <w:r w:rsidRPr="00A61D2D">
        <w:rPr>
          <w:rFonts w:eastAsia="Times New Roman"/>
          <w:kern w:val="0"/>
          <w:sz w:val="24"/>
          <w:szCs w:val="24"/>
          <w:lang w:eastAsia="hr-HR"/>
        </w:rPr>
        <w:tab/>
        <w:t xml:space="preserve">        Članak 2. </w:t>
      </w:r>
    </w:p>
    <w:p w:rsidR="00A61D2D" w:rsidRPr="00A61D2D" w:rsidRDefault="00A61D2D" w:rsidP="00A61D2D">
      <w:pPr>
        <w:spacing w:before="240" w:after="0" w:line="240" w:lineRule="auto"/>
        <w:jc w:val="both"/>
        <w:rPr>
          <w:rFonts w:eastAsia="Times New Roman"/>
          <w:color w:val="424242"/>
          <w:spacing w:val="3"/>
          <w:kern w:val="0"/>
          <w:sz w:val="24"/>
          <w:szCs w:val="24"/>
          <w:lang w:eastAsia="hr-HR"/>
        </w:rPr>
      </w:pPr>
      <w:r w:rsidRPr="00A61D2D">
        <w:rPr>
          <w:rFonts w:eastAsia="Times New Roman"/>
          <w:kern w:val="0"/>
          <w:sz w:val="24"/>
          <w:szCs w:val="24"/>
          <w:lang w:eastAsia="hr-HR"/>
        </w:rPr>
        <w:t xml:space="preserve"> Članak 3. mijenja se i glasi</w:t>
      </w:r>
      <w:r w:rsidRPr="00A61D2D">
        <w:rPr>
          <w:rFonts w:eastAsia="Times New Roman"/>
          <w:color w:val="424242"/>
          <w:spacing w:val="3"/>
          <w:kern w:val="0"/>
          <w:sz w:val="24"/>
          <w:szCs w:val="24"/>
          <w:lang w:eastAsia="hr-HR"/>
        </w:rPr>
        <w:t>:</w:t>
      </w:r>
    </w:p>
    <w:p w:rsidR="00A61D2D" w:rsidRPr="00A61D2D" w:rsidRDefault="00A61D2D" w:rsidP="00A61D2D">
      <w:pPr>
        <w:spacing w:before="240" w:after="0" w:line="240" w:lineRule="auto"/>
        <w:jc w:val="both"/>
        <w:rPr>
          <w:rFonts w:eastAsia="Times New Roman"/>
          <w:color w:val="424242"/>
          <w:spacing w:val="3"/>
          <w:kern w:val="0"/>
          <w:sz w:val="24"/>
          <w:szCs w:val="24"/>
          <w:lang w:eastAsia="hr-HR"/>
        </w:rPr>
      </w:pPr>
    </w:p>
    <w:p w:rsidR="00A61D2D" w:rsidRPr="00A61D2D" w:rsidRDefault="00A61D2D" w:rsidP="00A61D2D">
      <w:pPr>
        <w:spacing w:after="12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A61D2D">
        <w:rPr>
          <w:rFonts w:eastAsia="Times New Roman"/>
          <w:kern w:val="0"/>
          <w:sz w:val="24"/>
          <w:szCs w:val="24"/>
          <w:lang w:eastAsia="hr-HR"/>
        </w:rPr>
        <w:t>„(1)  Korisnici potpora iz ove Programa mogu biti pravne i fizičke osobe definirane Zakonom o poticanju razvoja malog gospodarstva („Narodne novine“ broj 29/02, 63/07, 53/12, 56/13 i 121/16), koje posluju i imaju registrirano sjedište odnosno prebivalište na području Grada Raba, što uključuje trgovačka društva, obrte te obiteljska poljoprivredna gospodarstva u sustavu poreza na dobit ili poreze na dohodak, izuzev trgovačkih društava kojima je Grad Rab osnivač ili ima vlasnički udjel u temeljnom kapitalu. Korisnik subvencije mora imati najmanje jednog zaposlenog na neodređeno vrijeme s punim radnim vremenom, uključujući vlasnika.</w:t>
      </w:r>
    </w:p>
    <w:p w:rsidR="00A61D2D" w:rsidRPr="00A61D2D" w:rsidRDefault="00A61D2D" w:rsidP="00A61D2D">
      <w:pPr>
        <w:spacing w:after="12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A61D2D">
        <w:rPr>
          <w:rFonts w:eastAsia="Times New Roman"/>
          <w:kern w:val="0"/>
          <w:sz w:val="24"/>
          <w:szCs w:val="24"/>
          <w:lang w:eastAsia="hr-HR"/>
        </w:rPr>
        <w:t>(2)  Prava na potpore iz ove Programa ostvaraju se kroz provedbu sljedećih mjera i aktivnosti:</w:t>
      </w:r>
    </w:p>
    <w:p w:rsidR="00A61D2D" w:rsidRPr="00A61D2D" w:rsidRDefault="00A61D2D" w:rsidP="00A61D2D">
      <w:pPr>
        <w:spacing w:after="120" w:line="240" w:lineRule="auto"/>
        <w:ind w:left="360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A61D2D">
        <w:rPr>
          <w:rFonts w:eastAsia="Times New Roman"/>
          <w:b/>
          <w:kern w:val="0"/>
          <w:sz w:val="24"/>
          <w:szCs w:val="24"/>
          <w:lang w:eastAsia="hr-HR"/>
        </w:rPr>
        <w:t>Mjera 1.</w:t>
      </w:r>
      <w:r w:rsidRPr="00A61D2D">
        <w:rPr>
          <w:rFonts w:eastAsia="Times New Roman"/>
          <w:kern w:val="0"/>
          <w:sz w:val="24"/>
          <w:szCs w:val="24"/>
          <w:lang w:eastAsia="hr-HR"/>
        </w:rPr>
        <w:t xml:space="preserve"> Potpore poduzetnicima – početnicima koji prvi put otvaraju obrt ili trgovačko </w:t>
      </w:r>
    </w:p>
    <w:p w:rsidR="00A61D2D" w:rsidRPr="00A61D2D" w:rsidRDefault="00A61D2D" w:rsidP="00A61D2D">
      <w:pPr>
        <w:spacing w:after="120" w:line="240" w:lineRule="auto"/>
        <w:ind w:left="360" w:hanging="360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A61D2D">
        <w:rPr>
          <w:rFonts w:eastAsia="Times New Roman"/>
          <w:b/>
          <w:kern w:val="0"/>
          <w:sz w:val="24"/>
          <w:szCs w:val="24"/>
          <w:lang w:eastAsia="hr-HR"/>
        </w:rPr>
        <w:t xml:space="preserve">                      </w:t>
      </w:r>
      <w:r w:rsidRPr="00A61D2D">
        <w:rPr>
          <w:rFonts w:eastAsia="Times New Roman"/>
          <w:kern w:val="0"/>
          <w:sz w:val="24"/>
          <w:szCs w:val="24"/>
          <w:lang w:eastAsia="hr-HR"/>
        </w:rPr>
        <w:t>društvo,</w:t>
      </w:r>
    </w:p>
    <w:p w:rsidR="00A61D2D" w:rsidRPr="00A61D2D" w:rsidRDefault="00A61D2D" w:rsidP="00A61D2D">
      <w:pPr>
        <w:spacing w:after="12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A61D2D">
        <w:rPr>
          <w:rFonts w:eastAsia="Times New Roman"/>
          <w:b/>
          <w:kern w:val="0"/>
          <w:sz w:val="24"/>
          <w:szCs w:val="24"/>
          <w:lang w:eastAsia="hr-HR"/>
        </w:rPr>
        <w:t xml:space="preserve">       Mjera 2.</w:t>
      </w:r>
      <w:r w:rsidRPr="00A61D2D">
        <w:rPr>
          <w:rFonts w:eastAsia="Times New Roman"/>
          <w:kern w:val="0"/>
          <w:sz w:val="24"/>
          <w:szCs w:val="24"/>
          <w:lang w:eastAsia="hr-HR"/>
        </w:rPr>
        <w:t xml:space="preserve">  Potpore poduzetnicima za ulaganje u standarde kvalitete i certificiranje,</w:t>
      </w:r>
    </w:p>
    <w:p w:rsidR="00A61D2D" w:rsidRPr="00A61D2D" w:rsidRDefault="00A61D2D" w:rsidP="00A61D2D">
      <w:pPr>
        <w:spacing w:after="12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A61D2D">
        <w:rPr>
          <w:rFonts w:eastAsia="Times New Roman"/>
          <w:kern w:val="0"/>
          <w:sz w:val="24"/>
          <w:szCs w:val="24"/>
          <w:lang w:eastAsia="hr-HR"/>
        </w:rPr>
        <w:t xml:space="preserve">       </w:t>
      </w:r>
      <w:r w:rsidRPr="00A61D2D">
        <w:rPr>
          <w:rFonts w:eastAsia="Times New Roman"/>
          <w:b/>
          <w:kern w:val="0"/>
          <w:sz w:val="24"/>
          <w:szCs w:val="24"/>
          <w:lang w:eastAsia="hr-HR"/>
        </w:rPr>
        <w:t>Mjera 3.</w:t>
      </w:r>
      <w:r w:rsidRPr="00A61D2D">
        <w:rPr>
          <w:rFonts w:eastAsia="Times New Roman"/>
          <w:kern w:val="0"/>
          <w:sz w:val="24"/>
          <w:szCs w:val="24"/>
          <w:lang w:eastAsia="hr-HR"/>
        </w:rPr>
        <w:t xml:space="preserve">  Subvencije troškova polaganja majstorskih ispita o stručnoj osposobljenosti i </w:t>
      </w:r>
    </w:p>
    <w:p w:rsidR="00A61D2D" w:rsidRPr="00A61D2D" w:rsidRDefault="00A61D2D" w:rsidP="00A61D2D">
      <w:pPr>
        <w:spacing w:after="12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A61D2D">
        <w:rPr>
          <w:rFonts w:eastAsia="Times New Roman"/>
          <w:kern w:val="0"/>
          <w:sz w:val="24"/>
          <w:szCs w:val="24"/>
          <w:lang w:eastAsia="hr-HR"/>
        </w:rPr>
        <w:t xml:space="preserve">                        majstorskih ispita u obrtništvu,</w:t>
      </w:r>
    </w:p>
    <w:p w:rsidR="00A61D2D" w:rsidRPr="00A61D2D" w:rsidRDefault="00A61D2D" w:rsidP="00A61D2D">
      <w:pPr>
        <w:spacing w:after="120" w:line="240" w:lineRule="auto"/>
        <w:ind w:left="420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A61D2D">
        <w:rPr>
          <w:rFonts w:eastAsia="Times New Roman"/>
          <w:b/>
          <w:kern w:val="0"/>
          <w:sz w:val="24"/>
          <w:szCs w:val="24"/>
          <w:lang w:eastAsia="hr-HR"/>
        </w:rPr>
        <w:t>Mjera 4.</w:t>
      </w:r>
      <w:r w:rsidRPr="00A61D2D">
        <w:rPr>
          <w:rFonts w:eastAsia="Times New Roman"/>
          <w:kern w:val="0"/>
          <w:sz w:val="24"/>
          <w:szCs w:val="24"/>
          <w:lang w:eastAsia="hr-HR"/>
        </w:rPr>
        <w:t xml:space="preserve">  Subvencije troškova prekvalifikacije i doškolovanja nezaposlenih osoba,</w:t>
      </w:r>
    </w:p>
    <w:p w:rsidR="00A61D2D" w:rsidRPr="00A61D2D" w:rsidRDefault="00A61D2D" w:rsidP="00A61D2D">
      <w:pPr>
        <w:spacing w:after="120" w:line="240" w:lineRule="auto"/>
        <w:ind w:left="360" w:hanging="77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A61D2D">
        <w:rPr>
          <w:rFonts w:eastAsia="Times New Roman"/>
          <w:b/>
          <w:kern w:val="0"/>
          <w:sz w:val="24"/>
          <w:szCs w:val="24"/>
          <w:lang w:eastAsia="hr-HR"/>
        </w:rPr>
        <w:t xml:space="preserve">  Mjera 5.</w:t>
      </w:r>
      <w:r w:rsidRPr="00A61D2D">
        <w:rPr>
          <w:rFonts w:eastAsia="Times New Roman"/>
          <w:kern w:val="0"/>
          <w:sz w:val="24"/>
          <w:szCs w:val="24"/>
          <w:lang w:eastAsia="hr-HR"/>
        </w:rPr>
        <w:t xml:space="preserve">  Potpore poduzetnicima za sufinanciranje troškova pripreme natječajne</w:t>
      </w:r>
    </w:p>
    <w:p w:rsidR="00A61D2D" w:rsidRPr="00A61D2D" w:rsidRDefault="00A61D2D" w:rsidP="00A61D2D">
      <w:pPr>
        <w:spacing w:after="120" w:line="240" w:lineRule="auto"/>
        <w:ind w:left="360" w:hanging="77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A61D2D">
        <w:rPr>
          <w:rFonts w:eastAsia="Times New Roman"/>
          <w:b/>
          <w:kern w:val="0"/>
          <w:sz w:val="24"/>
          <w:szCs w:val="24"/>
          <w:lang w:eastAsia="hr-HR"/>
        </w:rPr>
        <w:t xml:space="preserve">          </w:t>
      </w:r>
      <w:r w:rsidRPr="00A61D2D">
        <w:rPr>
          <w:rFonts w:eastAsia="Times New Roman"/>
          <w:kern w:val="0"/>
          <w:sz w:val="24"/>
          <w:szCs w:val="24"/>
          <w:lang w:eastAsia="hr-HR"/>
        </w:rPr>
        <w:t xml:space="preserve">        dokumentacije za fondove EU, </w:t>
      </w:r>
    </w:p>
    <w:p w:rsidR="00A61D2D" w:rsidRPr="00A61D2D" w:rsidRDefault="00A61D2D" w:rsidP="00A61D2D">
      <w:pPr>
        <w:spacing w:after="120" w:line="240" w:lineRule="auto"/>
        <w:ind w:left="283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A61D2D">
        <w:rPr>
          <w:rFonts w:eastAsia="Times New Roman"/>
          <w:kern w:val="0"/>
          <w:sz w:val="24"/>
          <w:szCs w:val="24"/>
          <w:lang w:eastAsia="hr-HR"/>
        </w:rPr>
        <w:t xml:space="preserve">  </w:t>
      </w:r>
      <w:r w:rsidRPr="00A61D2D">
        <w:rPr>
          <w:rFonts w:eastAsia="Times New Roman"/>
          <w:b/>
          <w:kern w:val="0"/>
          <w:sz w:val="24"/>
          <w:szCs w:val="24"/>
          <w:lang w:eastAsia="hr-HR"/>
        </w:rPr>
        <w:t>Mjera 6.</w:t>
      </w:r>
      <w:r w:rsidRPr="00A61D2D">
        <w:rPr>
          <w:rFonts w:eastAsia="Times New Roman"/>
          <w:kern w:val="0"/>
          <w:sz w:val="24"/>
          <w:szCs w:val="24"/>
          <w:lang w:eastAsia="hr-HR"/>
        </w:rPr>
        <w:t xml:space="preserve">  Subvencije za kamate na kredite,</w:t>
      </w:r>
    </w:p>
    <w:p w:rsidR="00A61D2D" w:rsidRPr="00A61D2D" w:rsidRDefault="00A61D2D" w:rsidP="00A61D2D">
      <w:pPr>
        <w:spacing w:after="0" w:line="276" w:lineRule="auto"/>
        <w:ind w:firstLine="283"/>
        <w:contextualSpacing/>
        <w:jc w:val="both"/>
        <w:rPr>
          <w:kern w:val="0"/>
          <w:sz w:val="24"/>
          <w:szCs w:val="24"/>
        </w:rPr>
      </w:pPr>
      <w:r w:rsidRPr="00A61D2D">
        <w:rPr>
          <w:b/>
          <w:kern w:val="0"/>
          <w:sz w:val="24"/>
          <w:szCs w:val="24"/>
        </w:rPr>
        <w:t xml:space="preserve">  Mjera 7.  </w:t>
      </w:r>
      <w:r w:rsidRPr="00A61D2D">
        <w:rPr>
          <w:kern w:val="0"/>
          <w:sz w:val="24"/>
          <w:szCs w:val="24"/>
        </w:rPr>
        <w:t xml:space="preserve">Subvencije troškova </w:t>
      </w:r>
      <w:r w:rsidRPr="00A61D2D">
        <w:rPr>
          <w:bCs/>
          <w:kern w:val="0"/>
          <w:sz w:val="24"/>
          <w:szCs w:val="24"/>
        </w:rPr>
        <w:t>vlastitog udjela</w:t>
      </w:r>
      <w:r w:rsidRPr="00A61D2D">
        <w:rPr>
          <w:kern w:val="0"/>
          <w:sz w:val="24"/>
          <w:szCs w:val="24"/>
        </w:rPr>
        <w:t xml:space="preserve">  za financiranje projekata za koja su </w:t>
      </w:r>
    </w:p>
    <w:p w:rsidR="00A61D2D" w:rsidRPr="00A61D2D" w:rsidRDefault="00A61D2D" w:rsidP="00A61D2D">
      <w:pPr>
        <w:spacing w:after="0" w:line="276" w:lineRule="auto"/>
        <w:ind w:firstLine="283"/>
        <w:contextualSpacing/>
        <w:jc w:val="both"/>
        <w:rPr>
          <w:kern w:val="0"/>
          <w:sz w:val="24"/>
          <w:szCs w:val="24"/>
        </w:rPr>
      </w:pPr>
      <w:r w:rsidRPr="00A61D2D">
        <w:rPr>
          <w:kern w:val="0"/>
          <w:sz w:val="24"/>
          <w:szCs w:val="24"/>
        </w:rPr>
        <w:t xml:space="preserve">                   odobrena bespovratna sredstva iz fondova EU ili nacionalnih fondova,</w:t>
      </w:r>
    </w:p>
    <w:p w:rsidR="00A61D2D" w:rsidRPr="00A61D2D" w:rsidRDefault="00A61D2D" w:rsidP="00A61D2D">
      <w:pPr>
        <w:spacing w:after="120" w:line="240" w:lineRule="auto"/>
        <w:ind w:left="420" w:right="-288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A61D2D">
        <w:rPr>
          <w:rFonts w:eastAsia="Times New Roman"/>
          <w:b/>
          <w:kern w:val="0"/>
          <w:sz w:val="24"/>
          <w:szCs w:val="24"/>
          <w:lang w:eastAsia="hr-HR"/>
        </w:rPr>
        <w:t>Mjera 8.</w:t>
      </w:r>
      <w:r w:rsidRPr="00A61D2D">
        <w:rPr>
          <w:rFonts w:eastAsia="Times New Roman"/>
          <w:kern w:val="0"/>
          <w:sz w:val="24"/>
          <w:szCs w:val="24"/>
          <w:lang w:eastAsia="hr-HR"/>
        </w:rPr>
        <w:t xml:space="preserve">  Subvencioniranje troškova organizacije programa i događanja,</w:t>
      </w:r>
    </w:p>
    <w:p w:rsidR="00A61D2D" w:rsidRPr="00A61D2D" w:rsidRDefault="00A61D2D" w:rsidP="00A61D2D">
      <w:pPr>
        <w:spacing w:after="120" w:line="240" w:lineRule="auto"/>
        <w:ind w:left="420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A61D2D">
        <w:rPr>
          <w:rFonts w:eastAsia="Times New Roman"/>
          <w:b/>
          <w:kern w:val="0"/>
          <w:sz w:val="24"/>
          <w:szCs w:val="24"/>
          <w:lang w:eastAsia="hr-HR"/>
        </w:rPr>
        <w:t>Mjera 9.</w:t>
      </w:r>
      <w:r w:rsidRPr="00A61D2D">
        <w:rPr>
          <w:rFonts w:eastAsia="Times New Roman"/>
          <w:kern w:val="0"/>
          <w:sz w:val="24"/>
          <w:szCs w:val="24"/>
          <w:lang w:eastAsia="hr-HR"/>
        </w:rPr>
        <w:t xml:space="preserve">  Subvencioniranje troškova reklame i promocije gospodarskih subjekata i</w:t>
      </w:r>
    </w:p>
    <w:p w:rsidR="00A61D2D" w:rsidRPr="00A61D2D" w:rsidRDefault="00A61D2D" w:rsidP="00A61D2D">
      <w:pPr>
        <w:autoSpaceDE w:val="0"/>
        <w:autoSpaceDN w:val="0"/>
        <w:adjustRightInd w:val="0"/>
        <w:spacing w:after="0" w:line="240" w:lineRule="auto"/>
        <w:ind w:firstLine="420"/>
        <w:jc w:val="both"/>
        <w:rPr>
          <w:rFonts w:eastAsia="Times New Roman"/>
          <w:color w:val="000000"/>
          <w:kern w:val="0"/>
          <w:sz w:val="24"/>
          <w:szCs w:val="24"/>
          <w:lang w:eastAsia="hr-HR"/>
        </w:rPr>
      </w:pPr>
      <w:r w:rsidRPr="00A61D2D">
        <w:rPr>
          <w:rFonts w:eastAsia="Times New Roman"/>
          <w:b/>
          <w:color w:val="000000"/>
          <w:kern w:val="0"/>
          <w:sz w:val="24"/>
          <w:szCs w:val="24"/>
          <w:lang w:eastAsia="hr-HR"/>
        </w:rPr>
        <w:lastRenderedPageBreak/>
        <w:t>Mjera 10.</w:t>
      </w:r>
      <w:r w:rsidRPr="00A61D2D">
        <w:rPr>
          <w:rFonts w:eastAsia="Times New Roman"/>
          <w:color w:val="000000"/>
          <w:kern w:val="0"/>
          <w:sz w:val="24"/>
          <w:szCs w:val="24"/>
          <w:lang w:eastAsia="hr-HR"/>
        </w:rPr>
        <w:t xml:space="preserve">  Potpore poduzetnicima za sufinanciranje nabavke i ugradnje strojeva i </w:t>
      </w:r>
    </w:p>
    <w:p w:rsidR="00A61D2D" w:rsidRPr="00A61D2D" w:rsidRDefault="00A61D2D" w:rsidP="00A61D2D">
      <w:pPr>
        <w:autoSpaceDE w:val="0"/>
        <w:autoSpaceDN w:val="0"/>
        <w:adjustRightInd w:val="0"/>
        <w:spacing w:after="0" w:line="240" w:lineRule="auto"/>
        <w:ind w:firstLine="420"/>
        <w:jc w:val="both"/>
        <w:rPr>
          <w:rFonts w:eastAsia="Times New Roman"/>
          <w:color w:val="000000"/>
          <w:kern w:val="0"/>
          <w:sz w:val="24"/>
          <w:szCs w:val="24"/>
          <w:lang w:eastAsia="hr-HR"/>
        </w:rPr>
      </w:pPr>
      <w:r w:rsidRPr="00A61D2D">
        <w:rPr>
          <w:rFonts w:eastAsia="Times New Roman"/>
          <w:color w:val="000000"/>
          <w:kern w:val="0"/>
          <w:sz w:val="24"/>
          <w:szCs w:val="24"/>
          <w:lang w:eastAsia="hr-HR"/>
        </w:rPr>
        <w:t xml:space="preserve">                   opreme.</w:t>
      </w:r>
    </w:p>
    <w:p w:rsidR="00A61D2D" w:rsidRPr="00A61D2D" w:rsidRDefault="00A61D2D" w:rsidP="00A61D2D">
      <w:pPr>
        <w:autoSpaceDE w:val="0"/>
        <w:autoSpaceDN w:val="0"/>
        <w:adjustRightInd w:val="0"/>
        <w:spacing w:after="0" w:line="240" w:lineRule="auto"/>
        <w:ind w:left="1560" w:hanging="1140"/>
        <w:jc w:val="both"/>
        <w:rPr>
          <w:rFonts w:eastAsia="Times New Roman"/>
          <w:color w:val="000000"/>
          <w:kern w:val="0"/>
          <w:sz w:val="24"/>
          <w:szCs w:val="24"/>
          <w:lang w:eastAsia="hr-HR"/>
        </w:rPr>
      </w:pPr>
      <w:r w:rsidRPr="00A61D2D">
        <w:rPr>
          <w:rFonts w:eastAsia="Times New Roman"/>
          <w:b/>
          <w:color w:val="000000"/>
          <w:kern w:val="0"/>
          <w:sz w:val="24"/>
          <w:szCs w:val="24"/>
          <w:lang w:eastAsia="hr-HR"/>
        </w:rPr>
        <w:t>Mjera 11.</w:t>
      </w:r>
      <w:r w:rsidRPr="00A61D2D">
        <w:rPr>
          <w:rFonts w:eastAsia="Times New Roman"/>
          <w:color w:val="000000"/>
          <w:kern w:val="0"/>
          <w:sz w:val="24"/>
          <w:szCs w:val="24"/>
          <w:lang w:eastAsia="hr-HR"/>
        </w:rPr>
        <w:t xml:space="preserve">  Potpore poduzetnicima u vidu povrata plaćenog poreza na potrošnju za 2025. godinu.“</w:t>
      </w:r>
    </w:p>
    <w:p w:rsidR="00A61D2D" w:rsidRPr="00A61D2D" w:rsidRDefault="00A61D2D" w:rsidP="00A61D2D">
      <w:pPr>
        <w:spacing w:before="240"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A61D2D" w:rsidRPr="00A61D2D" w:rsidRDefault="00A61D2D" w:rsidP="00A61D2D">
      <w:pPr>
        <w:spacing w:before="240" w:after="0" w:line="240" w:lineRule="auto"/>
        <w:jc w:val="center"/>
        <w:rPr>
          <w:rFonts w:eastAsia="Times New Roman"/>
          <w:color w:val="424242"/>
          <w:spacing w:val="3"/>
          <w:kern w:val="0"/>
          <w:sz w:val="24"/>
          <w:szCs w:val="24"/>
          <w:lang w:eastAsia="hr-HR"/>
        </w:rPr>
      </w:pPr>
      <w:r w:rsidRPr="00A61D2D">
        <w:rPr>
          <w:rFonts w:eastAsia="Times New Roman"/>
          <w:color w:val="424242"/>
          <w:spacing w:val="3"/>
          <w:kern w:val="0"/>
          <w:sz w:val="24"/>
          <w:szCs w:val="24"/>
          <w:lang w:eastAsia="hr-HR"/>
        </w:rPr>
        <w:t>Članak 3.</w:t>
      </w:r>
    </w:p>
    <w:p w:rsidR="00A61D2D" w:rsidRPr="00A61D2D" w:rsidRDefault="00A61D2D" w:rsidP="00A61D2D">
      <w:pPr>
        <w:spacing w:before="240" w:after="0" w:line="240" w:lineRule="auto"/>
        <w:rPr>
          <w:rFonts w:eastAsia="Times New Roman"/>
          <w:spacing w:val="3"/>
          <w:kern w:val="0"/>
          <w:sz w:val="24"/>
          <w:szCs w:val="24"/>
          <w:lang w:eastAsia="hr-HR"/>
        </w:rPr>
      </w:pPr>
      <w:r w:rsidRPr="00A61D2D">
        <w:rPr>
          <w:rFonts w:eastAsia="Times New Roman"/>
          <w:spacing w:val="3"/>
          <w:kern w:val="0"/>
          <w:sz w:val="24"/>
          <w:szCs w:val="24"/>
          <w:lang w:eastAsia="hr-HR"/>
        </w:rPr>
        <w:t>Iza članka 13. dodaje se članak 13.a i naslov iznad njega koji glasi:</w:t>
      </w:r>
    </w:p>
    <w:p w:rsidR="00A61D2D" w:rsidRPr="00A61D2D" w:rsidRDefault="00A61D2D" w:rsidP="00A61D2D">
      <w:pPr>
        <w:spacing w:before="240" w:after="0" w:line="240" w:lineRule="auto"/>
        <w:rPr>
          <w:rFonts w:eastAsia="Times New Roman"/>
          <w:spacing w:val="3"/>
          <w:kern w:val="0"/>
          <w:sz w:val="24"/>
          <w:szCs w:val="24"/>
          <w:lang w:eastAsia="hr-HR"/>
        </w:rPr>
      </w:pPr>
      <w:r w:rsidRPr="00A61D2D">
        <w:rPr>
          <w:rFonts w:eastAsia="Times New Roman"/>
          <w:b/>
          <w:spacing w:val="3"/>
          <w:kern w:val="0"/>
          <w:sz w:val="24"/>
          <w:szCs w:val="24"/>
          <w:lang w:eastAsia="hr-HR"/>
        </w:rPr>
        <w:t>„Mjera 11. Potpore poduzetnicima u vidu povrata plaćenog poreza na potrošnju za 2025. godinu</w:t>
      </w:r>
    </w:p>
    <w:p w:rsidR="00A61D2D" w:rsidRPr="00A61D2D" w:rsidRDefault="00A61D2D" w:rsidP="00A61D2D">
      <w:pPr>
        <w:spacing w:before="240" w:after="0" w:line="240" w:lineRule="auto"/>
        <w:jc w:val="center"/>
        <w:rPr>
          <w:rFonts w:eastAsia="Times New Roman"/>
          <w:spacing w:val="3"/>
          <w:kern w:val="0"/>
          <w:sz w:val="24"/>
          <w:szCs w:val="24"/>
          <w:lang w:eastAsia="hr-HR"/>
        </w:rPr>
      </w:pPr>
      <w:r w:rsidRPr="00A61D2D">
        <w:rPr>
          <w:rFonts w:eastAsia="Times New Roman"/>
          <w:spacing w:val="3"/>
          <w:kern w:val="0"/>
          <w:sz w:val="24"/>
          <w:szCs w:val="24"/>
          <w:lang w:eastAsia="hr-HR"/>
        </w:rPr>
        <w:t>Članak 13.a</w:t>
      </w:r>
    </w:p>
    <w:p w:rsidR="00A61D2D" w:rsidRPr="00A61D2D" w:rsidRDefault="00A61D2D" w:rsidP="00A61D2D">
      <w:pPr>
        <w:numPr>
          <w:ilvl w:val="0"/>
          <w:numId w:val="1"/>
        </w:numPr>
        <w:spacing w:before="240" w:after="240" w:line="240" w:lineRule="auto"/>
        <w:jc w:val="both"/>
        <w:rPr>
          <w:rFonts w:eastAsia="Times New Roman"/>
          <w:spacing w:val="3"/>
          <w:kern w:val="0"/>
          <w:sz w:val="24"/>
          <w:szCs w:val="24"/>
          <w:lang w:eastAsia="hr-HR"/>
        </w:rPr>
      </w:pPr>
      <w:r w:rsidRPr="00A61D2D">
        <w:rPr>
          <w:rFonts w:eastAsia="Times New Roman"/>
          <w:spacing w:val="3"/>
          <w:kern w:val="0"/>
          <w:sz w:val="24"/>
          <w:szCs w:val="24"/>
          <w:lang w:eastAsia="hr-HR"/>
        </w:rPr>
        <w:t>Pravo na povrat uplaćenog poreza na potrošnju u 2025. godini može ostvariti pravna ili fizička osoba koja pruža ugostiteljske usluge i koja je poslovala svih 12 mjeseci u godini.</w:t>
      </w:r>
    </w:p>
    <w:p w:rsidR="00A61D2D" w:rsidRPr="00A61D2D" w:rsidRDefault="00A61D2D" w:rsidP="00A61D2D">
      <w:pPr>
        <w:numPr>
          <w:ilvl w:val="0"/>
          <w:numId w:val="1"/>
        </w:numPr>
        <w:spacing w:before="240" w:after="240" w:line="240" w:lineRule="auto"/>
        <w:jc w:val="both"/>
        <w:rPr>
          <w:rFonts w:eastAsia="Times New Roman"/>
          <w:spacing w:val="3"/>
          <w:kern w:val="0"/>
          <w:sz w:val="24"/>
          <w:szCs w:val="24"/>
          <w:lang w:eastAsia="hr-HR"/>
        </w:rPr>
      </w:pPr>
      <w:r w:rsidRPr="00A61D2D">
        <w:rPr>
          <w:rFonts w:eastAsia="Times New Roman"/>
          <w:spacing w:val="3"/>
          <w:kern w:val="0"/>
          <w:sz w:val="24"/>
          <w:szCs w:val="24"/>
          <w:lang w:eastAsia="hr-HR"/>
        </w:rPr>
        <w:t>Pravo na povrat uplaćenog poreza na potrošnju u 2025. godini može ostvariti pravna ili fizička osoba koja:</w:t>
      </w:r>
    </w:p>
    <w:p w:rsidR="00A61D2D" w:rsidRPr="00A61D2D" w:rsidRDefault="00A61D2D" w:rsidP="00A61D2D">
      <w:pPr>
        <w:numPr>
          <w:ilvl w:val="0"/>
          <w:numId w:val="2"/>
        </w:numPr>
        <w:spacing w:before="240" w:after="240" w:line="240" w:lineRule="auto"/>
        <w:jc w:val="both"/>
        <w:rPr>
          <w:rFonts w:eastAsia="Times New Roman"/>
          <w:spacing w:val="3"/>
          <w:kern w:val="0"/>
          <w:sz w:val="24"/>
          <w:szCs w:val="24"/>
          <w:lang w:eastAsia="hr-HR"/>
        </w:rPr>
      </w:pPr>
      <w:r w:rsidRPr="00A61D2D">
        <w:rPr>
          <w:rFonts w:eastAsia="Times New Roman"/>
          <w:kern w:val="0"/>
          <w:sz w:val="24"/>
          <w:szCs w:val="24"/>
          <w:lang w:eastAsia="hr-HR"/>
        </w:rPr>
        <w:t xml:space="preserve">Na dan podnošenja zahtjeva ima podmirene sve dospjele obveze prema Gradu Rabu, Dundovu d.o.o., Vodovodu d.o.o. (Podružnica Vrelo Rab) i Turističkoj zajednici Grada Raba, </w:t>
      </w:r>
    </w:p>
    <w:p w:rsidR="00A61D2D" w:rsidRPr="00A61D2D" w:rsidRDefault="00A61D2D" w:rsidP="00A61D2D">
      <w:pPr>
        <w:numPr>
          <w:ilvl w:val="0"/>
          <w:numId w:val="2"/>
        </w:numPr>
        <w:spacing w:before="240" w:after="240" w:line="240" w:lineRule="auto"/>
        <w:jc w:val="both"/>
        <w:rPr>
          <w:rFonts w:eastAsia="Times New Roman"/>
          <w:spacing w:val="3"/>
          <w:kern w:val="0"/>
          <w:sz w:val="24"/>
          <w:szCs w:val="24"/>
          <w:lang w:eastAsia="hr-HR"/>
        </w:rPr>
      </w:pPr>
      <w:r w:rsidRPr="00A61D2D">
        <w:rPr>
          <w:rFonts w:eastAsia="Times New Roman"/>
          <w:kern w:val="0"/>
          <w:sz w:val="24"/>
          <w:szCs w:val="24"/>
          <w:lang w:eastAsia="hr-HR"/>
        </w:rPr>
        <w:t xml:space="preserve">Ima podmirene sve dospjele porezne obveze </w:t>
      </w:r>
    </w:p>
    <w:p w:rsidR="00A61D2D" w:rsidRPr="00A61D2D" w:rsidRDefault="00A61D2D" w:rsidP="00A61D2D">
      <w:pPr>
        <w:numPr>
          <w:ilvl w:val="0"/>
          <w:numId w:val="2"/>
        </w:numPr>
        <w:spacing w:before="240" w:after="240" w:line="240" w:lineRule="auto"/>
        <w:jc w:val="both"/>
        <w:rPr>
          <w:rFonts w:eastAsia="Times New Roman"/>
          <w:spacing w:val="3"/>
          <w:kern w:val="0"/>
          <w:sz w:val="24"/>
          <w:szCs w:val="24"/>
          <w:lang w:eastAsia="hr-HR"/>
        </w:rPr>
      </w:pPr>
      <w:r w:rsidRPr="00A61D2D">
        <w:rPr>
          <w:rFonts w:eastAsia="Times New Roman"/>
          <w:kern w:val="0"/>
          <w:sz w:val="24"/>
          <w:szCs w:val="24"/>
          <w:lang w:eastAsia="hr-HR"/>
        </w:rPr>
        <w:t>Ima predan PP-MI-PO obrazac za svih 12 mjeseci za prošlu godinu (dostaviti preslike obrazaca),</w:t>
      </w:r>
    </w:p>
    <w:p w:rsidR="00A61D2D" w:rsidRPr="00A61D2D" w:rsidRDefault="00A61D2D" w:rsidP="00A61D2D">
      <w:pPr>
        <w:numPr>
          <w:ilvl w:val="0"/>
          <w:numId w:val="2"/>
        </w:numPr>
        <w:spacing w:before="240" w:after="240" w:line="240" w:lineRule="auto"/>
        <w:jc w:val="both"/>
        <w:rPr>
          <w:rFonts w:eastAsia="Times New Roman"/>
          <w:spacing w:val="3"/>
          <w:kern w:val="0"/>
          <w:sz w:val="24"/>
          <w:szCs w:val="24"/>
          <w:lang w:eastAsia="hr-HR"/>
        </w:rPr>
      </w:pPr>
      <w:r w:rsidRPr="00A61D2D">
        <w:rPr>
          <w:rFonts w:eastAsia="Times New Roman"/>
          <w:kern w:val="0"/>
          <w:sz w:val="24"/>
          <w:szCs w:val="24"/>
          <w:lang w:eastAsia="hr-HR"/>
        </w:rPr>
        <w:t>Ima priloženu Izjavu o korištenim potporama male vrijednosti.</w:t>
      </w:r>
    </w:p>
    <w:p w:rsidR="00A61D2D" w:rsidRPr="00A61D2D" w:rsidRDefault="00A61D2D" w:rsidP="00A61D2D">
      <w:pPr>
        <w:numPr>
          <w:ilvl w:val="0"/>
          <w:numId w:val="1"/>
        </w:numPr>
        <w:spacing w:before="240" w:after="0" w:line="240" w:lineRule="auto"/>
        <w:ind w:hanging="284"/>
        <w:jc w:val="both"/>
        <w:rPr>
          <w:rFonts w:eastAsia="Times New Roman"/>
          <w:spacing w:val="3"/>
          <w:kern w:val="0"/>
          <w:sz w:val="24"/>
          <w:szCs w:val="24"/>
          <w:lang w:eastAsia="hr-HR"/>
        </w:rPr>
      </w:pPr>
      <w:r w:rsidRPr="00A61D2D">
        <w:rPr>
          <w:rFonts w:eastAsia="Times New Roman"/>
          <w:kern w:val="0"/>
          <w:sz w:val="24"/>
          <w:szCs w:val="24"/>
          <w:lang w:eastAsia="hr-HR"/>
        </w:rPr>
        <w:t>Grad Rab zadržava pravo traženja dodatne dokumentacije u svrhu dokazivanja ispunjavanja propisanih uvjeta.“</w:t>
      </w:r>
    </w:p>
    <w:p w:rsidR="00A61D2D" w:rsidRPr="00A61D2D" w:rsidRDefault="00A61D2D" w:rsidP="00A61D2D">
      <w:pPr>
        <w:spacing w:before="240" w:after="0" w:line="240" w:lineRule="auto"/>
        <w:jc w:val="center"/>
        <w:rPr>
          <w:rFonts w:eastAsia="Times New Roman"/>
          <w:spacing w:val="3"/>
          <w:kern w:val="0"/>
          <w:sz w:val="24"/>
          <w:szCs w:val="24"/>
          <w:lang w:eastAsia="hr-HR"/>
        </w:rPr>
      </w:pPr>
      <w:r w:rsidRPr="00A61D2D">
        <w:rPr>
          <w:rFonts w:eastAsia="Times New Roman"/>
          <w:spacing w:val="3"/>
          <w:kern w:val="0"/>
          <w:sz w:val="24"/>
          <w:szCs w:val="24"/>
          <w:lang w:eastAsia="hr-HR"/>
        </w:rPr>
        <w:t xml:space="preserve"> Članak 4.</w:t>
      </w:r>
    </w:p>
    <w:p w:rsidR="00A61D2D" w:rsidRPr="00A61D2D" w:rsidRDefault="00A61D2D" w:rsidP="00A61D2D">
      <w:pPr>
        <w:spacing w:before="240" w:after="0" w:line="240" w:lineRule="auto"/>
        <w:rPr>
          <w:rFonts w:eastAsia="Times New Roman"/>
          <w:spacing w:val="3"/>
          <w:kern w:val="0"/>
          <w:sz w:val="24"/>
          <w:szCs w:val="24"/>
          <w:lang w:eastAsia="hr-HR"/>
        </w:rPr>
      </w:pPr>
      <w:r w:rsidRPr="00A61D2D">
        <w:rPr>
          <w:rFonts w:eastAsia="Times New Roman"/>
          <w:spacing w:val="3"/>
          <w:kern w:val="0"/>
          <w:sz w:val="24"/>
          <w:szCs w:val="24"/>
          <w:lang w:eastAsia="hr-HR"/>
        </w:rPr>
        <w:t>U članku 14. stavku 3. iza riječi „eura“ briše se točka te se stavlja zarez i dodaju riječi :“ s izuzetkom poticaja  po mjeri 11. koji  može iznositi do vrijednosti uplaćenog poreza na potrošnju za 2025. godinu.“</w:t>
      </w:r>
    </w:p>
    <w:p w:rsidR="00A61D2D" w:rsidRPr="00A61D2D" w:rsidRDefault="00A61D2D" w:rsidP="00A61D2D">
      <w:pPr>
        <w:spacing w:before="240" w:after="0" w:line="240" w:lineRule="auto"/>
        <w:ind w:left="3540" w:firstLine="708"/>
        <w:jc w:val="both"/>
        <w:rPr>
          <w:rFonts w:eastAsia="Times New Roman"/>
          <w:spacing w:val="3"/>
          <w:kern w:val="0"/>
          <w:sz w:val="24"/>
          <w:szCs w:val="24"/>
          <w:lang w:eastAsia="hr-HR"/>
        </w:rPr>
      </w:pPr>
      <w:r w:rsidRPr="00A61D2D">
        <w:rPr>
          <w:rFonts w:eastAsia="Times New Roman"/>
          <w:spacing w:val="3"/>
          <w:kern w:val="0"/>
          <w:sz w:val="24"/>
          <w:szCs w:val="24"/>
          <w:lang w:eastAsia="hr-HR"/>
        </w:rPr>
        <w:t>Članak 5.</w:t>
      </w:r>
    </w:p>
    <w:p w:rsidR="00A61D2D" w:rsidRPr="00A61D2D" w:rsidRDefault="00A61D2D" w:rsidP="00A61D2D">
      <w:pPr>
        <w:spacing w:before="240" w:after="0" w:line="240" w:lineRule="auto"/>
        <w:rPr>
          <w:rFonts w:eastAsia="Times New Roman"/>
          <w:spacing w:val="3"/>
          <w:kern w:val="0"/>
          <w:sz w:val="24"/>
          <w:szCs w:val="24"/>
          <w:lang w:eastAsia="hr-HR"/>
        </w:rPr>
      </w:pPr>
      <w:r w:rsidRPr="00A61D2D">
        <w:rPr>
          <w:rFonts w:eastAsia="Times New Roman"/>
          <w:spacing w:val="3"/>
          <w:kern w:val="0"/>
          <w:sz w:val="24"/>
          <w:szCs w:val="24"/>
          <w:lang w:eastAsia="hr-HR"/>
        </w:rPr>
        <w:t>Ostale odredbe Programa ostaju nepromijenjene.</w:t>
      </w:r>
    </w:p>
    <w:p w:rsidR="00A61D2D" w:rsidRPr="00A61D2D" w:rsidRDefault="00A61D2D" w:rsidP="00A61D2D">
      <w:pPr>
        <w:spacing w:before="240" w:after="0" w:line="240" w:lineRule="auto"/>
        <w:jc w:val="center"/>
        <w:rPr>
          <w:rFonts w:eastAsia="Times New Roman"/>
          <w:spacing w:val="3"/>
          <w:kern w:val="0"/>
          <w:sz w:val="24"/>
          <w:szCs w:val="24"/>
          <w:lang w:eastAsia="hr-HR"/>
        </w:rPr>
      </w:pPr>
      <w:r w:rsidRPr="00A61D2D">
        <w:rPr>
          <w:rFonts w:eastAsia="Times New Roman"/>
          <w:spacing w:val="3"/>
          <w:kern w:val="0"/>
          <w:sz w:val="24"/>
          <w:szCs w:val="24"/>
          <w:lang w:eastAsia="hr-HR"/>
        </w:rPr>
        <w:t xml:space="preserve">    Članak 6. </w:t>
      </w:r>
    </w:p>
    <w:p w:rsidR="00A61D2D" w:rsidRPr="00A61D2D" w:rsidRDefault="00A61D2D" w:rsidP="00A61D2D">
      <w:pPr>
        <w:spacing w:before="240" w:after="0" w:line="240" w:lineRule="auto"/>
        <w:jc w:val="both"/>
        <w:rPr>
          <w:rFonts w:eastAsia="Times New Roman"/>
          <w:spacing w:val="3"/>
          <w:kern w:val="0"/>
          <w:sz w:val="24"/>
          <w:szCs w:val="24"/>
          <w:lang w:eastAsia="hr-HR"/>
        </w:rPr>
      </w:pPr>
      <w:r w:rsidRPr="00A61D2D">
        <w:rPr>
          <w:rFonts w:eastAsia="Times New Roman"/>
          <w:spacing w:val="3"/>
          <w:kern w:val="0"/>
          <w:sz w:val="24"/>
          <w:szCs w:val="24"/>
          <w:lang w:eastAsia="hr-HR"/>
        </w:rPr>
        <w:t xml:space="preserve">Ove Izmjene i dopune Programa mjera </w:t>
      </w:r>
      <w:r w:rsidRPr="00A61D2D">
        <w:rPr>
          <w:rFonts w:eastAsia="Times New Roman"/>
          <w:iCs/>
          <w:kern w:val="0"/>
          <w:sz w:val="24"/>
          <w:szCs w:val="24"/>
          <w:lang w:eastAsia="hr-HR"/>
        </w:rPr>
        <w:t>poticanja razvoja poduzetništva na području Grada Raba u 2026. godini stupaju na snagu dan nakon objave, a objaviti će se u Službenim novinama Primorsko-goranske županije.</w:t>
      </w:r>
    </w:p>
    <w:p w:rsidR="00A61D2D" w:rsidRPr="00A61D2D" w:rsidRDefault="00A61D2D" w:rsidP="00A61D2D">
      <w:pPr>
        <w:spacing w:before="240" w:after="0" w:line="240" w:lineRule="auto"/>
        <w:jc w:val="center"/>
        <w:rPr>
          <w:rFonts w:eastAsia="Times New Roman"/>
          <w:b/>
          <w:color w:val="424242"/>
          <w:spacing w:val="3"/>
          <w:kern w:val="0"/>
          <w:sz w:val="24"/>
          <w:szCs w:val="24"/>
          <w:lang w:eastAsia="hr-HR"/>
        </w:rPr>
      </w:pPr>
    </w:p>
    <w:p w:rsidR="00A61D2D" w:rsidRPr="00A61D2D" w:rsidRDefault="00A61D2D" w:rsidP="00A61D2D">
      <w:pPr>
        <w:spacing w:after="0" w:line="240" w:lineRule="auto"/>
        <w:rPr>
          <w:rFonts w:eastAsia="Times New Roman"/>
          <w:b/>
          <w:kern w:val="0"/>
          <w:sz w:val="24"/>
          <w:szCs w:val="24"/>
          <w:lang w:eastAsia="hr-HR"/>
        </w:rPr>
      </w:pPr>
      <w:r w:rsidRPr="00A61D2D">
        <w:rPr>
          <w:rFonts w:eastAsia="Times New Roman"/>
          <w:b/>
          <w:kern w:val="0"/>
          <w:sz w:val="24"/>
          <w:szCs w:val="24"/>
          <w:lang w:eastAsia="hr-HR"/>
        </w:rPr>
        <w:lastRenderedPageBreak/>
        <w:t>KLASA : 023-01/26-01/130</w:t>
      </w:r>
      <w:r w:rsidRPr="00A61D2D">
        <w:rPr>
          <w:rFonts w:eastAsia="Times New Roman"/>
          <w:b/>
          <w:kern w:val="0"/>
          <w:sz w:val="24"/>
          <w:szCs w:val="24"/>
          <w:lang w:eastAsia="hr-HR"/>
        </w:rPr>
        <w:tab/>
      </w:r>
      <w:r w:rsidRPr="00A61D2D">
        <w:rPr>
          <w:rFonts w:eastAsia="Times New Roman"/>
          <w:b/>
          <w:kern w:val="0"/>
          <w:sz w:val="24"/>
          <w:szCs w:val="24"/>
          <w:lang w:eastAsia="hr-HR"/>
        </w:rPr>
        <w:tab/>
      </w:r>
      <w:r w:rsidRPr="00A61D2D">
        <w:rPr>
          <w:rFonts w:eastAsia="Times New Roman"/>
          <w:b/>
          <w:kern w:val="0"/>
          <w:sz w:val="24"/>
          <w:szCs w:val="24"/>
          <w:lang w:eastAsia="hr-HR"/>
        </w:rPr>
        <w:tab/>
      </w:r>
      <w:r w:rsidRPr="00A61D2D">
        <w:rPr>
          <w:rFonts w:eastAsia="Times New Roman"/>
          <w:b/>
          <w:kern w:val="0"/>
          <w:sz w:val="24"/>
          <w:szCs w:val="24"/>
          <w:lang w:eastAsia="hr-HR"/>
        </w:rPr>
        <w:tab/>
      </w:r>
      <w:r w:rsidRPr="00A61D2D">
        <w:rPr>
          <w:rFonts w:eastAsia="Times New Roman"/>
          <w:b/>
          <w:kern w:val="0"/>
          <w:sz w:val="24"/>
          <w:szCs w:val="24"/>
          <w:lang w:eastAsia="hr-HR"/>
        </w:rPr>
        <w:tab/>
      </w:r>
      <w:r w:rsidRPr="00A61D2D">
        <w:rPr>
          <w:rFonts w:eastAsia="Times New Roman"/>
          <w:b/>
          <w:kern w:val="0"/>
          <w:sz w:val="24"/>
          <w:szCs w:val="24"/>
          <w:lang w:eastAsia="hr-HR"/>
        </w:rPr>
        <w:tab/>
      </w:r>
      <w:r w:rsidRPr="00A61D2D">
        <w:rPr>
          <w:rFonts w:eastAsia="Times New Roman"/>
          <w:b/>
          <w:kern w:val="0"/>
          <w:sz w:val="24"/>
          <w:szCs w:val="24"/>
          <w:lang w:eastAsia="hr-HR"/>
        </w:rPr>
        <w:tab/>
        <w:t xml:space="preserve">   </w:t>
      </w:r>
    </w:p>
    <w:p w:rsidR="00A61D2D" w:rsidRPr="00A61D2D" w:rsidRDefault="0081154A" w:rsidP="00A61D2D">
      <w:pPr>
        <w:spacing w:after="0" w:line="240" w:lineRule="auto"/>
        <w:rPr>
          <w:rFonts w:eastAsia="Times New Roman"/>
          <w:b/>
          <w:kern w:val="0"/>
          <w:sz w:val="24"/>
          <w:szCs w:val="24"/>
          <w:lang w:eastAsia="hr-HR"/>
        </w:rPr>
      </w:pPr>
      <w:r>
        <w:rPr>
          <w:rFonts w:eastAsia="Times New Roman"/>
          <w:b/>
          <w:kern w:val="0"/>
          <w:sz w:val="24"/>
          <w:szCs w:val="24"/>
          <w:lang w:eastAsia="hr-HR"/>
        </w:rPr>
        <w:t>URBROJ : 2170-13/01-26-1-1</w:t>
      </w:r>
      <w:bookmarkStart w:id="0" w:name="_GoBack"/>
      <w:bookmarkEnd w:id="0"/>
      <w:r w:rsidR="00A61D2D" w:rsidRPr="00A61D2D">
        <w:rPr>
          <w:rFonts w:eastAsia="Times New Roman"/>
          <w:b/>
          <w:kern w:val="0"/>
          <w:sz w:val="24"/>
          <w:szCs w:val="24"/>
          <w:lang w:eastAsia="hr-HR"/>
        </w:rPr>
        <w:tab/>
      </w:r>
      <w:r w:rsidR="00A61D2D" w:rsidRPr="00A61D2D">
        <w:rPr>
          <w:rFonts w:eastAsia="Times New Roman"/>
          <w:b/>
          <w:kern w:val="0"/>
          <w:sz w:val="24"/>
          <w:szCs w:val="24"/>
          <w:lang w:eastAsia="hr-HR"/>
        </w:rPr>
        <w:tab/>
      </w:r>
      <w:r w:rsidR="00A61D2D" w:rsidRPr="00A61D2D">
        <w:rPr>
          <w:rFonts w:eastAsia="Times New Roman"/>
          <w:b/>
          <w:kern w:val="0"/>
          <w:sz w:val="24"/>
          <w:szCs w:val="24"/>
          <w:lang w:eastAsia="hr-HR"/>
        </w:rPr>
        <w:tab/>
      </w:r>
      <w:r w:rsidR="00A61D2D" w:rsidRPr="00A61D2D">
        <w:rPr>
          <w:rFonts w:eastAsia="Times New Roman"/>
          <w:b/>
          <w:kern w:val="0"/>
          <w:sz w:val="24"/>
          <w:szCs w:val="24"/>
          <w:lang w:eastAsia="hr-HR"/>
        </w:rPr>
        <w:tab/>
      </w:r>
      <w:r w:rsidR="00A61D2D" w:rsidRPr="00A61D2D">
        <w:rPr>
          <w:rFonts w:eastAsia="Times New Roman"/>
          <w:b/>
          <w:kern w:val="0"/>
          <w:sz w:val="24"/>
          <w:szCs w:val="24"/>
          <w:lang w:eastAsia="hr-HR"/>
        </w:rPr>
        <w:tab/>
        <w:t xml:space="preserve">     </w:t>
      </w:r>
    </w:p>
    <w:p w:rsidR="00A61D2D" w:rsidRPr="00A61D2D" w:rsidRDefault="00A61D2D" w:rsidP="00A61D2D">
      <w:pPr>
        <w:spacing w:after="0" w:line="240" w:lineRule="auto"/>
        <w:rPr>
          <w:rFonts w:eastAsia="Times New Roman"/>
          <w:kern w:val="0"/>
          <w:sz w:val="24"/>
          <w:szCs w:val="24"/>
          <w:lang w:eastAsia="hr-HR"/>
        </w:rPr>
      </w:pPr>
      <w:r w:rsidRPr="00A61D2D">
        <w:rPr>
          <w:rFonts w:eastAsia="Times New Roman"/>
          <w:b/>
          <w:kern w:val="0"/>
          <w:sz w:val="24"/>
          <w:szCs w:val="24"/>
          <w:lang w:eastAsia="hr-HR"/>
        </w:rPr>
        <w:t>Rab, 04. rujna 2026. godine</w:t>
      </w:r>
    </w:p>
    <w:p w:rsidR="00A61D2D" w:rsidRPr="00A61D2D" w:rsidRDefault="00A61D2D" w:rsidP="00A61D2D">
      <w:pPr>
        <w:spacing w:after="0" w:line="240" w:lineRule="auto"/>
        <w:ind w:left="4248" w:firstLine="708"/>
        <w:jc w:val="center"/>
        <w:rPr>
          <w:rFonts w:eastAsia="Times New Roman"/>
          <w:kern w:val="0"/>
          <w:sz w:val="24"/>
          <w:szCs w:val="24"/>
          <w:lang w:eastAsia="hr-HR"/>
        </w:rPr>
      </w:pPr>
    </w:p>
    <w:p w:rsidR="00A61D2D" w:rsidRPr="00A61D2D" w:rsidRDefault="00A61D2D" w:rsidP="00A61D2D">
      <w:pPr>
        <w:spacing w:after="0" w:line="240" w:lineRule="auto"/>
        <w:ind w:left="4248" w:firstLine="708"/>
        <w:jc w:val="center"/>
        <w:rPr>
          <w:rFonts w:eastAsia="Times New Roman"/>
          <w:b/>
          <w:kern w:val="0"/>
          <w:sz w:val="24"/>
          <w:szCs w:val="24"/>
          <w:lang w:eastAsia="hr-HR"/>
        </w:rPr>
      </w:pPr>
      <w:r w:rsidRPr="00A61D2D">
        <w:rPr>
          <w:rFonts w:eastAsia="Times New Roman"/>
          <w:b/>
          <w:kern w:val="0"/>
          <w:sz w:val="24"/>
          <w:szCs w:val="24"/>
          <w:lang w:eastAsia="hr-HR"/>
        </w:rPr>
        <w:t>GRADONAČELNIK:</w:t>
      </w:r>
    </w:p>
    <w:p w:rsidR="00A61D2D" w:rsidRPr="00A61D2D" w:rsidRDefault="00A61D2D" w:rsidP="00A61D2D">
      <w:pPr>
        <w:spacing w:after="0" w:line="240" w:lineRule="auto"/>
        <w:ind w:left="4248" w:firstLine="708"/>
        <w:jc w:val="center"/>
        <w:rPr>
          <w:rFonts w:eastAsia="Times New Roman"/>
          <w:b/>
          <w:kern w:val="0"/>
          <w:sz w:val="24"/>
          <w:szCs w:val="24"/>
          <w:lang w:eastAsia="hr-HR"/>
        </w:rPr>
      </w:pPr>
    </w:p>
    <w:p w:rsidR="00A61D2D" w:rsidRPr="00A61D2D" w:rsidRDefault="00A61D2D" w:rsidP="00A61D2D">
      <w:pPr>
        <w:spacing w:after="0" w:line="240" w:lineRule="auto"/>
        <w:ind w:left="4248"/>
        <w:rPr>
          <w:rFonts w:eastAsia="Times New Roman"/>
          <w:b/>
          <w:kern w:val="0"/>
          <w:sz w:val="24"/>
          <w:szCs w:val="24"/>
          <w:lang w:eastAsia="hr-HR"/>
        </w:rPr>
      </w:pPr>
      <w:r w:rsidRPr="00A61D2D">
        <w:rPr>
          <w:rFonts w:eastAsia="Times New Roman"/>
          <w:b/>
          <w:kern w:val="0"/>
          <w:sz w:val="24"/>
          <w:szCs w:val="24"/>
          <w:lang w:eastAsia="hr-HR"/>
        </w:rPr>
        <w:t xml:space="preserve">    </w:t>
      </w:r>
      <w:r w:rsidRPr="00A61D2D">
        <w:rPr>
          <w:rFonts w:eastAsia="Times New Roman"/>
          <w:b/>
          <w:kern w:val="0"/>
          <w:sz w:val="24"/>
          <w:szCs w:val="24"/>
          <w:lang w:eastAsia="hr-HR"/>
        </w:rPr>
        <w:tab/>
      </w:r>
      <w:r w:rsidRPr="00A61D2D">
        <w:rPr>
          <w:rFonts w:eastAsia="Times New Roman"/>
          <w:b/>
          <w:kern w:val="0"/>
          <w:sz w:val="24"/>
          <w:szCs w:val="24"/>
          <w:lang w:eastAsia="hr-HR"/>
        </w:rPr>
        <w:tab/>
        <w:t xml:space="preserve">     Nikola Grgurić, dipl.oec.</w:t>
      </w:r>
    </w:p>
    <w:p w:rsidR="00A61D2D" w:rsidRDefault="00A61D2D"/>
    <w:sectPr w:rsidR="00A61D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C7216"/>
    <w:multiLevelType w:val="hybridMultilevel"/>
    <w:tmpl w:val="8F08A6F2"/>
    <w:lvl w:ilvl="0" w:tplc="F4DA0ACC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44F10C5D"/>
    <w:multiLevelType w:val="hybridMultilevel"/>
    <w:tmpl w:val="C6AE84AA"/>
    <w:lvl w:ilvl="0" w:tplc="C7E409BC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E02"/>
    <w:rsid w:val="000962FA"/>
    <w:rsid w:val="0081154A"/>
    <w:rsid w:val="00A61D2D"/>
    <w:rsid w:val="00C7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CF017"/>
  <w15:chartTrackingRefBased/>
  <w15:docId w15:val="{97E62FAF-110B-41C5-9EEE-E1CF9AF23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E02"/>
    <w:pPr>
      <w:spacing w:line="252" w:lineRule="auto"/>
    </w:pPr>
    <w:rPr>
      <w:rFonts w:eastAsia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68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3</cp:revision>
  <dcterms:created xsi:type="dcterms:W3CDTF">2026-09-04T04:58:00Z</dcterms:created>
  <dcterms:modified xsi:type="dcterms:W3CDTF">2026-09-09T06:38:00Z</dcterms:modified>
</cp:coreProperties>
</file>